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rPr>
          <w:rFonts w:ascii="新宋体" w:hAnsi="新宋体" w:eastAsia="新宋体" w:cs="新宋体"/>
          <w:b w:val="0"/>
          <w:bCs w:val="0"/>
          <w:color w:val="auto"/>
          <w:shd w:val="clear" w:color="auto" w:fill="FFFFFF"/>
        </w:rPr>
      </w:pPr>
    </w:p>
    <w:p>
      <w:pPr>
        <w:pStyle w:val="13"/>
        <w:rPr>
          <w:rFonts w:ascii="新宋体" w:hAnsi="新宋体" w:eastAsia="新宋体" w:cs="新宋体"/>
          <w:b w:val="0"/>
          <w:bCs w:val="0"/>
          <w:color w:val="auto"/>
          <w:shd w:val="clear" w:color="auto" w:fill="FFFFFF"/>
        </w:rPr>
      </w:pPr>
    </w:p>
    <w:p>
      <w:pPr>
        <w:spacing w:line="276" w:lineRule="auto"/>
        <w:jc w:val="center"/>
        <w:outlineLvl w:val="0"/>
        <w:rPr>
          <w:rFonts w:hint="eastAsia" w:ascii="黑体" w:hAnsi="黑体" w:eastAsia="黑体" w:cs="黑体"/>
          <w:bCs/>
          <w:kern w:val="2"/>
          <w:sz w:val="56"/>
          <w:szCs w:val="72"/>
          <w:shd w:val="clear" w:color="auto" w:fill="FFFFFF"/>
          <w:lang w:val="zh-TW" w:eastAsia="zh-CN"/>
        </w:rPr>
      </w:pPr>
      <w:r>
        <w:rPr>
          <w:rFonts w:hint="eastAsia" w:ascii="黑体" w:hAnsi="黑体" w:eastAsia="黑体" w:cs="黑体"/>
          <w:bCs/>
          <w:kern w:val="2"/>
          <w:sz w:val="56"/>
          <w:szCs w:val="72"/>
          <w:shd w:val="clear" w:color="auto" w:fill="FFFFFF"/>
          <w:lang w:val="zh-TW" w:eastAsia="zh-TW"/>
        </w:rPr>
        <w:t>上海市浦东新区水利规划</w:t>
      </w:r>
    </w:p>
    <w:p>
      <w:pPr>
        <w:spacing w:line="276" w:lineRule="auto"/>
        <w:jc w:val="center"/>
        <w:outlineLvl w:val="0"/>
        <w:rPr>
          <w:rFonts w:hint="eastAsia" w:ascii="黑体" w:hAnsi="黑体" w:eastAsia="黑体" w:cs="黑体"/>
          <w:bCs/>
          <w:kern w:val="2"/>
          <w:sz w:val="56"/>
          <w:szCs w:val="72"/>
          <w:shd w:val="clear" w:color="auto" w:fill="FFFFFF"/>
          <w:lang w:val="zh-TW" w:eastAsia="zh-TW"/>
        </w:rPr>
      </w:pPr>
      <w:r>
        <w:rPr>
          <w:rFonts w:hint="eastAsia" w:ascii="黑体" w:hAnsi="黑体" w:eastAsia="黑体" w:cs="黑体"/>
          <w:bCs/>
          <w:kern w:val="2"/>
          <w:sz w:val="56"/>
          <w:szCs w:val="72"/>
          <w:shd w:val="clear" w:color="auto" w:fill="FFFFFF"/>
          <w:lang w:val="zh-TW" w:eastAsia="zh-TW"/>
        </w:rPr>
        <w:t>（2020-2035）</w:t>
      </w:r>
    </w:p>
    <w:p>
      <w:pPr>
        <w:spacing w:line="276" w:lineRule="auto"/>
        <w:jc w:val="center"/>
        <w:outlineLvl w:val="0"/>
        <w:rPr>
          <w:rFonts w:hint="eastAsia" w:ascii="黑体" w:hAnsi="黑体" w:eastAsia="黑体" w:cs="黑体"/>
          <w:bCs/>
          <w:kern w:val="2"/>
          <w:sz w:val="56"/>
          <w:szCs w:val="72"/>
          <w:shd w:val="clear" w:color="auto" w:fill="FFFFFF"/>
          <w:lang w:val="zh-TW" w:eastAsia="zh-CN"/>
        </w:rPr>
      </w:pPr>
      <w:r>
        <w:rPr>
          <w:rFonts w:hint="eastAsia" w:ascii="黑体" w:hAnsi="黑体" w:eastAsia="黑体" w:cs="黑体"/>
          <w:bCs/>
          <w:kern w:val="2"/>
          <w:sz w:val="56"/>
          <w:szCs w:val="72"/>
          <w:shd w:val="clear" w:color="auto" w:fill="FFFFFF"/>
          <w:lang w:val="zh-TW" w:eastAsia="zh-CN"/>
        </w:rPr>
        <w:t>（发布稿）</w:t>
      </w:r>
      <w:bookmarkStart w:id="1" w:name="_GoBack"/>
      <w:bookmarkEnd w:id="1"/>
    </w:p>
    <w:p>
      <w:pPr>
        <w:spacing w:line="560" w:lineRule="exact"/>
        <w:jc w:val="center"/>
        <w:rPr>
          <w:rFonts w:ascii="华文中宋" w:hAnsi="华文中宋" w:eastAsia="华文中宋" w:cs="华文中宋"/>
          <w:b/>
          <w:bCs/>
          <w:sz w:val="36"/>
          <w:szCs w:val="36"/>
          <w:shd w:val="clear" w:color="auto" w:fill="FFFFFF"/>
          <w:lang w:eastAsia="zh-CN"/>
        </w:rPr>
      </w:pPr>
    </w:p>
    <w:p>
      <w:pPr>
        <w:pStyle w:val="14"/>
        <w:ind w:firstLine="0"/>
        <w:jc w:val="center"/>
        <w:rPr>
          <w:rFonts w:ascii="新宋体" w:hAnsi="新宋体" w:eastAsia="新宋体" w:cs="新宋体"/>
          <w:color w:val="auto"/>
          <w:shd w:val="clear" w:color="auto" w:fill="FFFFFF"/>
        </w:rPr>
      </w:pPr>
    </w:p>
    <w:p>
      <w:pPr>
        <w:pStyle w:val="14"/>
        <w:ind w:firstLine="0"/>
        <w:jc w:val="center"/>
        <w:rPr>
          <w:rFonts w:ascii="新宋体" w:hAnsi="新宋体" w:eastAsia="新宋体" w:cs="新宋体"/>
          <w:color w:val="auto"/>
          <w:shd w:val="clear" w:color="auto" w:fill="FFFFFF"/>
        </w:rPr>
      </w:pPr>
    </w:p>
    <w:p>
      <w:pPr>
        <w:pStyle w:val="14"/>
        <w:ind w:firstLine="0"/>
        <w:jc w:val="center"/>
        <w:rPr>
          <w:rFonts w:ascii="新宋体" w:hAnsi="新宋体" w:eastAsia="新宋体" w:cs="新宋体"/>
          <w:color w:val="auto"/>
          <w:shd w:val="clear" w:color="auto" w:fill="FFFFFF"/>
        </w:rPr>
      </w:pPr>
    </w:p>
    <w:p>
      <w:pPr>
        <w:pStyle w:val="14"/>
        <w:ind w:firstLine="0"/>
        <w:jc w:val="center"/>
        <w:rPr>
          <w:rFonts w:ascii="新宋体" w:hAnsi="新宋体" w:eastAsia="新宋体" w:cs="新宋体"/>
          <w:color w:val="auto"/>
          <w:shd w:val="clear" w:color="auto" w:fill="FFFFFF"/>
        </w:rPr>
      </w:pPr>
    </w:p>
    <w:p>
      <w:pPr>
        <w:pStyle w:val="14"/>
        <w:ind w:firstLine="0"/>
        <w:jc w:val="center"/>
        <w:rPr>
          <w:rFonts w:ascii="新宋体" w:hAnsi="新宋体" w:eastAsia="新宋体" w:cs="新宋体"/>
          <w:color w:val="auto"/>
          <w:shd w:val="clear" w:color="auto" w:fill="FFFFFF"/>
        </w:rPr>
      </w:pPr>
    </w:p>
    <w:p>
      <w:pPr>
        <w:pStyle w:val="14"/>
        <w:ind w:firstLine="0"/>
        <w:jc w:val="center"/>
        <w:rPr>
          <w:rFonts w:ascii="新宋体" w:hAnsi="新宋体" w:eastAsia="新宋体" w:cs="新宋体"/>
          <w:color w:val="auto"/>
          <w:shd w:val="clear" w:color="auto" w:fill="FFFFFF"/>
        </w:rPr>
      </w:pPr>
    </w:p>
    <w:p>
      <w:pPr>
        <w:pStyle w:val="14"/>
        <w:ind w:firstLine="0"/>
        <w:jc w:val="center"/>
        <w:rPr>
          <w:rFonts w:ascii="新宋体" w:hAnsi="新宋体" w:eastAsia="新宋体" w:cs="新宋体"/>
          <w:color w:val="auto"/>
          <w:shd w:val="clear" w:color="auto" w:fill="FFFFFF"/>
        </w:rPr>
      </w:pPr>
    </w:p>
    <w:p>
      <w:pPr>
        <w:pStyle w:val="14"/>
        <w:ind w:firstLine="0"/>
        <w:jc w:val="center"/>
        <w:rPr>
          <w:rFonts w:ascii="新宋体" w:hAnsi="新宋体" w:eastAsia="新宋体" w:cs="新宋体"/>
          <w:color w:val="auto"/>
          <w:shd w:val="clear" w:color="auto" w:fill="FFFFFF"/>
        </w:rPr>
      </w:pPr>
    </w:p>
    <w:p>
      <w:pPr>
        <w:pStyle w:val="14"/>
        <w:ind w:firstLine="0"/>
        <w:jc w:val="center"/>
        <w:rPr>
          <w:rFonts w:ascii="新宋体" w:hAnsi="新宋体" w:eastAsia="新宋体" w:cs="新宋体"/>
          <w:color w:val="auto"/>
          <w:shd w:val="clear" w:color="auto" w:fill="FFFFFF"/>
        </w:rPr>
      </w:pPr>
    </w:p>
    <w:p>
      <w:pPr>
        <w:spacing w:line="276" w:lineRule="auto"/>
        <w:jc w:val="center"/>
        <w:rPr>
          <w:rFonts w:hint="eastAsia" w:ascii="楷体_GB2312" w:hAnsi="华文中宋" w:eastAsia="楷体_GB2312" w:cs="华文中宋"/>
          <w:bCs/>
          <w:sz w:val="36"/>
          <w:szCs w:val="36"/>
          <w:shd w:val="clear" w:color="auto" w:fill="FFFFFF"/>
          <w:lang w:val="zh-TW" w:eastAsia="zh-CN"/>
        </w:rPr>
      </w:pPr>
      <w:r>
        <w:rPr>
          <w:rFonts w:hint="eastAsia" w:ascii="楷体_GB2312" w:hAnsi="华文中宋" w:eastAsia="楷体_GB2312" w:cs="华文中宋"/>
          <w:bCs/>
          <w:sz w:val="36"/>
          <w:szCs w:val="36"/>
          <w:shd w:val="clear" w:color="auto" w:fill="FFFFFF"/>
          <w:lang w:val="zh-TW" w:eastAsia="zh-CN"/>
        </w:rPr>
        <w:t>浦东新区水务局</w:t>
      </w:r>
    </w:p>
    <w:p>
      <w:pPr>
        <w:spacing w:line="276" w:lineRule="auto"/>
        <w:jc w:val="center"/>
        <w:rPr>
          <w:rFonts w:ascii="楷体_GB2312" w:hAnsi="华文中宋" w:eastAsia="楷体_GB2312" w:cs="华文中宋"/>
          <w:bCs/>
          <w:sz w:val="36"/>
          <w:szCs w:val="36"/>
          <w:shd w:val="clear" w:color="auto" w:fill="FFFFFF"/>
          <w:lang w:val="zh-TW" w:eastAsia="zh-CN"/>
        </w:rPr>
      </w:pPr>
      <w:r>
        <w:rPr>
          <w:rFonts w:hint="eastAsia" w:ascii="楷体_GB2312" w:hAnsi="华文中宋" w:eastAsia="楷体_GB2312" w:cs="华文中宋"/>
          <w:bCs/>
          <w:sz w:val="36"/>
          <w:szCs w:val="36"/>
          <w:shd w:val="clear" w:color="auto" w:fill="FFFFFF"/>
          <w:lang w:eastAsia="zh-CN"/>
        </w:rPr>
        <w:t>202</w:t>
      </w:r>
      <w:r>
        <w:rPr>
          <w:rFonts w:ascii="楷体_GB2312" w:hAnsi="华文中宋" w:eastAsia="楷体_GB2312" w:cs="华文中宋"/>
          <w:bCs/>
          <w:sz w:val="36"/>
          <w:szCs w:val="36"/>
          <w:shd w:val="clear" w:color="auto" w:fill="FFFFFF"/>
          <w:lang w:eastAsia="zh-CN"/>
        </w:rPr>
        <w:t>1</w:t>
      </w:r>
      <w:r>
        <w:rPr>
          <w:rFonts w:hint="eastAsia" w:ascii="楷体_GB2312" w:hAnsi="华文中宋" w:eastAsia="楷体_GB2312" w:cs="华文中宋"/>
          <w:bCs/>
          <w:sz w:val="36"/>
          <w:szCs w:val="36"/>
          <w:shd w:val="clear" w:color="auto" w:fill="FFFFFF"/>
          <w:lang w:val="zh-TW" w:eastAsia="zh-TW"/>
        </w:rPr>
        <w:t>年</w:t>
      </w:r>
      <w:r>
        <w:rPr>
          <w:rFonts w:hint="eastAsia" w:ascii="楷体_GB2312" w:hAnsi="华文中宋" w:eastAsia="楷体_GB2312" w:cs="华文中宋"/>
          <w:bCs/>
          <w:sz w:val="36"/>
          <w:szCs w:val="36"/>
          <w:shd w:val="clear" w:color="auto" w:fill="FFFFFF"/>
          <w:lang w:val="zh-TW" w:eastAsia="zh-CN"/>
        </w:rPr>
        <w:t>1</w:t>
      </w:r>
      <w:r>
        <w:rPr>
          <w:rFonts w:hint="eastAsia" w:ascii="楷体_GB2312" w:hAnsi="华文中宋" w:eastAsia="宋体" w:cs="华文中宋"/>
          <w:bCs/>
          <w:sz w:val="36"/>
          <w:szCs w:val="36"/>
          <w:shd w:val="clear" w:color="auto" w:fill="FFFFFF"/>
          <w:lang w:val="en-US" w:eastAsia="zh-CN"/>
        </w:rPr>
        <w:t>2</w:t>
      </w:r>
      <w:r>
        <w:rPr>
          <w:rFonts w:hint="eastAsia" w:ascii="楷体_GB2312" w:hAnsi="华文中宋" w:eastAsia="楷体_GB2312" w:cs="华文中宋"/>
          <w:bCs/>
          <w:sz w:val="36"/>
          <w:szCs w:val="36"/>
          <w:shd w:val="clear" w:color="auto" w:fill="FFFFFF"/>
          <w:lang w:val="zh-TW" w:eastAsia="zh-TW"/>
        </w:rPr>
        <w:t>月</w:t>
      </w:r>
    </w:p>
    <w:p>
      <w:pPr>
        <w:spacing w:line="276" w:lineRule="auto"/>
        <w:jc w:val="center"/>
        <w:rPr>
          <w:rFonts w:ascii="楷体_GB2312" w:hAnsi="华文中宋" w:eastAsia="楷体_GB2312" w:cs="华文中宋"/>
          <w:bCs/>
          <w:sz w:val="32"/>
          <w:szCs w:val="32"/>
          <w:shd w:val="clear" w:color="auto" w:fill="FFFFFF"/>
          <w:lang w:val="zh-TW" w:eastAsia="zh-CN"/>
        </w:rPr>
      </w:pPr>
    </w:p>
    <w:p>
      <w:pPr>
        <w:widowControl/>
        <w:rPr>
          <w:rFonts w:ascii="仿宋_GB2312" w:hAnsi="仿宋_GB2312" w:eastAsia="仿宋_GB2312" w:cs="仿宋_GB2312"/>
          <w:sz w:val="32"/>
          <w:szCs w:val="32"/>
          <w:shd w:val="clear" w:color="auto" w:fill="FFFFFF"/>
          <w:lang w:val="zh-TW" w:eastAsia="zh-CN"/>
        </w:rPr>
      </w:pPr>
      <w:r>
        <w:rPr>
          <w:rFonts w:ascii="仿宋_GB2312" w:hAnsi="仿宋_GB2312" w:eastAsia="仿宋_GB2312" w:cs="仿宋_GB2312"/>
          <w:sz w:val="32"/>
          <w:szCs w:val="32"/>
          <w:shd w:val="clear" w:color="auto" w:fill="FFFFFF"/>
          <w:lang w:val="zh-TW" w:eastAsia="zh-CN"/>
        </w:rPr>
        <w:br w:type="page"/>
      </w:r>
    </w:p>
    <w:p>
      <w:pPr>
        <w:spacing w:line="360" w:lineRule="auto"/>
        <w:ind w:firstLine="640" w:firstLineChars="200"/>
        <w:rPr>
          <w:rStyle w:val="16"/>
          <w:rFonts w:ascii="Times New Roman" w:hAnsi="Times New Roman" w:eastAsia="仿宋_GB2312"/>
          <w:sz w:val="32"/>
          <w:szCs w:val="32"/>
          <w:lang w:eastAsia="zh-CN"/>
        </w:rPr>
      </w:pPr>
      <w:r>
        <w:rPr>
          <w:rFonts w:hint="eastAsia" w:ascii="仿宋_GB2312" w:hAnsi="仿宋_GB2312" w:eastAsia="仿宋_GB2312" w:cs="仿宋_GB2312"/>
          <w:sz w:val="32"/>
          <w:szCs w:val="32"/>
          <w:shd w:val="clear" w:color="auto" w:fill="FFFFFF"/>
          <w:lang w:val="zh-TW" w:eastAsia="zh-CN"/>
        </w:rPr>
        <w:t>浦东新区濒江临海，河网密布，依水而建，因水而兴，傍水而居，原是典型的江南水乡，现是一座现代化、高品质的新城区。水是生命之源、生产之要、生态之基，水已成为城市发展重要的因素，在促进城市发展、优化城市布局、改善城市环境、增强城市活力、提升城市品质过程中具有重要作用。</w:t>
      </w:r>
      <w:r>
        <w:rPr>
          <w:rStyle w:val="16"/>
          <w:rFonts w:ascii="Times New Roman" w:hAnsi="Times New Roman" w:eastAsia="仿宋_GB2312"/>
          <w:sz w:val="32"/>
          <w:szCs w:val="32"/>
          <w:lang w:eastAsia="zh-CN"/>
        </w:rPr>
        <w:t>浦东新区位于长江流域和太湖流域下游，易受风、暴、潮、洪等多种灾害影响。近年来，</w:t>
      </w:r>
      <w:r>
        <w:rPr>
          <w:rStyle w:val="16"/>
          <w:rFonts w:hint="eastAsia" w:ascii="Times New Roman" w:hAnsi="Times New Roman" w:eastAsia="仿宋_GB2312"/>
          <w:sz w:val="32"/>
          <w:szCs w:val="32"/>
          <w:lang w:eastAsia="zh-CN"/>
        </w:rPr>
        <w:t>受自然和人为因素</w:t>
      </w:r>
      <w:r>
        <w:rPr>
          <w:rStyle w:val="16"/>
          <w:rFonts w:ascii="Times New Roman" w:hAnsi="Times New Roman" w:eastAsia="仿宋_GB2312"/>
          <w:sz w:val="32"/>
          <w:szCs w:val="32"/>
          <w:lang w:eastAsia="zh-CN"/>
        </w:rPr>
        <w:t>影响，风、暴、潮、洪“三碰头</w:t>
      </w:r>
      <w:r>
        <w:rPr>
          <w:rStyle w:val="16"/>
          <w:rFonts w:hint="eastAsia" w:ascii="Times New Roman" w:hAnsi="Times New Roman" w:eastAsia="仿宋_GB2312"/>
          <w:sz w:val="32"/>
          <w:szCs w:val="32"/>
          <w:lang w:eastAsia="zh-CN"/>
        </w:rPr>
        <w:t>”</w:t>
      </w:r>
      <w:r>
        <w:rPr>
          <w:rStyle w:val="16"/>
          <w:rFonts w:ascii="Times New Roman" w:hAnsi="Times New Roman" w:eastAsia="仿宋_GB2312"/>
          <w:sz w:val="32"/>
          <w:szCs w:val="32"/>
          <w:lang w:eastAsia="zh-CN"/>
        </w:rPr>
        <w:t>和“四碰头”多重袭击</w:t>
      </w:r>
      <w:r>
        <w:rPr>
          <w:rStyle w:val="16"/>
          <w:rFonts w:hint="eastAsia" w:ascii="Times New Roman" w:hAnsi="Times New Roman" w:eastAsia="仿宋_GB2312"/>
          <w:sz w:val="32"/>
          <w:szCs w:val="32"/>
          <w:lang w:eastAsia="zh-CN"/>
        </w:rPr>
        <w:t>几率增加，</w:t>
      </w:r>
      <w:r>
        <w:rPr>
          <w:rStyle w:val="16"/>
          <w:rFonts w:ascii="Times New Roman" w:hAnsi="Times New Roman" w:eastAsia="仿宋_GB2312"/>
          <w:sz w:val="32"/>
          <w:szCs w:val="32"/>
          <w:lang w:eastAsia="zh-CN"/>
        </w:rPr>
        <w:t>现有防洪除涝设施抗风险能力有待进一步提高。</w:t>
      </w:r>
      <w:r>
        <w:rPr>
          <w:rFonts w:hint="eastAsia" w:ascii="仿宋_GB2312" w:hAnsi="仿宋_GB2312" w:eastAsia="仿宋_GB2312" w:cs="仿宋_GB2312"/>
          <w:sz w:val="32"/>
          <w:szCs w:val="32"/>
          <w:shd w:val="clear" w:color="auto" w:fill="FFFFFF"/>
          <w:lang w:val="zh-TW" w:eastAsia="zh-TW"/>
        </w:rPr>
        <w:t>为顺应新时期治水矛盾的变化</w:t>
      </w:r>
      <w:r>
        <w:rPr>
          <w:rFonts w:hint="eastAsia" w:ascii="仿宋_GB2312" w:hAnsi="仿宋_GB2312" w:eastAsia="仿宋_GB2312" w:cs="仿宋_GB2312"/>
          <w:sz w:val="32"/>
          <w:szCs w:val="32"/>
          <w:shd w:val="clear" w:color="auto" w:fill="FFFFFF"/>
          <w:lang w:val="zh-TW" w:eastAsia="zh-CN"/>
        </w:rPr>
        <w:t>，“全力打造社会主义现代化建设引领区”目标</w:t>
      </w:r>
      <w:r>
        <w:rPr>
          <w:rFonts w:hint="eastAsia" w:ascii="仿宋_GB2312" w:hAnsi="仿宋_GB2312" w:eastAsia="仿宋_GB2312" w:cs="仿宋_GB2312"/>
          <w:sz w:val="32"/>
          <w:szCs w:val="32"/>
          <w:shd w:val="clear" w:color="auto" w:fill="FFFFFF"/>
          <w:lang w:val="zh-TW" w:eastAsia="zh-TW"/>
        </w:rPr>
        <w:t>相适应的</w:t>
      </w:r>
      <w:r>
        <w:rPr>
          <w:rFonts w:hint="eastAsia" w:ascii="仿宋_GB2312" w:hAnsi="仿宋_GB2312" w:eastAsia="仿宋_GB2312" w:cs="仿宋_GB2312"/>
          <w:sz w:val="32"/>
          <w:szCs w:val="32"/>
          <w:shd w:val="clear" w:color="auto" w:fill="FFFFFF"/>
          <w:lang w:val="zh-TW" w:eastAsia="zh-CN"/>
        </w:rPr>
        <w:t>防洪除涝</w:t>
      </w:r>
      <w:r>
        <w:rPr>
          <w:rFonts w:hint="eastAsia" w:ascii="仿宋_GB2312" w:hAnsi="仿宋_GB2312" w:eastAsia="仿宋_GB2312" w:cs="仿宋_GB2312"/>
          <w:sz w:val="32"/>
          <w:szCs w:val="32"/>
          <w:shd w:val="clear" w:color="auto" w:fill="FFFFFF"/>
          <w:lang w:val="zh-TW" w:eastAsia="zh-TW"/>
        </w:rPr>
        <w:t>体系，</w:t>
      </w:r>
      <w:r>
        <w:rPr>
          <w:rStyle w:val="16"/>
          <w:rFonts w:ascii="Times New Roman" w:hAnsi="Times New Roman" w:eastAsia="仿宋_GB2312"/>
          <w:sz w:val="32"/>
          <w:szCs w:val="32"/>
          <w:lang w:eastAsia="zh-CN"/>
        </w:rPr>
        <w:t>提高浦东新区防汛安全水平和蓝网环境品质，区水务局组织编制了《上海市浦东新区水利规划（2020-</w:t>
      </w:r>
      <w:r>
        <w:rPr>
          <w:rStyle w:val="16"/>
          <w:rFonts w:hint="eastAsia" w:ascii="Times New Roman" w:hAnsi="Times New Roman" w:eastAsia="仿宋_GB2312"/>
          <w:sz w:val="32"/>
          <w:szCs w:val="32"/>
          <w:lang w:eastAsia="zh-CN"/>
        </w:rPr>
        <w:t xml:space="preserve"> </w:t>
      </w:r>
      <w:r>
        <w:rPr>
          <w:rStyle w:val="16"/>
          <w:rFonts w:ascii="Times New Roman" w:hAnsi="Times New Roman" w:eastAsia="仿宋_GB2312"/>
          <w:sz w:val="32"/>
          <w:szCs w:val="32"/>
          <w:lang w:eastAsia="zh-CN"/>
        </w:rPr>
        <w:t>2035）》。</w:t>
      </w:r>
    </w:p>
    <w:p>
      <w:pPr>
        <w:pStyle w:val="14"/>
        <w:spacing w:line="360" w:lineRule="auto"/>
        <w:ind w:firstLine="640" w:firstLineChars="200"/>
        <w:jc w:val="left"/>
        <w:outlineLvl w:val="0"/>
        <w:rPr>
          <w:rFonts w:ascii="黑体" w:eastAsia="黑体" w:cs="Times New Roman"/>
          <w:color w:val="auto"/>
          <w:sz w:val="32"/>
        </w:rPr>
      </w:pPr>
      <w:r>
        <w:rPr>
          <w:rFonts w:ascii="黑体" w:eastAsia="黑体" w:cs="Times New Roman"/>
          <w:color w:val="auto"/>
          <w:sz w:val="32"/>
        </w:rPr>
        <w:t>一、现状及主要问题</w:t>
      </w:r>
    </w:p>
    <w:p>
      <w:pPr>
        <w:spacing w:line="600" w:lineRule="exact"/>
        <w:ind w:firstLine="640" w:firstLineChars="200"/>
        <w:rPr>
          <w:rFonts w:ascii="Times New Roman" w:hAnsi="Times New Roman" w:eastAsia="仿宋_GB2312"/>
          <w:sz w:val="32"/>
          <w:szCs w:val="32"/>
          <w:lang w:eastAsia="zh-CN"/>
        </w:rPr>
      </w:pPr>
      <w:r>
        <w:rPr>
          <w:rStyle w:val="16"/>
          <w:rFonts w:hint="eastAsia" w:ascii="Times New Roman" w:hAnsi="Times New Roman" w:eastAsia="仿宋_GB2312"/>
          <w:sz w:val="32"/>
          <w:szCs w:val="32"/>
          <w:lang w:eastAsia="zh-CN"/>
        </w:rPr>
        <w:t>两区合并后，浦东新区水利事业得到进一步发展，全区防洪安全保障体系基本建成，河湖生态环境明显改善，区域除涝能力有所提升，河湖长制全面发挥作用，治水管水能力大幅度提高，水生态水景观水文化建设取得初步成效。其中</w:t>
      </w:r>
      <w:r>
        <w:rPr>
          <w:rStyle w:val="16"/>
          <w:rFonts w:ascii="Times New Roman" w:hAnsi="Times New Roman" w:eastAsia="仿宋_GB2312"/>
          <w:sz w:val="32"/>
          <w:szCs w:val="32"/>
          <w:lang w:eastAsia="zh-CN"/>
        </w:rPr>
        <w:t>黄浦江浦东段防汛墙达到1000年一遇</w:t>
      </w:r>
      <w:r>
        <w:rPr>
          <w:rStyle w:val="16"/>
          <w:rFonts w:hint="eastAsia" w:ascii="Times New Roman" w:hAnsi="Times New Roman" w:eastAsia="仿宋_GB2312"/>
          <w:sz w:val="32"/>
          <w:szCs w:val="32"/>
          <w:lang w:eastAsia="zh-CN"/>
        </w:rPr>
        <w:t>（8</w:t>
      </w:r>
      <w:r>
        <w:rPr>
          <w:rStyle w:val="16"/>
          <w:rFonts w:ascii="Times New Roman" w:hAnsi="Times New Roman" w:eastAsia="仿宋_GB2312"/>
          <w:sz w:val="32"/>
          <w:szCs w:val="32"/>
          <w:lang w:eastAsia="zh-CN"/>
        </w:rPr>
        <w:t>4</w:t>
      </w:r>
      <w:r>
        <w:rPr>
          <w:rStyle w:val="16"/>
          <w:rFonts w:hint="eastAsia" w:ascii="Times New Roman" w:hAnsi="Times New Roman" w:eastAsia="仿宋_GB2312"/>
          <w:sz w:val="32"/>
          <w:szCs w:val="32"/>
          <w:lang w:eastAsia="zh-CN"/>
        </w:rPr>
        <w:t>）</w:t>
      </w:r>
      <w:r>
        <w:rPr>
          <w:rStyle w:val="16"/>
          <w:rFonts w:ascii="Times New Roman" w:hAnsi="Times New Roman" w:eastAsia="仿宋_GB2312"/>
          <w:sz w:val="32"/>
          <w:szCs w:val="32"/>
          <w:lang w:eastAsia="zh-CN"/>
        </w:rPr>
        <w:t>防潮标准</w:t>
      </w:r>
      <w:r>
        <w:rPr>
          <w:rStyle w:val="16"/>
          <w:rFonts w:hint="eastAsia" w:ascii="Times New Roman" w:hAnsi="Times New Roman" w:eastAsia="仿宋_GB2312"/>
          <w:sz w:val="32"/>
          <w:szCs w:val="32"/>
          <w:lang w:eastAsia="zh-CN"/>
        </w:rPr>
        <w:t>；新区主海塘防御能力基本达到</w:t>
      </w:r>
      <w:r>
        <w:rPr>
          <w:rStyle w:val="16"/>
          <w:rFonts w:ascii="Times New Roman" w:hAnsi="Times New Roman" w:eastAsia="仿宋_GB2312"/>
          <w:sz w:val="32"/>
          <w:szCs w:val="32"/>
          <w:lang w:eastAsia="zh-CN"/>
        </w:rPr>
        <w:t>200年一遇。新区</w:t>
      </w:r>
      <w:r>
        <w:rPr>
          <w:rFonts w:hint="eastAsia" w:ascii="Times New Roman" w:hAnsi="Times New Roman" w:eastAsia="仿宋_GB2312"/>
          <w:sz w:val="32"/>
          <w:szCs w:val="32"/>
          <w:lang w:eastAsia="zh-CN"/>
        </w:rPr>
        <w:t>现有河道</w:t>
      </w:r>
      <w:r>
        <w:rPr>
          <w:rFonts w:ascii="Times New Roman" w:hAnsi="Times New Roman" w:eastAsia="仿宋_GB2312"/>
          <w:sz w:val="32"/>
          <w:szCs w:val="32"/>
          <w:lang w:eastAsia="zh-CN"/>
        </w:rPr>
        <w:t>16084</w:t>
      </w:r>
      <w:r>
        <w:rPr>
          <w:rFonts w:hint="eastAsia" w:ascii="Times New Roman" w:hAnsi="Times New Roman" w:eastAsia="仿宋_GB2312"/>
          <w:sz w:val="32"/>
          <w:szCs w:val="32"/>
          <w:lang w:eastAsia="zh-CN"/>
        </w:rPr>
        <w:t>条段，总长近</w:t>
      </w:r>
      <w:r>
        <w:rPr>
          <w:rFonts w:ascii="Times New Roman" w:hAnsi="Times New Roman" w:eastAsia="仿宋_GB2312"/>
          <w:sz w:val="32"/>
          <w:szCs w:val="32"/>
          <w:lang w:eastAsia="zh-CN"/>
        </w:rPr>
        <w:t>6949.86km</w:t>
      </w:r>
      <w:r>
        <w:rPr>
          <w:rFonts w:hint="eastAsia" w:ascii="Times New Roman" w:hAnsi="Times New Roman" w:eastAsia="仿宋_GB2312"/>
          <w:sz w:val="32"/>
          <w:szCs w:val="32"/>
          <w:lang w:eastAsia="zh-CN"/>
        </w:rPr>
        <w:t>。全区河道湖泊面积</w:t>
      </w:r>
      <w:r>
        <w:rPr>
          <w:rFonts w:ascii="Times New Roman" w:hAnsi="Times New Roman" w:eastAsia="仿宋_GB2312"/>
          <w:sz w:val="32"/>
          <w:szCs w:val="32"/>
          <w:lang w:eastAsia="zh-CN"/>
        </w:rPr>
        <w:t>137.21km</w:t>
      </w:r>
      <w:r>
        <w:rPr>
          <w:rFonts w:ascii="Times New Roman" w:hAnsi="Times New Roman" w:eastAsia="仿宋_GB2312"/>
          <w:sz w:val="32"/>
          <w:szCs w:val="32"/>
          <w:vertAlign w:val="superscript"/>
          <w:lang w:eastAsia="zh-CN"/>
        </w:rPr>
        <w:t>2</w:t>
      </w:r>
      <w:r>
        <w:rPr>
          <w:rFonts w:hint="eastAsia" w:ascii="Times New Roman" w:hAnsi="Times New Roman" w:eastAsia="仿宋_GB2312"/>
          <w:sz w:val="32"/>
          <w:szCs w:val="32"/>
          <w:lang w:eastAsia="zh-CN"/>
        </w:rPr>
        <w:t>，较“十二五”初期增长</w:t>
      </w:r>
      <w:r>
        <w:rPr>
          <w:rFonts w:ascii="Times New Roman" w:hAnsi="Times New Roman" w:eastAsia="仿宋_GB2312"/>
          <w:sz w:val="32"/>
          <w:szCs w:val="32"/>
          <w:lang w:eastAsia="zh-CN"/>
        </w:rPr>
        <w:t>8.2km</w:t>
      </w:r>
      <w:r>
        <w:rPr>
          <w:rFonts w:ascii="Times New Roman" w:hAnsi="Times New Roman" w:eastAsia="仿宋_GB2312"/>
          <w:sz w:val="32"/>
          <w:szCs w:val="32"/>
          <w:vertAlign w:val="superscript"/>
          <w:lang w:eastAsia="zh-CN"/>
        </w:rPr>
        <w:t>2</w:t>
      </w:r>
      <w:r>
        <w:rPr>
          <w:rFonts w:hint="eastAsia" w:ascii="Times New Roman" w:hAnsi="Times New Roman" w:eastAsia="仿宋_GB2312"/>
          <w:sz w:val="32"/>
          <w:szCs w:val="32"/>
          <w:lang w:eastAsia="zh-CN"/>
        </w:rPr>
        <w:t>，按照新区</w:t>
      </w:r>
      <w:r>
        <w:rPr>
          <w:rFonts w:ascii="Times New Roman" w:hAnsi="Times New Roman" w:eastAsia="仿宋_GB2312"/>
          <w:sz w:val="32"/>
          <w:szCs w:val="32"/>
          <w:lang w:eastAsia="zh-CN"/>
        </w:rPr>
        <w:t>1396.85km</w:t>
      </w:r>
      <w:r>
        <w:rPr>
          <w:rFonts w:ascii="Times New Roman" w:hAnsi="Times New Roman" w:eastAsia="仿宋_GB2312"/>
          <w:sz w:val="32"/>
          <w:szCs w:val="32"/>
          <w:vertAlign w:val="superscript"/>
          <w:lang w:eastAsia="zh-CN"/>
        </w:rPr>
        <w:t>2</w:t>
      </w:r>
      <w:r>
        <w:rPr>
          <w:rFonts w:hint="eastAsia" w:ascii="Times New Roman" w:hAnsi="Times New Roman" w:eastAsia="仿宋_GB2312"/>
          <w:sz w:val="32"/>
          <w:szCs w:val="32"/>
          <w:lang w:eastAsia="zh-CN"/>
        </w:rPr>
        <w:t>面积，河湖水面率约</w:t>
      </w:r>
      <w:r>
        <w:rPr>
          <w:rFonts w:ascii="Times New Roman" w:hAnsi="Times New Roman" w:eastAsia="仿宋_GB2312"/>
          <w:sz w:val="32"/>
          <w:szCs w:val="32"/>
          <w:lang w:eastAsia="zh-CN"/>
        </w:rPr>
        <w:t>9.8</w:t>
      </w:r>
      <w:r>
        <w:rPr>
          <w:rFonts w:hint="eastAsia" w:ascii="Times New Roman" w:hAnsi="Times New Roman" w:eastAsia="仿宋_GB2312"/>
          <w:sz w:val="32"/>
          <w:szCs w:val="32"/>
          <w:lang w:eastAsia="zh-CN"/>
        </w:rPr>
        <w:t>％。沿一线水闸25座，总闸孔径442米；沿一线排涝泵站7座，总装机239.2立方米/秒。浦东新区区域</w:t>
      </w:r>
      <w:r>
        <w:rPr>
          <w:rStyle w:val="16"/>
          <w:rFonts w:ascii="Times New Roman" w:hAnsi="Times New Roman" w:eastAsia="仿宋_GB2312"/>
          <w:sz w:val="32"/>
          <w:szCs w:val="32"/>
          <w:lang w:eastAsia="zh-CN"/>
        </w:rPr>
        <w:t>除涝能力</w:t>
      </w:r>
      <w:r>
        <w:rPr>
          <w:rStyle w:val="16"/>
          <w:rFonts w:hint="eastAsia" w:ascii="Times New Roman" w:hAnsi="Times New Roman" w:eastAsia="仿宋_GB2312"/>
          <w:sz w:val="32"/>
          <w:szCs w:val="32"/>
          <w:lang w:eastAsia="zh-CN"/>
        </w:rPr>
        <w:t>已达到</w:t>
      </w:r>
      <w:r>
        <w:rPr>
          <w:rStyle w:val="16"/>
          <w:rFonts w:ascii="Times New Roman" w:hAnsi="Times New Roman" w:eastAsia="仿宋_GB2312"/>
          <w:sz w:val="32"/>
          <w:szCs w:val="32"/>
          <w:lang w:eastAsia="zh-CN"/>
        </w:rPr>
        <w:t>15年一遇。</w:t>
      </w:r>
    </w:p>
    <w:p>
      <w:pPr>
        <w:spacing w:line="600" w:lineRule="exact"/>
        <w:ind w:firstLine="640" w:firstLineChars="200"/>
        <w:rPr>
          <w:rStyle w:val="16"/>
          <w:rFonts w:ascii="Times New Roman" w:hAnsi="Times New Roman" w:eastAsia="仿宋_GB2312"/>
          <w:lang w:val="zh-TW" w:eastAsia="zh-CN"/>
        </w:rPr>
      </w:pPr>
      <w:r>
        <w:rPr>
          <w:rStyle w:val="16"/>
          <w:rFonts w:hint="eastAsia" w:ascii="Times New Roman" w:hAnsi="Times New Roman" w:eastAsia="仿宋_GB2312"/>
          <w:sz w:val="32"/>
          <w:szCs w:val="32"/>
          <w:lang w:eastAsia="zh-CN"/>
        </w:rPr>
        <w:t>现状存在的主要</w:t>
      </w:r>
      <w:r>
        <w:rPr>
          <w:rStyle w:val="16"/>
          <w:rFonts w:ascii="Times New Roman" w:hAnsi="Times New Roman" w:eastAsia="仿宋_GB2312"/>
          <w:sz w:val="32"/>
          <w:szCs w:val="32"/>
          <w:lang w:eastAsia="zh-CN"/>
        </w:rPr>
        <w:t>问题</w:t>
      </w:r>
      <w:r>
        <w:rPr>
          <w:rStyle w:val="16"/>
          <w:rFonts w:hint="eastAsia" w:ascii="Times New Roman" w:hAnsi="Times New Roman" w:eastAsia="仿宋_GB2312"/>
          <w:sz w:val="32"/>
          <w:szCs w:val="32"/>
          <w:lang w:eastAsia="zh-CN"/>
        </w:rPr>
        <w:t>为：</w:t>
      </w:r>
      <w:r>
        <w:rPr>
          <w:rStyle w:val="16"/>
          <w:rFonts w:ascii="Times New Roman" w:hAnsi="Times New Roman" w:eastAsia="仿宋_GB2312"/>
          <w:sz w:val="32"/>
          <w:szCs w:val="32"/>
          <w:lang w:eastAsia="zh-CN"/>
        </w:rPr>
        <w:t>一是现状除涝标准与城市定位不完全适应</w:t>
      </w:r>
      <w:r>
        <w:rPr>
          <w:rStyle w:val="16"/>
          <w:rFonts w:hint="eastAsia" w:ascii="Times New Roman" w:hAnsi="Times New Roman" w:eastAsia="仿宋_GB2312"/>
          <w:sz w:val="32"/>
          <w:szCs w:val="32"/>
          <w:lang w:eastAsia="zh-CN"/>
        </w:rPr>
        <w:t>，</w:t>
      </w:r>
      <w:r>
        <w:rPr>
          <w:rStyle w:val="16"/>
          <w:rFonts w:ascii="Times New Roman" w:hAnsi="Times New Roman" w:eastAsia="仿宋_GB2312"/>
          <w:sz w:val="32"/>
          <w:szCs w:val="32"/>
          <w:lang w:val="zh-TW" w:eastAsia="zh-CN"/>
        </w:rPr>
        <w:t>原除涝标准与国外类似城市相比尚有差距。二是防洪除涝设施抗风险能力有待加强</w:t>
      </w:r>
      <w:r>
        <w:rPr>
          <w:rStyle w:val="16"/>
          <w:rFonts w:hint="eastAsia" w:ascii="Times New Roman" w:hAnsi="Times New Roman" w:eastAsia="仿宋_GB2312"/>
          <w:sz w:val="32"/>
          <w:szCs w:val="32"/>
          <w:lang w:val="zh-TW" w:eastAsia="zh-CN"/>
        </w:rPr>
        <w:t>，部分堤防岸段</w:t>
      </w:r>
      <w:r>
        <w:rPr>
          <w:rStyle w:val="16"/>
          <w:rFonts w:ascii="Times New Roman" w:hAnsi="Times New Roman" w:eastAsia="仿宋_GB2312"/>
          <w:sz w:val="32"/>
          <w:szCs w:val="32"/>
          <w:lang w:val="zh-TW" w:eastAsia="zh-CN"/>
        </w:rPr>
        <w:t>安全超高不足，除涝能力总体</w:t>
      </w:r>
      <w:r>
        <w:rPr>
          <w:rStyle w:val="16"/>
          <w:rFonts w:hint="eastAsia" w:ascii="Times New Roman" w:hAnsi="Times New Roman" w:eastAsia="仿宋_GB2312"/>
          <w:sz w:val="32"/>
          <w:szCs w:val="32"/>
          <w:lang w:val="zh-TW" w:eastAsia="zh-CN"/>
        </w:rPr>
        <w:t>仍需提高</w:t>
      </w:r>
      <w:r>
        <w:rPr>
          <w:rStyle w:val="16"/>
          <w:rFonts w:ascii="Times New Roman" w:hAnsi="Times New Roman" w:eastAsia="仿宋_GB2312"/>
          <w:sz w:val="32"/>
          <w:szCs w:val="32"/>
          <w:lang w:val="zh-TW" w:eastAsia="zh-CN"/>
        </w:rPr>
        <w:t>。三是水生态环境质量和滨水空间利用与引领区建设要求还存在差距</w:t>
      </w:r>
      <w:r>
        <w:rPr>
          <w:rStyle w:val="16"/>
          <w:rFonts w:hint="eastAsia" w:ascii="Times New Roman" w:hAnsi="Times New Roman" w:eastAsia="仿宋_GB2312"/>
          <w:sz w:val="32"/>
          <w:szCs w:val="32"/>
          <w:lang w:val="zh-TW" w:eastAsia="zh-CN"/>
        </w:rPr>
        <w:t>。</w:t>
      </w:r>
      <w:r>
        <w:rPr>
          <w:rStyle w:val="16"/>
          <w:rFonts w:ascii="Times New Roman" w:hAnsi="Times New Roman" w:eastAsia="仿宋_GB2312"/>
          <w:sz w:val="32"/>
          <w:szCs w:val="32"/>
          <w:lang w:val="zh-TW" w:eastAsia="zh-CN"/>
        </w:rPr>
        <w:t>四是水治理能力尚需进一步提升</w:t>
      </w:r>
      <w:r>
        <w:rPr>
          <w:rStyle w:val="16"/>
          <w:rFonts w:hint="eastAsia" w:ascii="Times New Roman" w:hAnsi="Times New Roman" w:eastAsia="仿宋_GB2312"/>
          <w:sz w:val="32"/>
          <w:szCs w:val="32"/>
          <w:lang w:val="zh-TW" w:eastAsia="zh-CN"/>
        </w:rPr>
        <w:t>，</w:t>
      </w:r>
      <w:r>
        <w:rPr>
          <w:rStyle w:val="16"/>
          <w:rFonts w:ascii="Times New Roman" w:hAnsi="Times New Roman" w:eastAsia="仿宋_GB2312"/>
          <w:sz w:val="32"/>
          <w:szCs w:val="32"/>
          <w:lang w:val="zh-TW" w:eastAsia="zh-CN"/>
        </w:rPr>
        <w:t>行业精细化、智能化管理水平仍有差距，在美丽河湖</w:t>
      </w:r>
      <w:r>
        <w:rPr>
          <w:rStyle w:val="16"/>
          <w:rFonts w:hint="eastAsia" w:ascii="Times New Roman" w:hAnsi="Times New Roman" w:eastAsia="仿宋_GB2312"/>
          <w:sz w:val="32"/>
          <w:szCs w:val="32"/>
          <w:lang w:val="zh-TW" w:eastAsia="zh-CN"/>
        </w:rPr>
        <w:t>、</w:t>
      </w:r>
      <w:r>
        <w:rPr>
          <w:rStyle w:val="16"/>
          <w:rFonts w:ascii="Times New Roman" w:hAnsi="Times New Roman" w:eastAsia="仿宋_GB2312"/>
          <w:sz w:val="32"/>
          <w:szCs w:val="32"/>
          <w:lang w:val="zh-TW" w:eastAsia="zh-CN"/>
        </w:rPr>
        <w:t>幸福河湖建设方面仍有</w:t>
      </w:r>
      <w:r>
        <w:rPr>
          <w:rStyle w:val="16"/>
          <w:rFonts w:hint="eastAsia" w:ascii="Times New Roman" w:hAnsi="Times New Roman" w:eastAsia="仿宋_GB2312"/>
          <w:sz w:val="32"/>
          <w:szCs w:val="32"/>
          <w:lang w:val="zh-TW" w:eastAsia="zh-CN"/>
        </w:rPr>
        <w:t>待</w:t>
      </w:r>
      <w:r>
        <w:rPr>
          <w:rStyle w:val="16"/>
          <w:rFonts w:ascii="Times New Roman" w:hAnsi="Times New Roman" w:eastAsia="仿宋_GB2312"/>
          <w:sz w:val="32"/>
          <w:szCs w:val="32"/>
          <w:lang w:val="zh-TW" w:eastAsia="zh-CN"/>
        </w:rPr>
        <w:t>进一步加强。</w:t>
      </w:r>
    </w:p>
    <w:p>
      <w:pPr>
        <w:pStyle w:val="14"/>
        <w:spacing w:line="360" w:lineRule="auto"/>
        <w:ind w:firstLine="640" w:firstLineChars="200"/>
        <w:jc w:val="left"/>
        <w:outlineLvl w:val="0"/>
        <w:rPr>
          <w:rFonts w:ascii="黑体" w:eastAsia="黑体" w:cs="Times New Roman"/>
          <w:color w:val="auto"/>
          <w:sz w:val="32"/>
        </w:rPr>
      </w:pPr>
      <w:r>
        <w:rPr>
          <w:rFonts w:ascii="黑体" w:eastAsia="黑体" w:cs="Times New Roman"/>
          <w:color w:val="auto"/>
          <w:sz w:val="32"/>
        </w:rPr>
        <w:t>二、规划总则</w:t>
      </w:r>
    </w:p>
    <w:p>
      <w:pPr>
        <w:pStyle w:val="14"/>
        <w:spacing w:line="360" w:lineRule="auto"/>
        <w:ind w:firstLine="643" w:firstLineChars="200"/>
        <w:jc w:val="left"/>
        <w:outlineLvl w:val="0"/>
        <w:rPr>
          <w:rFonts w:ascii="仿宋_GB2312" w:hAnsi="仿宋_GB2312" w:eastAsia="仿宋_GB2312" w:cs="仿宋_GB2312"/>
          <w:b/>
          <w:color w:val="auto"/>
          <w:sz w:val="32"/>
          <w:lang w:val="zh-TW" w:eastAsia="zh-TW"/>
        </w:rPr>
      </w:pPr>
      <w:r>
        <w:rPr>
          <w:rFonts w:hint="eastAsia" w:ascii="仿宋_GB2312" w:eastAsia="仿宋_GB2312" w:cs="Times New Roman"/>
          <w:b/>
          <w:color w:val="auto"/>
          <w:sz w:val="32"/>
        </w:rPr>
        <w:t>（一）</w:t>
      </w:r>
      <w:r>
        <w:rPr>
          <w:rFonts w:hint="eastAsia" w:ascii="仿宋_GB2312" w:hAnsi="仿宋_GB2312" w:eastAsia="仿宋_GB2312" w:cs="仿宋_GB2312"/>
          <w:b/>
          <w:color w:val="auto"/>
          <w:sz w:val="32"/>
          <w:shd w:val="clear" w:color="auto" w:fill="FFFFFF"/>
          <w:lang w:val="zh-TW" w:eastAsia="zh-TW"/>
        </w:rPr>
        <w:t>指导思想</w:t>
      </w:r>
    </w:p>
    <w:p>
      <w:pPr>
        <w:spacing w:line="360" w:lineRule="auto"/>
        <w:ind w:firstLine="640" w:firstLineChars="200"/>
        <w:rPr>
          <w:rStyle w:val="16"/>
          <w:rFonts w:ascii="Times New Roman" w:hAnsi="Times New Roman" w:eastAsia="仿宋_GB2312"/>
          <w:sz w:val="32"/>
          <w:szCs w:val="32"/>
          <w:lang w:eastAsia="zh-CN"/>
        </w:rPr>
      </w:pPr>
      <w:r>
        <w:rPr>
          <w:rFonts w:hint="eastAsia" w:ascii="仿宋_GB2312" w:hAnsi="仿宋_GB2312" w:eastAsia="仿宋_GB2312" w:cs="仿宋_GB2312"/>
          <w:sz w:val="32"/>
          <w:szCs w:val="32"/>
          <w:shd w:val="clear" w:color="auto" w:fill="FFFFFF"/>
          <w:lang w:val="zh-TW" w:eastAsia="zh-TW"/>
        </w:rPr>
        <w:t>以习近平新时代中国特色社会主义思想为指导，按照“节水优先、空间均衡、系统治理、两手发力”的治水思路，围绕长三角高质量、一体化发展要求，牢固树立超大城市人民观和安全观，严守城市防汛安全这一民生底线，坚持“依托流域、分片治理，洪涝兼治、外挡内控，管建并重、统筹兼顾”的规划理念，充分发挥河、堤、闸、泵等各类水利设施的综合作用，“蓝、绿、灰、管”多措并举，实现水安全、水资源、水环境、水生态协调发展，为浦东新区全力打造社会主义现代化建设引领区提供有力支撑。</w:t>
      </w:r>
    </w:p>
    <w:p>
      <w:pPr>
        <w:pStyle w:val="14"/>
        <w:spacing w:line="360" w:lineRule="auto"/>
        <w:ind w:firstLine="602" w:firstLineChars="200"/>
        <w:jc w:val="left"/>
        <w:outlineLvl w:val="0"/>
        <w:rPr>
          <w:rFonts w:ascii="仿宋_GB2312" w:cs="Times New Roman"/>
          <w:b/>
          <w:color w:val="auto"/>
        </w:rPr>
      </w:pPr>
      <w:r>
        <w:rPr>
          <w:rFonts w:hint="eastAsia" w:ascii="仿宋_GB2312" w:cs="Times New Roman"/>
          <w:b/>
          <w:color w:val="auto"/>
        </w:rPr>
        <w:t>（二）规划期限</w:t>
      </w:r>
    </w:p>
    <w:p>
      <w:pPr>
        <w:spacing w:line="360" w:lineRule="auto"/>
        <w:ind w:firstLine="640" w:firstLineChars="200"/>
        <w:rPr>
          <w:rStyle w:val="16"/>
          <w:rFonts w:ascii="Times New Roman" w:hAnsi="Times New Roman" w:eastAsia="仿宋_GB2312"/>
          <w:sz w:val="32"/>
          <w:szCs w:val="32"/>
          <w:lang w:eastAsia="zh-CN"/>
        </w:rPr>
      </w:pPr>
      <w:r>
        <w:rPr>
          <w:rStyle w:val="16"/>
          <w:rFonts w:hint="eastAsia" w:ascii="Times New Roman" w:hAnsi="Times New Roman" w:eastAsia="仿宋_GB2312"/>
          <w:sz w:val="32"/>
          <w:szCs w:val="32"/>
          <w:lang w:eastAsia="zh-CN"/>
        </w:rPr>
        <w:t>规划期限为2020-2035年，近期为2025年。</w:t>
      </w:r>
    </w:p>
    <w:p>
      <w:pPr>
        <w:pStyle w:val="14"/>
        <w:spacing w:line="360" w:lineRule="auto"/>
        <w:ind w:firstLine="602" w:firstLineChars="200"/>
        <w:jc w:val="left"/>
        <w:outlineLvl w:val="0"/>
        <w:rPr>
          <w:rFonts w:ascii="仿宋_GB2312" w:cs="Times New Roman"/>
          <w:b/>
          <w:color w:val="auto"/>
        </w:rPr>
      </w:pPr>
      <w:r>
        <w:rPr>
          <w:rFonts w:hint="eastAsia" w:ascii="仿宋_GB2312" w:cs="Times New Roman"/>
          <w:b/>
          <w:color w:val="auto"/>
        </w:rPr>
        <w:t>（三）规划范围</w:t>
      </w:r>
    </w:p>
    <w:p>
      <w:pPr>
        <w:spacing w:line="360" w:lineRule="auto"/>
        <w:ind w:firstLine="640" w:firstLineChars="200"/>
        <w:rPr>
          <w:rStyle w:val="16"/>
          <w:rFonts w:ascii="Times New Roman" w:hAnsi="Times New Roman" w:eastAsia="仿宋_GB2312"/>
          <w:sz w:val="32"/>
          <w:szCs w:val="32"/>
          <w:lang w:eastAsia="zh-CN"/>
        </w:rPr>
      </w:pPr>
      <w:r>
        <w:rPr>
          <w:rStyle w:val="16"/>
          <w:rFonts w:hint="eastAsia" w:ascii="Times New Roman" w:hAnsi="Times New Roman" w:eastAsia="仿宋_GB2312"/>
          <w:sz w:val="32"/>
          <w:szCs w:val="32"/>
          <w:lang w:eastAsia="zh-CN"/>
        </w:rPr>
        <w:t>规划范围为浦东新区行政辖区，陆域面积</w:t>
      </w:r>
      <w:r>
        <w:rPr>
          <w:rStyle w:val="16"/>
          <w:rFonts w:ascii="Times New Roman" w:hAnsi="Times New Roman" w:eastAsia="仿宋_GB2312"/>
          <w:sz w:val="32"/>
          <w:szCs w:val="32"/>
          <w:lang w:eastAsia="zh-CN"/>
        </w:rPr>
        <w:t>1412</w:t>
      </w:r>
      <w:r>
        <w:rPr>
          <w:rStyle w:val="16"/>
          <w:rFonts w:hint="eastAsia" w:ascii="Times New Roman" w:hAnsi="Times New Roman" w:eastAsia="仿宋_GB2312"/>
          <w:sz w:val="32"/>
          <w:szCs w:val="32"/>
          <w:lang w:eastAsia="zh-CN"/>
        </w:rPr>
        <w:t>平方公里。</w:t>
      </w:r>
    </w:p>
    <w:p>
      <w:pPr>
        <w:pStyle w:val="14"/>
        <w:spacing w:line="360" w:lineRule="auto"/>
        <w:ind w:firstLine="640" w:firstLineChars="200"/>
        <w:jc w:val="left"/>
        <w:outlineLvl w:val="0"/>
        <w:rPr>
          <w:rFonts w:ascii="黑体" w:eastAsia="黑体" w:cs="Times New Roman"/>
          <w:color w:val="auto"/>
          <w:sz w:val="32"/>
        </w:rPr>
      </w:pPr>
      <w:r>
        <w:rPr>
          <w:rFonts w:hint="eastAsia" w:ascii="黑体" w:eastAsia="黑体" w:cs="Times New Roman"/>
          <w:color w:val="auto"/>
          <w:sz w:val="32"/>
        </w:rPr>
        <w:t>三、</w:t>
      </w:r>
      <w:r>
        <w:rPr>
          <w:rFonts w:ascii="黑体" w:eastAsia="黑体" w:cs="Times New Roman"/>
          <w:color w:val="auto"/>
          <w:sz w:val="32"/>
        </w:rPr>
        <w:t>规划目标与标准</w:t>
      </w:r>
    </w:p>
    <w:p>
      <w:pPr>
        <w:pStyle w:val="18"/>
        <w:spacing w:line="600" w:lineRule="exact"/>
        <w:ind w:firstLine="643"/>
        <w:outlineLvl w:val="0"/>
        <w:rPr>
          <w:rFonts w:ascii="Times New Roman"/>
          <w:b/>
          <w:bCs/>
          <w:lang w:val="zh-TW"/>
        </w:rPr>
      </w:pPr>
      <w:r>
        <w:rPr>
          <w:rFonts w:hint="eastAsia" w:ascii="Times New Roman"/>
          <w:b/>
          <w:bCs/>
          <w:lang w:val="zh-TW"/>
        </w:rPr>
        <w:t>（一）</w:t>
      </w:r>
      <w:r>
        <w:rPr>
          <w:rFonts w:ascii="Times New Roman"/>
          <w:b/>
          <w:bCs/>
          <w:lang w:val="zh-TW"/>
        </w:rPr>
        <w:t>规划目标</w:t>
      </w:r>
    </w:p>
    <w:p>
      <w:pPr>
        <w:spacing w:line="600" w:lineRule="exact"/>
        <w:ind w:firstLine="640" w:firstLineChars="200"/>
        <w:rPr>
          <w:rFonts w:ascii="Times New Roman" w:hAnsi="Times New Roman" w:eastAsia="仿宋_GB2312"/>
          <w:sz w:val="32"/>
          <w:szCs w:val="20"/>
          <w:lang w:eastAsia="zh-CN"/>
        </w:rPr>
      </w:pPr>
      <w:r>
        <w:rPr>
          <w:rFonts w:ascii="Times New Roman" w:hAnsi="Times New Roman" w:eastAsia="仿宋_GB2312"/>
          <w:sz w:val="32"/>
          <w:szCs w:val="20"/>
          <w:lang w:val="zh-TW" w:eastAsia="zh-CN"/>
        </w:rPr>
        <w:t>规划至2035年，基本建成</w:t>
      </w:r>
      <w:r>
        <w:rPr>
          <w:rFonts w:hint="eastAsia" w:ascii="Times New Roman" w:hAnsi="Times New Roman" w:eastAsia="仿宋_GB2312"/>
          <w:sz w:val="32"/>
          <w:szCs w:val="20"/>
          <w:lang w:eastAsia="zh-CN"/>
        </w:rPr>
        <w:t>基本建成与浦东新区发展定位相适应的安全的设施系统、生态的河湖基底、宜人的滨水空间、统筹的资源配置、智慧的管理体系。形成现代化水利治理体系。</w:t>
      </w:r>
    </w:p>
    <w:p>
      <w:pPr>
        <w:pStyle w:val="18"/>
        <w:spacing w:line="600" w:lineRule="exact"/>
        <w:ind w:firstLine="643"/>
        <w:outlineLvl w:val="0"/>
        <w:rPr>
          <w:rFonts w:ascii="Times New Roman"/>
          <w:b/>
          <w:bCs/>
          <w:lang w:val="zh-TW" w:eastAsia="zh-TW"/>
        </w:rPr>
      </w:pPr>
      <w:r>
        <w:rPr>
          <w:rFonts w:hint="eastAsia" w:ascii="Times New Roman"/>
          <w:b/>
          <w:bCs/>
          <w:lang w:val="zh-TW"/>
        </w:rPr>
        <w:t>（二）</w:t>
      </w:r>
      <w:r>
        <w:rPr>
          <w:rFonts w:ascii="Times New Roman"/>
          <w:b/>
          <w:bCs/>
          <w:lang w:val="zh-TW" w:eastAsia="zh-TW"/>
        </w:rPr>
        <w:t>规划标准</w:t>
      </w:r>
    </w:p>
    <w:p>
      <w:pPr>
        <w:pStyle w:val="18"/>
        <w:spacing w:line="600" w:lineRule="exact"/>
        <w:ind w:firstLine="643"/>
        <w:rPr>
          <w:rFonts w:ascii="Times New Roman"/>
          <w:b/>
          <w:bCs/>
          <w:lang w:val="zh-TW"/>
        </w:rPr>
      </w:pPr>
      <w:r>
        <w:rPr>
          <w:rFonts w:hint="eastAsia" w:ascii="Times New Roman"/>
          <w:b/>
          <w:bCs/>
          <w:lang w:val="zh-TW"/>
        </w:rPr>
        <w:t>1、防洪标准</w:t>
      </w:r>
    </w:p>
    <w:p>
      <w:pPr>
        <w:pStyle w:val="18"/>
        <w:spacing w:line="600" w:lineRule="exact"/>
        <w:ind w:firstLine="640"/>
        <w:rPr>
          <w:rFonts w:ascii="Times New Roman"/>
          <w:bCs/>
          <w:lang w:val="zh-TW"/>
        </w:rPr>
      </w:pPr>
      <w:r>
        <w:rPr>
          <w:rFonts w:hint="eastAsia" w:ascii="Times New Roman"/>
          <w:bCs/>
          <w:lang w:val="zh-TW"/>
        </w:rPr>
        <w:t>黄浦江防汛墙按1000年一遇高潮位设防。</w:t>
      </w:r>
    </w:p>
    <w:p>
      <w:pPr>
        <w:pStyle w:val="18"/>
        <w:spacing w:line="600" w:lineRule="exact"/>
        <w:ind w:firstLine="640"/>
        <w:rPr>
          <w:rFonts w:ascii="Times New Roman"/>
          <w:bCs/>
          <w:lang w:val="zh-TW"/>
        </w:rPr>
      </w:pPr>
      <w:r>
        <w:rPr>
          <w:rFonts w:hint="eastAsia" w:ascii="Times New Roman"/>
          <w:bCs/>
          <w:lang w:val="zh-TW"/>
        </w:rPr>
        <w:t>主海塘按200年一遇标准设防。</w:t>
      </w:r>
    </w:p>
    <w:p>
      <w:pPr>
        <w:pStyle w:val="18"/>
        <w:spacing w:line="600" w:lineRule="exact"/>
        <w:ind w:firstLine="643"/>
        <w:rPr>
          <w:rFonts w:ascii="Times New Roman"/>
          <w:b/>
          <w:bCs/>
          <w:lang w:val="zh-TW"/>
        </w:rPr>
      </w:pPr>
      <w:r>
        <w:rPr>
          <w:rFonts w:hint="eastAsia" w:ascii="Times New Roman"/>
          <w:b/>
          <w:bCs/>
          <w:lang w:val="zh-TW"/>
        </w:rPr>
        <w:t>2、除涝标准</w:t>
      </w:r>
    </w:p>
    <w:p>
      <w:pPr>
        <w:pStyle w:val="18"/>
        <w:spacing w:line="600" w:lineRule="exact"/>
        <w:ind w:firstLine="640"/>
        <w:rPr>
          <w:rFonts w:ascii="Times New Roman"/>
          <w:bCs/>
          <w:lang w:val="zh-TW"/>
        </w:rPr>
      </w:pPr>
      <w:r>
        <w:rPr>
          <w:rFonts w:hint="eastAsia" w:ascii="Times New Roman"/>
          <w:bCs/>
          <w:lang w:val="zh-TW"/>
        </w:rPr>
        <w:t>主城区等重要地区30年一遇、其它地区20年一遇。</w:t>
      </w:r>
    </w:p>
    <w:p>
      <w:pPr>
        <w:pStyle w:val="14"/>
        <w:spacing w:line="360" w:lineRule="auto"/>
        <w:ind w:firstLine="640" w:firstLineChars="200"/>
        <w:jc w:val="left"/>
        <w:outlineLvl w:val="0"/>
        <w:rPr>
          <w:rFonts w:ascii="黑体" w:eastAsia="黑体" w:cs="Times New Roman"/>
          <w:color w:val="auto"/>
          <w:sz w:val="32"/>
        </w:rPr>
      </w:pPr>
      <w:r>
        <w:rPr>
          <w:rFonts w:ascii="黑体" w:eastAsia="黑体" w:cs="Times New Roman"/>
          <w:color w:val="auto"/>
          <w:sz w:val="32"/>
        </w:rPr>
        <w:t>四、规划方案</w:t>
      </w:r>
    </w:p>
    <w:p>
      <w:pPr>
        <w:pStyle w:val="18"/>
        <w:spacing w:line="600" w:lineRule="exact"/>
        <w:ind w:firstLine="643"/>
        <w:outlineLvl w:val="0"/>
        <w:rPr>
          <w:rFonts w:ascii="Times New Roman"/>
          <w:b/>
          <w:bCs/>
          <w:lang w:val="zh-TW"/>
        </w:rPr>
      </w:pPr>
      <w:bookmarkStart w:id="0" w:name="_TOC_250004"/>
      <w:r>
        <w:rPr>
          <w:rFonts w:ascii="Times New Roman"/>
          <w:b/>
          <w:bCs/>
          <w:lang w:val="zh-TW"/>
        </w:rPr>
        <w:t>（一）</w:t>
      </w:r>
      <w:r>
        <w:rPr>
          <w:rFonts w:hint="eastAsia" w:ascii="Times New Roman"/>
          <w:b/>
          <w:bCs/>
          <w:lang w:val="zh-TW"/>
        </w:rPr>
        <w:t>规划策略</w:t>
      </w:r>
    </w:p>
    <w:p>
      <w:pPr>
        <w:pStyle w:val="18"/>
        <w:spacing w:line="600" w:lineRule="exact"/>
        <w:ind w:firstLine="640"/>
        <w:rPr>
          <w:rFonts w:ascii="Times New Roman"/>
          <w:bCs/>
          <w:lang w:val="zh-TW"/>
        </w:rPr>
      </w:pPr>
      <w:r>
        <w:rPr>
          <w:rFonts w:hint="eastAsia"/>
          <w:bCs/>
          <w:lang w:val="zh-TW"/>
        </w:rPr>
        <w:t>在长三角一体化新发展格局下，</w:t>
      </w:r>
      <w:r>
        <w:rPr>
          <w:bCs/>
          <w:lang w:val="zh-TW"/>
        </w:rPr>
        <w:t>依托太湖流域和浦东水利片</w:t>
      </w:r>
      <w:r>
        <w:rPr>
          <w:rFonts w:hint="eastAsia"/>
          <w:bCs/>
          <w:lang w:val="zh-TW"/>
        </w:rPr>
        <w:t>综合治理格局</w:t>
      </w:r>
      <w:r>
        <w:rPr>
          <w:bCs/>
          <w:lang w:val="zh-TW"/>
        </w:rPr>
        <w:t>，统筹流域</w:t>
      </w:r>
      <w:r>
        <w:rPr>
          <w:rFonts w:hint="eastAsia"/>
          <w:bCs/>
          <w:lang w:val="zh-TW"/>
        </w:rPr>
        <w:t>、区域和城市</w:t>
      </w:r>
      <w:r>
        <w:rPr>
          <w:bCs/>
          <w:lang w:val="zh-TW"/>
        </w:rPr>
        <w:t>防洪</w:t>
      </w:r>
      <w:r>
        <w:rPr>
          <w:rFonts w:hint="eastAsia"/>
          <w:bCs/>
          <w:lang w:val="zh-TW"/>
        </w:rPr>
        <w:t>，实施</w:t>
      </w:r>
      <w:r>
        <w:rPr>
          <w:bCs/>
          <w:lang w:val="zh-TW"/>
        </w:rPr>
        <w:t>洪涝分治</w:t>
      </w:r>
      <w:r>
        <w:rPr>
          <w:rFonts w:hint="eastAsia"/>
          <w:bCs/>
          <w:lang w:val="zh-TW"/>
        </w:rPr>
        <w:t>，坚持</w:t>
      </w:r>
      <w:r>
        <w:rPr>
          <w:rFonts w:hint="eastAsia" w:ascii="Times New Roman"/>
          <w:bCs/>
          <w:lang w:val="zh-TW"/>
        </w:rPr>
        <w:t>“蓝、绿、灰、管”多措并举</w:t>
      </w:r>
      <w:r>
        <w:rPr>
          <w:rFonts w:hint="eastAsia"/>
          <w:bCs/>
          <w:lang w:val="zh-TW"/>
        </w:rPr>
        <w:t>，</w:t>
      </w:r>
      <w:r>
        <w:rPr>
          <w:bCs/>
          <w:lang w:val="zh-TW"/>
        </w:rPr>
        <w:t>守牢浦东新区防汛安全底线</w:t>
      </w:r>
      <w:r>
        <w:rPr>
          <w:rFonts w:hint="eastAsia"/>
          <w:bCs/>
          <w:lang w:val="zh-TW"/>
        </w:rPr>
        <w:t>，</w:t>
      </w:r>
      <w:r>
        <w:rPr>
          <w:bCs/>
          <w:lang w:val="zh-TW"/>
        </w:rPr>
        <w:t>不断提升生态河湖基底</w:t>
      </w:r>
      <w:r>
        <w:rPr>
          <w:rFonts w:hint="eastAsia"/>
          <w:bCs/>
          <w:lang w:val="zh-TW"/>
        </w:rPr>
        <w:t>、</w:t>
      </w:r>
      <w:r>
        <w:rPr>
          <w:bCs/>
          <w:lang w:val="zh-TW"/>
        </w:rPr>
        <w:t>宜人滨水空间</w:t>
      </w:r>
      <w:r>
        <w:rPr>
          <w:bCs/>
        </w:rPr>
        <w:t>。</w:t>
      </w:r>
      <w:r>
        <w:rPr>
          <w:rFonts w:hint="eastAsia" w:ascii="Times New Roman"/>
          <w:bCs/>
          <w:lang w:val="zh-TW"/>
        </w:rPr>
        <w:t>其中：“蓝”即充分发挥河网水系的蓄排作用，增加河湖水面积、打通断头浜、底泥疏浚、控制河道水位；“绿”指海绵城市等雨洪蓄滞削峰设施和宜人水岸；“灰”指防汛基础设施，包括水闸、泵站、堤防设施及城镇排水系统等；“管”指确保各类水利基础设施有序建设和高效运行的精细化、智慧化管理措施。</w:t>
      </w:r>
    </w:p>
    <w:bookmarkEnd w:id="0"/>
    <w:p>
      <w:pPr>
        <w:pStyle w:val="18"/>
        <w:spacing w:line="600" w:lineRule="exact"/>
        <w:ind w:firstLine="643"/>
        <w:outlineLvl w:val="0"/>
        <w:rPr>
          <w:rFonts w:ascii="Times New Roman"/>
          <w:b/>
          <w:bCs/>
          <w:lang w:val="zh-TW"/>
        </w:rPr>
      </w:pPr>
      <w:r>
        <w:rPr>
          <w:rFonts w:hint="eastAsia" w:ascii="Times New Roman"/>
          <w:b/>
          <w:bCs/>
          <w:lang w:val="zh-TW"/>
        </w:rPr>
        <w:t>（二）规划布局</w:t>
      </w:r>
    </w:p>
    <w:p>
      <w:pPr>
        <w:pStyle w:val="18"/>
        <w:ind w:firstLine="640"/>
        <w:rPr>
          <w:rFonts w:ascii="Times New Roman" w:eastAsia="PMingLiU"/>
          <w:bCs/>
          <w:lang w:val="zh-TW" w:eastAsia="zh-TW"/>
        </w:rPr>
      </w:pPr>
      <w:r>
        <w:rPr>
          <w:rFonts w:hint="eastAsia" w:ascii="Times New Roman"/>
          <w:bCs/>
          <w:lang w:val="zh-TW"/>
        </w:rPr>
        <w:t>1、防洪除涝</w:t>
      </w:r>
    </w:p>
    <w:p>
      <w:pPr>
        <w:pStyle w:val="18"/>
        <w:ind w:firstLine="640"/>
        <w:rPr>
          <w:rFonts w:ascii="Times New Roman"/>
          <w:bCs/>
        </w:rPr>
      </w:pPr>
      <w:r>
        <w:rPr>
          <w:rFonts w:ascii="Times New Roman"/>
          <w:bCs/>
          <w:lang w:val="zh-TW"/>
        </w:rPr>
        <w:t>以流域综合规划</w:t>
      </w:r>
      <w:r>
        <w:rPr>
          <w:rFonts w:hint="eastAsia" w:ascii="Times New Roman"/>
          <w:bCs/>
          <w:lang w:val="zh-TW"/>
        </w:rPr>
        <w:t>、</w:t>
      </w:r>
      <w:r>
        <w:rPr>
          <w:rFonts w:ascii="Times New Roman"/>
          <w:bCs/>
          <w:lang w:val="zh-TW"/>
        </w:rPr>
        <w:t>上海市防洪除涝规划和浦东新区国土空间总体规划为依据，</w:t>
      </w:r>
      <w:r>
        <w:rPr>
          <w:rFonts w:hint="eastAsia" w:ascii="Times New Roman"/>
          <w:bCs/>
        </w:rPr>
        <w:t>立足浦东滨江临湾地理区位和河口湾区潮汐特点，构建主要由</w:t>
      </w:r>
      <w:r>
        <w:rPr>
          <w:rFonts w:ascii="Times New Roman"/>
          <w:bCs/>
        </w:rPr>
        <w:t>“1</w:t>
      </w:r>
      <w:r>
        <w:rPr>
          <w:rFonts w:hint="eastAsia" w:ascii="Times New Roman"/>
          <w:bCs/>
        </w:rPr>
        <w:t>塘</w:t>
      </w:r>
      <w:r>
        <w:rPr>
          <w:rFonts w:ascii="Times New Roman"/>
          <w:bCs/>
        </w:rPr>
        <w:t>1</w:t>
      </w:r>
      <w:r>
        <w:rPr>
          <w:rFonts w:hint="eastAsia" w:ascii="Times New Roman"/>
          <w:bCs/>
        </w:rPr>
        <w:t>墙防洪堤防、</w:t>
      </w:r>
      <w:r>
        <w:rPr>
          <w:rFonts w:ascii="Times New Roman"/>
          <w:bCs/>
        </w:rPr>
        <w:t>5</w:t>
      </w:r>
      <w:r>
        <w:rPr>
          <w:rFonts w:hint="eastAsia" w:ascii="Times New Roman"/>
          <w:bCs/>
        </w:rPr>
        <w:t>横</w:t>
      </w:r>
      <w:r>
        <w:rPr>
          <w:rFonts w:ascii="Times New Roman"/>
          <w:bCs/>
        </w:rPr>
        <w:t>6</w:t>
      </w:r>
      <w:r>
        <w:rPr>
          <w:rFonts w:hint="eastAsia" w:ascii="Times New Roman"/>
          <w:bCs/>
        </w:rPr>
        <w:t>纵主干河网、</w:t>
      </w:r>
      <w:r>
        <w:rPr>
          <w:rFonts w:ascii="Times New Roman"/>
          <w:bCs/>
        </w:rPr>
        <w:t>30</w:t>
      </w:r>
      <w:r>
        <w:rPr>
          <w:rFonts w:hint="eastAsia" w:ascii="Times New Roman"/>
          <w:bCs/>
        </w:rPr>
        <w:t>座外围闸泵”组成的防洪除涝工程体系，形成“外挡洪潮、内河蓄排、闸泵排涝，蓄以待排</w:t>
      </w:r>
      <w:r>
        <w:rPr>
          <w:rFonts w:ascii="Times New Roman"/>
          <w:bCs/>
        </w:rPr>
        <w:t>”和 “</w:t>
      </w:r>
      <w:r>
        <w:rPr>
          <w:rFonts w:hint="eastAsia" w:ascii="Times New Roman"/>
          <w:bCs/>
        </w:rPr>
        <w:t>东出长江为主、西入黄浦江、南排杭州湾为辅</w:t>
      </w:r>
      <w:r>
        <w:rPr>
          <w:rFonts w:ascii="Times New Roman"/>
          <w:bCs/>
        </w:rPr>
        <w:t>” 的</w:t>
      </w:r>
      <w:r>
        <w:rPr>
          <w:rFonts w:hint="eastAsia" w:ascii="Times New Roman"/>
          <w:bCs/>
        </w:rPr>
        <w:t>浦东新区防洪除涝规划总体格局。</w:t>
      </w:r>
    </w:p>
    <w:p>
      <w:pPr>
        <w:pStyle w:val="18"/>
        <w:spacing w:line="360" w:lineRule="auto"/>
        <w:ind w:firstLine="640"/>
        <w:rPr>
          <w:rFonts w:ascii="Times New Roman"/>
          <w:bCs/>
          <w:lang w:val="zh-TW"/>
        </w:rPr>
      </w:pPr>
      <w:r>
        <w:rPr>
          <w:rFonts w:hint="eastAsia" w:ascii="Times New Roman"/>
          <w:bCs/>
          <w:lang w:val="zh-TW"/>
        </w:rPr>
        <w:t>“1塘1墙”</w:t>
      </w:r>
      <w:r>
        <w:rPr>
          <w:rFonts w:ascii="Times New Roman"/>
          <w:bCs/>
          <w:lang w:val="zh-TW"/>
        </w:rPr>
        <w:t>主要防御沿江沿海风暴潮洪</w:t>
      </w:r>
      <w:r>
        <w:rPr>
          <w:rFonts w:hint="eastAsia" w:ascii="Times New Roman"/>
          <w:bCs/>
          <w:lang w:val="zh-TW"/>
        </w:rPr>
        <w:t>。</w:t>
      </w:r>
      <w:r>
        <w:rPr>
          <w:rFonts w:ascii="Times New Roman"/>
          <w:bCs/>
          <w:lang w:val="zh-TW"/>
        </w:rPr>
        <w:t>“1塘”指浦东新区主海塘</w:t>
      </w:r>
      <w:r>
        <w:rPr>
          <w:rFonts w:hint="eastAsia" w:ascii="Times New Roman"/>
          <w:bCs/>
          <w:lang w:val="zh-TW"/>
        </w:rPr>
        <w:t>，</w:t>
      </w:r>
      <w:r>
        <w:rPr>
          <w:rFonts w:ascii="Times New Roman"/>
          <w:bCs/>
          <w:lang w:val="zh-TW"/>
        </w:rPr>
        <w:t>“1墙”指黄浦江防汛墙</w:t>
      </w:r>
      <w:r>
        <w:rPr>
          <w:rFonts w:hint="eastAsia" w:ascii="Times New Roman"/>
          <w:bCs/>
          <w:lang w:val="zh-TW"/>
        </w:rPr>
        <w:t>。继续配合黄浦江河口闸技术研究和闸址预控。</w:t>
      </w:r>
    </w:p>
    <w:p>
      <w:pPr>
        <w:pStyle w:val="18"/>
        <w:spacing w:line="360" w:lineRule="auto"/>
        <w:ind w:firstLine="640"/>
        <w:rPr>
          <w:rFonts w:ascii="Times New Roman"/>
          <w:bCs/>
          <w:lang w:val="zh-TW"/>
        </w:rPr>
      </w:pPr>
      <w:r>
        <w:rPr>
          <w:rFonts w:ascii="Times New Roman"/>
          <w:bCs/>
          <w:lang w:val="zh-TW"/>
        </w:rPr>
        <w:t>“5横</w:t>
      </w:r>
      <w:r>
        <w:rPr>
          <w:rFonts w:hint="eastAsia" w:ascii="Times New Roman"/>
          <w:bCs/>
          <w:lang w:val="zh-TW"/>
        </w:rPr>
        <w:t>6纵</w:t>
      </w:r>
      <w:r>
        <w:rPr>
          <w:rFonts w:ascii="Times New Roman"/>
          <w:bCs/>
          <w:lang w:val="zh-TW"/>
        </w:rPr>
        <w:t>”主干河网</w:t>
      </w:r>
      <w:r>
        <w:rPr>
          <w:rFonts w:hint="eastAsia" w:ascii="Times New Roman"/>
          <w:bCs/>
          <w:lang w:val="zh-TW"/>
        </w:rPr>
        <w:t>。</w:t>
      </w:r>
      <w:r>
        <w:rPr>
          <w:rFonts w:ascii="Times New Roman"/>
          <w:bCs/>
          <w:lang w:val="zh-TW"/>
        </w:rPr>
        <w:t>指浦东新区通江达海和起重要联系作用的主干河道</w:t>
      </w:r>
      <w:r>
        <w:rPr>
          <w:rFonts w:hint="eastAsia" w:ascii="Times New Roman"/>
          <w:bCs/>
          <w:lang w:val="zh-TW"/>
        </w:rPr>
        <w:t>。“5横”：赵家沟、张家浜、川杨河、北横河、大治河；“6纵”：黄浦江、咸塘港~航塘港、外环运河、浦东运河~团芦港~芦潮引河、泐马河、人民塘随塘河。</w:t>
      </w:r>
    </w:p>
    <w:p>
      <w:pPr>
        <w:pStyle w:val="18"/>
        <w:spacing w:line="360" w:lineRule="auto"/>
        <w:ind w:firstLine="640"/>
        <w:rPr>
          <w:rFonts w:ascii="Times New Roman"/>
          <w:bCs/>
          <w:lang w:val="zh-TW"/>
        </w:rPr>
      </w:pPr>
      <w:r>
        <w:rPr>
          <w:rFonts w:hint="eastAsia" w:ascii="Times New Roman"/>
          <w:bCs/>
          <w:lang w:val="zh-TW"/>
        </w:rPr>
        <w:t>“</w:t>
      </w:r>
      <w:r>
        <w:rPr>
          <w:rFonts w:ascii="Times New Roman"/>
          <w:bCs/>
          <w:lang w:val="zh-TW"/>
        </w:rPr>
        <w:t>30</w:t>
      </w:r>
      <w:r>
        <w:rPr>
          <w:rFonts w:hint="eastAsia" w:ascii="Times New Roman"/>
          <w:bCs/>
          <w:lang w:val="zh-TW"/>
        </w:rPr>
        <w:t>座外围闸泵”。指浦东新区沿黄浦江、长江和杭州湾防汛墙及海塘布置的外围水闸或泵闸。</w:t>
      </w:r>
    </w:p>
    <w:p>
      <w:pPr>
        <w:pStyle w:val="18"/>
        <w:spacing w:line="360" w:lineRule="auto"/>
        <w:ind w:firstLine="640"/>
        <w:rPr>
          <w:rFonts w:ascii="Times New Roman"/>
          <w:bCs/>
          <w:lang w:val="zh-TW"/>
        </w:rPr>
      </w:pPr>
      <w:r>
        <w:rPr>
          <w:rFonts w:hint="eastAsia" w:ascii="Times New Roman"/>
          <w:bCs/>
          <w:lang w:val="zh-TW"/>
        </w:rPr>
        <w:t>规划外围水闸</w:t>
      </w:r>
      <w:r>
        <w:rPr>
          <w:rFonts w:ascii="Times New Roman"/>
          <w:bCs/>
          <w:lang w:val="zh-TW"/>
        </w:rPr>
        <w:t>30</w:t>
      </w:r>
      <w:r>
        <w:rPr>
          <w:rFonts w:hint="eastAsia" w:ascii="Times New Roman"/>
          <w:bCs/>
          <w:lang w:val="zh-TW"/>
        </w:rPr>
        <w:t>座，水闸总孔径</w:t>
      </w:r>
      <w:r>
        <w:rPr>
          <w:rFonts w:ascii="Times New Roman"/>
          <w:bCs/>
          <w:lang w:val="zh-TW"/>
        </w:rPr>
        <w:t>650</w:t>
      </w:r>
      <w:r>
        <w:rPr>
          <w:rFonts w:hint="eastAsia" w:ascii="Times New Roman"/>
          <w:bCs/>
          <w:lang w:val="zh-TW"/>
        </w:rPr>
        <w:t>米，水闸数量较现状增加</w:t>
      </w:r>
      <w:r>
        <w:rPr>
          <w:rFonts w:ascii="Times New Roman"/>
          <w:bCs/>
          <w:lang w:val="zh-TW"/>
        </w:rPr>
        <w:t>5</w:t>
      </w:r>
      <w:r>
        <w:rPr>
          <w:rFonts w:hint="eastAsia" w:ascii="Times New Roman"/>
          <w:bCs/>
          <w:lang w:val="zh-TW"/>
        </w:rPr>
        <w:t>座，总孔径较现状</w:t>
      </w:r>
      <w:r>
        <w:rPr>
          <w:rFonts w:ascii="Times New Roman"/>
          <w:bCs/>
          <w:lang w:val="zh-TW"/>
        </w:rPr>
        <w:t>442</w:t>
      </w:r>
      <w:r>
        <w:rPr>
          <w:rFonts w:hint="eastAsia" w:ascii="Times New Roman"/>
          <w:bCs/>
          <w:lang w:val="zh-TW"/>
        </w:rPr>
        <w:t>米增加</w:t>
      </w:r>
      <w:r>
        <w:rPr>
          <w:rFonts w:ascii="Times New Roman"/>
          <w:bCs/>
          <w:lang w:val="zh-TW"/>
        </w:rPr>
        <w:t>208</w:t>
      </w:r>
      <w:r>
        <w:rPr>
          <w:rFonts w:hint="eastAsia" w:ascii="Times New Roman"/>
          <w:bCs/>
          <w:lang w:val="zh-TW"/>
        </w:rPr>
        <w:t>米；</w:t>
      </w:r>
    </w:p>
    <w:p>
      <w:pPr>
        <w:pStyle w:val="18"/>
        <w:spacing w:line="360" w:lineRule="auto"/>
        <w:ind w:firstLine="640"/>
        <w:rPr>
          <w:rFonts w:ascii="Times New Roman"/>
          <w:bCs/>
          <w:lang w:val="zh-TW"/>
        </w:rPr>
      </w:pPr>
      <w:r>
        <w:rPr>
          <w:rFonts w:hint="eastAsia" w:ascii="Times New Roman"/>
          <w:bCs/>
          <w:lang w:val="zh-TW"/>
        </w:rPr>
        <w:t>规划除涝泵站</w:t>
      </w:r>
      <w:r>
        <w:rPr>
          <w:rFonts w:ascii="Times New Roman"/>
          <w:bCs/>
          <w:lang w:val="zh-TW"/>
        </w:rPr>
        <w:t>12</w:t>
      </w:r>
      <w:r>
        <w:rPr>
          <w:rFonts w:hint="eastAsia" w:ascii="Times New Roman"/>
          <w:bCs/>
          <w:lang w:val="zh-TW"/>
        </w:rPr>
        <w:t>座，总流量为</w:t>
      </w:r>
      <w:r>
        <w:rPr>
          <w:rFonts w:ascii="Times New Roman"/>
          <w:bCs/>
          <w:lang w:val="zh-TW"/>
        </w:rPr>
        <w:t>510</w:t>
      </w:r>
      <w:r>
        <w:rPr>
          <w:rFonts w:hint="eastAsia" w:ascii="Times New Roman"/>
          <w:bCs/>
          <w:lang w:val="zh-TW"/>
        </w:rPr>
        <w:t>立方米</w:t>
      </w:r>
      <w:r>
        <w:rPr>
          <w:rFonts w:ascii="Times New Roman"/>
          <w:bCs/>
          <w:lang w:val="zh-TW"/>
        </w:rPr>
        <w:t>/</w:t>
      </w:r>
      <w:r>
        <w:rPr>
          <w:rFonts w:hint="eastAsia" w:ascii="Times New Roman"/>
          <w:bCs/>
          <w:lang w:val="zh-TW"/>
        </w:rPr>
        <w:t>秒，泵站数量较现状增加</w:t>
      </w:r>
      <w:r>
        <w:rPr>
          <w:rFonts w:ascii="Times New Roman"/>
          <w:bCs/>
          <w:lang w:val="zh-TW"/>
        </w:rPr>
        <w:t>6</w:t>
      </w:r>
      <w:r>
        <w:rPr>
          <w:rFonts w:hint="eastAsia" w:ascii="Times New Roman"/>
          <w:bCs/>
          <w:lang w:val="zh-TW"/>
        </w:rPr>
        <w:t>座，较现状</w:t>
      </w:r>
      <w:r>
        <w:rPr>
          <w:rFonts w:ascii="Times New Roman"/>
          <w:bCs/>
          <w:lang w:val="zh-TW"/>
        </w:rPr>
        <w:t>239</w:t>
      </w:r>
      <w:r>
        <w:rPr>
          <w:rFonts w:hint="eastAsia" w:ascii="Times New Roman"/>
          <w:bCs/>
          <w:lang w:val="zh-TW"/>
        </w:rPr>
        <w:t>立方米</w:t>
      </w:r>
      <w:r>
        <w:rPr>
          <w:rFonts w:ascii="Times New Roman"/>
          <w:bCs/>
          <w:lang w:val="zh-TW"/>
        </w:rPr>
        <w:t>/</w:t>
      </w:r>
      <w:r>
        <w:rPr>
          <w:rFonts w:hint="eastAsia" w:ascii="Times New Roman"/>
          <w:bCs/>
          <w:lang w:val="zh-TW"/>
        </w:rPr>
        <w:t>秒的泵站规模增加</w:t>
      </w:r>
      <w:r>
        <w:rPr>
          <w:rFonts w:ascii="Times New Roman"/>
          <w:bCs/>
          <w:lang w:val="zh-TW"/>
        </w:rPr>
        <w:t>271</w:t>
      </w:r>
      <w:r>
        <w:rPr>
          <w:rFonts w:hint="eastAsia" w:ascii="Times New Roman"/>
          <w:bCs/>
          <w:lang w:val="zh-TW"/>
        </w:rPr>
        <w:t>立方米</w:t>
      </w:r>
      <w:r>
        <w:rPr>
          <w:rFonts w:ascii="Times New Roman"/>
          <w:bCs/>
          <w:lang w:val="zh-TW"/>
        </w:rPr>
        <w:t>/</w:t>
      </w:r>
      <w:r>
        <w:rPr>
          <w:rFonts w:hint="eastAsia" w:ascii="Times New Roman"/>
          <w:bCs/>
          <w:lang w:val="zh-TW"/>
        </w:rPr>
        <w:t>秒。</w:t>
      </w:r>
    </w:p>
    <w:p>
      <w:pPr>
        <w:pStyle w:val="18"/>
        <w:spacing w:line="360" w:lineRule="auto"/>
        <w:ind w:firstLine="640"/>
        <w:rPr>
          <w:rFonts w:ascii="Times New Roman"/>
          <w:bCs/>
          <w:lang w:val="zh-TW"/>
        </w:rPr>
      </w:pPr>
      <w:r>
        <w:rPr>
          <w:rFonts w:ascii="Times New Roman"/>
          <w:bCs/>
          <w:lang w:val="zh-TW"/>
        </w:rPr>
        <w:t>另外规划</w:t>
      </w:r>
      <w:r>
        <w:rPr>
          <w:rFonts w:hint="eastAsia" w:ascii="Times New Roman"/>
          <w:bCs/>
          <w:lang w:val="zh-TW"/>
        </w:rPr>
        <w:t>4</w:t>
      </w:r>
      <w:r>
        <w:rPr>
          <w:rFonts w:hint="eastAsia" w:ascii="Times New Roman"/>
          <w:bCs/>
          <w:lang w:val="en-US" w:eastAsia="zh-CN"/>
        </w:rPr>
        <w:t>1</w:t>
      </w:r>
      <w:r>
        <w:rPr>
          <w:rFonts w:ascii="Times New Roman"/>
          <w:bCs/>
          <w:lang w:val="zh-TW"/>
        </w:rPr>
        <w:t>条次干河道</w:t>
      </w:r>
      <w:r>
        <w:rPr>
          <w:rFonts w:hint="eastAsia" w:ascii="Times New Roman"/>
          <w:bCs/>
          <w:lang w:val="zh-TW"/>
        </w:rPr>
        <w:t>，1</w:t>
      </w:r>
      <w:r>
        <w:rPr>
          <w:rFonts w:ascii="Times New Roman" w:eastAsia="PMingLiU"/>
          <w:bCs/>
          <w:lang w:val="zh-TW" w:eastAsia="zh-TW"/>
        </w:rPr>
        <w:t>3</w:t>
      </w:r>
      <w:r>
        <w:rPr>
          <w:rFonts w:ascii="Times New Roman"/>
          <w:bCs/>
          <w:lang w:val="zh-TW"/>
        </w:rPr>
        <w:t>00余条支级河道</w:t>
      </w:r>
      <w:r>
        <w:rPr>
          <w:rFonts w:hint="eastAsia" w:ascii="Times New Roman"/>
          <w:bCs/>
          <w:lang w:val="zh-TW"/>
        </w:rPr>
        <w:t>，</w:t>
      </w:r>
      <w:r>
        <w:rPr>
          <w:rFonts w:ascii="Times New Roman"/>
          <w:bCs/>
          <w:lang w:val="zh-TW"/>
        </w:rPr>
        <w:t>形成浦东新区一张蓝网</w:t>
      </w:r>
      <w:r>
        <w:rPr>
          <w:rFonts w:hint="eastAsia" w:ascii="Times New Roman"/>
          <w:bCs/>
          <w:lang w:val="zh-TW"/>
        </w:rPr>
        <w:t>。按照分级规划的要求，</w:t>
      </w:r>
      <w:r>
        <w:rPr>
          <w:rFonts w:ascii="Times New Roman"/>
          <w:bCs/>
          <w:lang w:val="zh-TW"/>
        </w:rPr>
        <w:t>支级河湖在街镇及地块规划中进一步深化</w:t>
      </w:r>
      <w:r>
        <w:rPr>
          <w:rFonts w:hint="eastAsia" w:ascii="Times New Roman"/>
          <w:bCs/>
          <w:lang w:val="zh-TW"/>
        </w:rPr>
        <w:t>。</w:t>
      </w:r>
    </w:p>
    <w:p>
      <w:pPr>
        <w:pStyle w:val="18"/>
        <w:spacing w:line="360" w:lineRule="auto"/>
        <w:ind w:firstLine="640"/>
        <w:rPr>
          <w:rFonts w:ascii="Times New Roman"/>
          <w:bCs/>
          <w:lang w:val="zh-TW"/>
        </w:rPr>
      </w:pPr>
      <w:r>
        <w:rPr>
          <w:rFonts w:ascii="Times New Roman" w:eastAsia="PMingLiU"/>
          <w:bCs/>
          <w:lang w:val="zh-TW" w:eastAsia="zh-TW"/>
        </w:rPr>
        <w:t>2</w:t>
      </w:r>
      <w:r>
        <w:rPr>
          <w:rFonts w:hint="eastAsia" w:ascii="Times New Roman"/>
          <w:bCs/>
          <w:lang w:val="zh-TW"/>
        </w:rPr>
        <w:t>、水生态文明建设</w:t>
      </w:r>
    </w:p>
    <w:p>
      <w:pPr>
        <w:pStyle w:val="18"/>
        <w:spacing w:line="360" w:lineRule="auto"/>
        <w:ind w:firstLine="640"/>
        <w:rPr>
          <w:rFonts w:ascii="Times New Roman"/>
          <w:bCs/>
          <w:lang w:val="zh-TW"/>
        </w:rPr>
      </w:pPr>
      <w:r>
        <w:rPr>
          <w:rFonts w:ascii="Times New Roman"/>
          <w:bCs/>
          <w:lang w:val="zh-TW"/>
        </w:rPr>
        <w:t>规划</w:t>
      </w:r>
      <w:r>
        <w:rPr>
          <w:rFonts w:hint="eastAsia" w:ascii="Times New Roman"/>
          <w:lang w:val="zh-TW"/>
        </w:rPr>
        <w:t>4个</w:t>
      </w:r>
      <w:r>
        <w:rPr>
          <w:rFonts w:hint="eastAsia" w:ascii="Times New Roman"/>
          <w:b/>
          <w:bCs/>
          <w:lang w:val="zh-TW"/>
        </w:rPr>
        <w:t>生态河湖示范区</w:t>
      </w:r>
      <w:r>
        <w:rPr>
          <w:rFonts w:hint="eastAsia" w:ascii="Times New Roman"/>
          <w:bCs/>
          <w:lang w:val="zh-TW"/>
        </w:rPr>
        <w:t>。一是依托五灶港，串联连明湖、明华湖、会龙湖，规划东部生态河湖示范区。二是在曹路、唐镇、川沙新镇等外环线外、迎宾大道以北区域，规划北部生态河湖区。三是在外环线</w:t>
      </w:r>
      <w:r>
        <w:rPr>
          <w:rFonts w:ascii="Times New Roman"/>
          <w:bCs/>
          <w:lang w:val="zh-TW"/>
        </w:rPr>
        <w:t>~</w:t>
      </w:r>
      <w:r>
        <w:rPr>
          <w:rFonts w:hint="eastAsia" w:ascii="Times New Roman"/>
          <w:bCs/>
          <w:lang w:val="zh-TW"/>
        </w:rPr>
        <w:t>迎宾大道以南、大治河以北区域，规划中部生态河湖片区。四是依托大治河以南区域，规划南部生态河湖片区。同时依托集建区的公园、集中绿地，规划建设多点多线的其他生态河湖。</w:t>
      </w:r>
    </w:p>
    <w:p>
      <w:pPr>
        <w:pStyle w:val="18"/>
        <w:spacing w:line="360" w:lineRule="auto"/>
        <w:ind w:firstLine="640"/>
        <w:rPr>
          <w:rFonts w:ascii="Times New Roman"/>
          <w:bCs/>
          <w:lang w:val="zh-TW"/>
        </w:rPr>
      </w:pPr>
      <w:r>
        <w:rPr>
          <w:rFonts w:hint="eastAsia" w:ascii="Times New Roman"/>
          <w:bCs/>
          <w:lang w:val="zh-TW"/>
        </w:rPr>
        <w:t>规划构建“二核、二轴，三廊、四带，四片、多点”</w:t>
      </w:r>
      <w:r>
        <w:rPr>
          <w:rFonts w:hint="eastAsia" w:ascii="Times New Roman"/>
          <w:b/>
          <w:lang w:val="zh-TW"/>
        </w:rPr>
        <w:t>滨水公共空间示范区</w:t>
      </w:r>
      <w:r>
        <w:rPr>
          <w:rFonts w:hint="eastAsia" w:ascii="Times New Roman"/>
          <w:bCs/>
          <w:lang w:val="zh-TW"/>
        </w:rPr>
        <w:t>。</w:t>
      </w:r>
      <w:r>
        <w:rPr>
          <w:rFonts w:ascii="Times New Roman"/>
          <w:bCs/>
          <w:lang w:val="zh-TW"/>
        </w:rPr>
        <w:t>“</w:t>
      </w:r>
      <w:r>
        <w:rPr>
          <w:rFonts w:hint="eastAsia" w:ascii="Times New Roman"/>
          <w:bCs/>
          <w:lang w:val="zh-TW"/>
        </w:rPr>
        <w:t>二核”：以张江城市副中心川杨河两岸为核心的中心城滨水公共空间活力示范区；以滴水湖为中心的国家水利风景区。</w:t>
      </w:r>
      <w:r>
        <w:rPr>
          <w:rFonts w:ascii="Times New Roman"/>
          <w:bCs/>
          <w:lang w:val="zh-TW"/>
        </w:rPr>
        <w:t>“二轴”：</w:t>
      </w:r>
      <w:r>
        <w:rPr>
          <w:rFonts w:hint="eastAsia" w:ascii="Times New Roman"/>
          <w:bCs/>
          <w:lang w:val="zh-TW"/>
        </w:rPr>
        <w:t>以黄浦江浦东滨江景观轴；长江口、杭州湾黄金水轴。</w:t>
      </w:r>
      <w:r>
        <w:rPr>
          <w:rFonts w:ascii="Times New Roman"/>
          <w:bCs/>
          <w:lang w:val="zh-TW"/>
        </w:rPr>
        <w:t>“</w:t>
      </w:r>
      <w:r>
        <w:rPr>
          <w:rFonts w:hint="eastAsia" w:ascii="Times New Roman"/>
          <w:bCs/>
          <w:lang w:val="zh-TW"/>
        </w:rPr>
        <w:t>三廊</w:t>
      </w:r>
      <w:r>
        <w:rPr>
          <w:rFonts w:ascii="Times New Roman"/>
          <w:bCs/>
          <w:lang w:val="zh-TW"/>
        </w:rPr>
        <w:t>”</w:t>
      </w:r>
      <w:r>
        <w:rPr>
          <w:rFonts w:hint="eastAsia" w:ascii="Times New Roman"/>
          <w:bCs/>
          <w:lang w:val="zh-TW"/>
        </w:rPr>
        <w:t>：三八河、马家浜、曹家沟等南北向骨干河道滨水走廊。</w:t>
      </w:r>
      <w:r>
        <w:rPr>
          <w:rFonts w:ascii="Times New Roman"/>
          <w:bCs/>
          <w:lang w:val="zh-TW"/>
        </w:rPr>
        <w:t>“</w:t>
      </w:r>
      <w:r>
        <w:rPr>
          <w:rFonts w:hint="eastAsia" w:ascii="Times New Roman"/>
          <w:bCs/>
          <w:lang w:val="zh-TW"/>
        </w:rPr>
        <w:t>四带</w:t>
      </w:r>
      <w:r>
        <w:rPr>
          <w:rFonts w:ascii="Times New Roman"/>
          <w:bCs/>
          <w:lang w:val="zh-TW"/>
        </w:rPr>
        <w:t>”</w:t>
      </w:r>
      <w:r>
        <w:rPr>
          <w:rFonts w:hint="eastAsia" w:ascii="Times New Roman"/>
          <w:bCs/>
          <w:lang w:val="zh-TW"/>
        </w:rPr>
        <w:t>：川杨河、张家浜、北横河、大治河等东西向滨水空间带。</w:t>
      </w:r>
      <w:r>
        <w:rPr>
          <w:rFonts w:ascii="Times New Roman"/>
          <w:bCs/>
          <w:lang w:val="zh-TW"/>
        </w:rPr>
        <w:t>“</w:t>
      </w:r>
      <w:r>
        <w:rPr>
          <w:rFonts w:hint="eastAsia" w:ascii="Times New Roman"/>
          <w:bCs/>
          <w:lang w:val="zh-TW"/>
        </w:rPr>
        <w:t>四片</w:t>
      </w:r>
      <w:r>
        <w:rPr>
          <w:rFonts w:ascii="Times New Roman"/>
          <w:bCs/>
          <w:lang w:val="zh-TW"/>
        </w:rPr>
        <w:t>”：</w:t>
      </w:r>
      <w:r>
        <w:rPr>
          <w:rFonts w:hint="eastAsia" w:ascii="Times New Roman"/>
          <w:bCs/>
          <w:lang w:val="zh-TW"/>
        </w:rPr>
        <w:t>提升川沙、外高桥、惠南、国际旅游度假区等</w:t>
      </w:r>
      <w:r>
        <w:rPr>
          <w:rFonts w:hint="eastAsia" w:ascii="Times New Roman"/>
          <w:bCs/>
        </w:rPr>
        <w:t>4个</w:t>
      </w:r>
      <w:r>
        <w:rPr>
          <w:rFonts w:hint="eastAsia" w:ascii="Times New Roman"/>
          <w:bCs/>
          <w:lang w:val="zh-TW"/>
        </w:rPr>
        <w:t>滨水活动片区。</w:t>
      </w:r>
      <w:r>
        <w:rPr>
          <w:rFonts w:ascii="Times New Roman"/>
          <w:bCs/>
          <w:lang w:val="zh-TW"/>
        </w:rPr>
        <w:t>“</w:t>
      </w:r>
      <w:r>
        <w:rPr>
          <w:rFonts w:hint="eastAsia" w:ascii="Times New Roman"/>
          <w:bCs/>
          <w:lang w:val="zh-TW"/>
        </w:rPr>
        <w:t>多点</w:t>
      </w:r>
      <w:r>
        <w:rPr>
          <w:rFonts w:ascii="Times New Roman"/>
          <w:bCs/>
          <w:lang w:val="zh-TW"/>
        </w:rPr>
        <w:t>”</w:t>
      </w:r>
      <w:r>
        <w:rPr>
          <w:rFonts w:hint="eastAsia" w:ascii="Times New Roman"/>
          <w:bCs/>
          <w:lang w:val="zh-TW"/>
        </w:rPr>
        <w:t>：根据中心城区、主城片区、南汇新城，以及其他城镇居住生活区等有条件的河段或者河道交界处，打造河道滨水公共空间示范点。</w:t>
      </w:r>
    </w:p>
    <w:p>
      <w:pPr>
        <w:pStyle w:val="18"/>
        <w:spacing w:line="360" w:lineRule="auto"/>
        <w:ind w:firstLine="640"/>
        <w:rPr>
          <w:rFonts w:ascii="Times New Roman"/>
          <w:bCs/>
          <w:lang w:val="zh-TW"/>
        </w:rPr>
      </w:pPr>
      <w:r>
        <w:rPr>
          <w:rFonts w:hint="eastAsia" w:ascii="Times New Roman"/>
          <w:bCs/>
          <w:lang w:val="zh-TW"/>
        </w:rPr>
        <w:t>规划6个</w:t>
      </w:r>
      <w:r>
        <w:rPr>
          <w:rFonts w:hint="eastAsia" w:ascii="Times New Roman"/>
          <w:b/>
          <w:lang w:val="zh-TW"/>
        </w:rPr>
        <w:t>特色风貌河道保护区</w:t>
      </w:r>
      <w:r>
        <w:rPr>
          <w:rFonts w:hint="eastAsia" w:ascii="Times New Roman"/>
          <w:bCs/>
          <w:lang w:val="zh-TW"/>
        </w:rPr>
        <w:t>。依托高桥、川沙、横沔、新场、下沙、大团等风貌保护区规划，加强现状河道的保护和合理有序调整，引导村落特色河道规划建设，打造江南水乡型和特色风貌型河道保护区。同时，进一步调查浦东新区内古海塘、古河道、古驳岸、古水桥、古水闸等有历史价值的水利设施，开展古水利设施保护。</w:t>
      </w:r>
    </w:p>
    <w:p>
      <w:pPr>
        <w:pStyle w:val="18"/>
        <w:spacing w:line="360" w:lineRule="auto"/>
        <w:ind w:firstLine="643"/>
        <w:rPr>
          <w:rFonts w:ascii="Times New Roman"/>
          <w:b/>
          <w:lang w:val="zh-TW"/>
        </w:rPr>
      </w:pPr>
      <w:r>
        <w:rPr>
          <w:rFonts w:hint="eastAsia" w:ascii="Times New Roman"/>
          <w:b/>
          <w:lang w:val="zh-TW"/>
        </w:rPr>
        <w:t>3、生态清洁小流域</w:t>
      </w:r>
    </w:p>
    <w:p>
      <w:pPr>
        <w:pStyle w:val="18"/>
        <w:spacing w:line="360" w:lineRule="auto"/>
        <w:ind w:firstLine="640"/>
        <w:rPr>
          <w:rFonts w:ascii="Times New Roman"/>
          <w:bCs/>
          <w:lang w:val="zh-TW"/>
        </w:rPr>
      </w:pPr>
      <w:r>
        <w:rPr>
          <w:rFonts w:hint="eastAsia" w:ascii="Times New Roman"/>
          <w:bCs/>
          <w:lang w:val="zh-TW"/>
        </w:rPr>
        <w:t>按照“河湖通畅、生态健康、清洁美丽、人水和谐”的生态清洁小流域建设目标要求，规划生态清洁小流域共</w:t>
      </w:r>
      <w:r>
        <w:rPr>
          <w:rFonts w:ascii="Times New Roman"/>
          <w:bCs/>
          <w:lang w:val="zh-TW"/>
        </w:rPr>
        <w:t>36</w:t>
      </w:r>
      <w:r>
        <w:rPr>
          <w:rFonts w:hint="eastAsia" w:ascii="Times New Roman"/>
          <w:bCs/>
          <w:lang w:val="zh-TW"/>
        </w:rPr>
        <w:t>个。其中绿色发展型</w:t>
      </w:r>
      <w:r>
        <w:rPr>
          <w:rFonts w:ascii="Times New Roman" w:eastAsia="PMingLiU"/>
          <w:bCs/>
          <w:lang w:val="zh-TW" w:eastAsia="zh-TW"/>
        </w:rPr>
        <w:t>6</w:t>
      </w:r>
      <w:r>
        <w:rPr>
          <w:rFonts w:hint="eastAsia" w:ascii="Times New Roman"/>
          <w:bCs/>
          <w:lang w:val="zh-TW"/>
        </w:rPr>
        <w:t>个，分别为高桥镇、金桥镇、张江镇、祝桥镇、老港镇、南汇新城镇；都市宜居型1</w:t>
      </w:r>
      <w:r>
        <w:rPr>
          <w:rFonts w:ascii="Times New Roman" w:eastAsia="PMingLiU"/>
          <w:bCs/>
          <w:lang w:val="zh-TW" w:eastAsia="zh-TW"/>
        </w:rPr>
        <w:t>5</w:t>
      </w:r>
      <w:r>
        <w:rPr>
          <w:rFonts w:hint="eastAsia" w:ascii="Times New Roman"/>
          <w:bCs/>
          <w:lang w:val="zh-TW"/>
        </w:rPr>
        <w:t>个，分别为高行镇、沪东新村街道、陆家嘴街道、金杨新村街道、洋泾街道、潍坊新村街道、塘桥街道、南码头路街道、周家渡街道、上钢新村街道、花木街道、三林镇、东明路街道、北蔡镇等；美丽乡村型</w:t>
      </w:r>
      <w:r>
        <w:rPr>
          <w:rFonts w:ascii="Times New Roman"/>
          <w:bCs/>
          <w:lang w:val="zh-TW"/>
        </w:rPr>
        <w:t>1</w:t>
      </w:r>
      <w:r>
        <w:rPr>
          <w:rFonts w:ascii="Times New Roman" w:eastAsia="PMingLiU"/>
          <w:bCs/>
          <w:lang w:val="zh-TW" w:eastAsia="zh-TW"/>
        </w:rPr>
        <w:t>5</w:t>
      </w:r>
      <w:r>
        <w:rPr>
          <w:rFonts w:hint="eastAsia" w:ascii="Times New Roman"/>
          <w:bCs/>
          <w:lang w:val="zh-TW"/>
        </w:rPr>
        <w:t>个，分别为高东镇、曹路镇、唐镇、合庆镇等剩余其他街镇。</w:t>
      </w:r>
    </w:p>
    <w:p>
      <w:pPr>
        <w:pStyle w:val="18"/>
        <w:spacing w:line="600" w:lineRule="exact"/>
        <w:ind w:firstLine="643"/>
        <w:outlineLvl w:val="0"/>
        <w:rPr>
          <w:rFonts w:ascii="Times New Roman"/>
          <w:b/>
          <w:bCs/>
          <w:lang w:val="zh-TW"/>
        </w:rPr>
      </w:pPr>
      <w:r>
        <w:rPr>
          <w:rFonts w:hint="eastAsia" w:ascii="Times New Roman"/>
          <w:b/>
          <w:bCs/>
          <w:lang w:val="zh-TW"/>
        </w:rPr>
        <w:t>（三）</w:t>
      </w:r>
      <w:r>
        <w:rPr>
          <w:rFonts w:hint="eastAsia"/>
          <w:b/>
        </w:rPr>
        <w:t>强化行业管理</w:t>
      </w:r>
    </w:p>
    <w:p>
      <w:pPr>
        <w:ind w:firstLine="640" w:firstLineChars="200"/>
        <w:rPr>
          <w:rFonts w:ascii="仿宋_GB2312" w:hAnsi="仿宋_GB2312" w:eastAsia="PMingLiU" w:cs="仿宋_GB2312"/>
          <w:sz w:val="32"/>
          <w:szCs w:val="32"/>
          <w:shd w:val="clear" w:color="auto" w:fill="FFFFFF"/>
          <w:lang w:val="zh-TW" w:eastAsia="zh-TW"/>
        </w:rPr>
      </w:pPr>
      <w:r>
        <w:rPr>
          <w:rFonts w:hint="eastAsia" w:ascii="仿宋_GB2312" w:hAnsi="仿宋_GB2312" w:eastAsia="仿宋_GB2312" w:cs="仿宋_GB2312"/>
          <w:sz w:val="32"/>
          <w:szCs w:val="32"/>
          <w:shd w:val="clear" w:color="auto" w:fill="FFFFFF"/>
          <w:lang w:val="zh-TW" w:eastAsia="zh-TW"/>
        </w:rPr>
        <w:t>一是</w:t>
      </w:r>
      <w:r>
        <w:rPr>
          <w:rFonts w:ascii="仿宋_GB2312" w:hAnsi="仿宋_GB2312" w:eastAsia="仿宋_GB2312" w:cs="仿宋_GB2312"/>
          <w:sz w:val="32"/>
          <w:szCs w:val="32"/>
          <w:shd w:val="clear" w:color="auto" w:fill="FFFFFF"/>
          <w:lang w:val="zh-TW" w:eastAsia="zh-TW"/>
        </w:rPr>
        <w:t>创新完善体制机制建设</w:t>
      </w:r>
      <w:r>
        <w:rPr>
          <w:rFonts w:hint="eastAsia" w:ascii="仿宋_GB2312" w:hAnsi="仿宋_GB2312" w:eastAsia="仿宋_GB2312" w:cs="仿宋_GB2312"/>
          <w:sz w:val="32"/>
          <w:szCs w:val="32"/>
          <w:shd w:val="clear" w:color="auto" w:fill="FFFFFF"/>
          <w:lang w:val="zh-TW" w:eastAsia="zh-TW"/>
        </w:rPr>
        <w:t>。加强浦东片水资源统一调度、建立与河湖规划功能对应的河湖管理体系，逐步建立规划骨干河道为市、区管河道，规划一级支河为镇管河道，全面提升精细化管理水平。</w:t>
      </w:r>
    </w:p>
    <w:p>
      <w:pPr>
        <w:ind w:firstLine="640" w:firstLineChars="200"/>
        <w:rPr>
          <w:rFonts w:ascii="仿宋_GB2312" w:hAnsi="仿宋_GB2312" w:eastAsia="仿宋_GB2312" w:cs="仿宋_GB2312"/>
          <w:sz w:val="32"/>
          <w:szCs w:val="32"/>
          <w:shd w:val="clear" w:color="auto" w:fill="FFFFFF"/>
          <w:lang w:val="zh-TW" w:eastAsia="zh-TW"/>
        </w:rPr>
      </w:pPr>
      <w:r>
        <w:rPr>
          <w:rFonts w:hint="eastAsia" w:ascii="仿宋_GB2312" w:hAnsi="仿宋_GB2312" w:eastAsia="仿宋_GB2312" w:cs="仿宋_GB2312"/>
          <w:sz w:val="32"/>
          <w:szCs w:val="32"/>
          <w:shd w:val="clear" w:color="auto" w:fill="FFFFFF"/>
          <w:lang w:val="zh-TW" w:eastAsia="zh-TW"/>
        </w:rPr>
        <w:t>二是</w:t>
      </w:r>
      <w:r>
        <w:rPr>
          <w:rFonts w:ascii="仿宋_GB2312" w:hAnsi="仿宋_GB2312" w:eastAsia="仿宋_GB2312" w:cs="仿宋_GB2312"/>
          <w:sz w:val="32"/>
          <w:szCs w:val="32"/>
          <w:shd w:val="clear" w:color="auto" w:fill="FFFFFF"/>
          <w:lang w:val="zh-TW" w:eastAsia="zh-TW"/>
        </w:rPr>
        <w:t>践行水生态文明建设新理念</w:t>
      </w:r>
      <w:r>
        <w:rPr>
          <w:rFonts w:hint="eastAsia" w:ascii="仿宋_GB2312" w:hAnsi="仿宋_GB2312" w:eastAsia="仿宋_GB2312" w:cs="仿宋_GB2312"/>
          <w:sz w:val="32"/>
          <w:szCs w:val="32"/>
          <w:shd w:val="clear" w:color="auto" w:fill="FFFFFF"/>
          <w:lang w:val="zh-TW" w:eastAsia="zh-TW"/>
        </w:rPr>
        <w:t>，加强水利工程养护设施用地保障和功能复合</w:t>
      </w:r>
      <w:r>
        <w:rPr>
          <w:rFonts w:hint="eastAsia" w:ascii="仿宋_GB2312" w:hAnsi="仿宋_GB2312" w:eastAsia="仿宋_GB2312" w:cs="仿宋_GB2312"/>
          <w:sz w:val="32"/>
          <w:szCs w:val="32"/>
          <w:shd w:val="clear" w:color="auto" w:fill="FFFFFF"/>
          <w:lang w:val="zh-TW" w:eastAsia="zh-CN"/>
        </w:rPr>
        <w:t>。</w:t>
      </w:r>
      <w:r>
        <w:rPr>
          <w:rFonts w:hint="eastAsia" w:ascii="仿宋_GB2312" w:hAnsi="仿宋_GB2312" w:eastAsia="仿宋_GB2312" w:cs="仿宋_GB2312"/>
          <w:sz w:val="32"/>
          <w:szCs w:val="32"/>
          <w:shd w:val="clear" w:color="auto" w:fill="FFFFFF"/>
          <w:lang w:val="zh-TW" w:eastAsia="zh-TW"/>
        </w:rPr>
        <w:t>进一步研究海塘、防汛墙、泵闸、河道、水文监测设施用地保障</w:t>
      </w:r>
      <w:r>
        <w:rPr>
          <w:rFonts w:hint="eastAsia" w:ascii="仿宋_GB2312" w:hAnsi="仿宋_GB2312" w:eastAsia="仿宋_GB2312" w:cs="仿宋_GB2312"/>
          <w:sz w:val="32"/>
          <w:szCs w:val="32"/>
          <w:shd w:val="clear" w:color="auto" w:fill="FFFFFF"/>
          <w:lang w:val="zh-TW" w:eastAsia="zh-CN"/>
        </w:rPr>
        <w:t>。</w:t>
      </w:r>
      <w:r>
        <w:rPr>
          <w:rFonts w:hint="eastAsia" w:ascii="仿宋_GB2312" w:hAnsi="仿宋_GB2312" w:eastAsia="仿宋_GB2312" w:cs="仿宋_GB2312"/>
          <w:sz w:val="32"/>
          <w:szCs w:val="32"/>
          <w:shd w:val="clear" w:color="auto" w:fill="FFFFFF"/>
          <w:lang w:val="zh-TW" w:eastAsia="zh-TW"/>
        </w:rPr>
        <w:t>逐步推进水利管理设施功能复合、有序开放</w:t>
      </w:r>
      <w:r>
        <w:rPr>
          <w:rFonts w:hint="eastAsia" w:ascii="仿宋_GB2312" w:hAnsi="仿宋_GB2312" w:eastAsia="仿宋_GB2312" w:cs="仿宋_GB2312"/>
          <w:sz w:val="32"/>
          <w:szCs w:val="32"/>
          <w:shd w:val="clear" w:color="auto" w:fill="FFFFFF"/>
          <w:lang w:val="zh-TW" w:eastAsia="zh-CN"/>
        </w:rPr>
        <w:t>。</w:t>
      </w:r>
      <w:r>
        <w:rPr>
          <w:rFonts w:hint="eastAsia" w:ascii="仿宋_GB2312" w:hAnsi="仿宋_GB2312" w:eastAsia="仿宋_GB2312" w:cs="仿宋_GB2312"/>
          <w:sz w:val="32"/>
          <w:szCs w:val="32"/>
          <w:shd w:val="clear" w:color="auto" w:fill="FFFFFF"/>
          <w:lang w:val="zh-TW" w:eastAsia="zh-TW"/>
        </w:rPr>
        <w:t>进一步完善新区水文水资源监测网络、建立水环境监测保障体系</w:t>
      </w:r>
      <w:r>
        <w:rPr>
          <w:rFonts w:hint="eastAsia" w:ascii="仿宋_GB2312" w:hAnsi="仿宋_GB2312" w:eastAsia="仿宋_GB2312" w:cs="仿宋_GB2312"/>
          <w:sz w:val="32"/>
          <w:szCs w:val="32"/>
          <w:shd w:val="clear" w:color="auto" w:fill="FFFFFF"/>
          <w:lang w:val="zh-TW" w:eastAsia="zh-CN"/>
        </w:rPr>
        <w:t>，</w:t>
      </w:r>
      <w:r>
        <w:rPr>
          <w:rFonts w:hint="eastAsia" w:ascii="仿宋_GB2312" w:hAnsi="仿宋_GB2312" w:eastAsia="仿宋_GB2312" w:cs="仿宋_GB2312"/>
          <w:sz w:val="32"/>
          <w:szCs w:val="32"/>
          <w:shd w:val="clear" w:color="auto" w:fill="FFFFFF"/>
          <w:lang w:val="zh-TW" w:eastAsia="zh-TW"/>
        </w:rPr>
        <w:t>进一步推进国家城市水文浦东实验站建设。</w:t>
      </w:r>
    </w:p>
    <w:p>
      <w:pPr>
        <w:ind w:firstLine="640" w:firstLineChars="200"/>
        <w:rPr>
          <w:rFonts w:ascii="仿宋_GB2312" w:hAnsi="仿宋_GB2312" w:eastAsia="仿宋_GB2312" w:cs="仿宋_GB2312"/>
          <w:sz w:val="32"/>
          <w:szCs w:val="32"/>
          <w:shd w:val="clear" w:color="auto" w:fill="FFFFFF"/>
          <w:lang w:val="zh-TW" w:eastAsia="zh-TW"/>
        </w:rPr>
      </w:pPr>
      <w:r>
        <w:rPr>
          <w:rFonts w:hint="eastAsia" w:ascii="仿宋_GB2312" w:hAnsi="仿宋_GB2312" w:eastAsia="仿宋_GB2312" w:cs="仿宋_GB2312"/>
          <w:sz w:val="32"/>
          <w:szCs w:val="32"/>
          <w:shd w:val="clear" w:color="auto" w:fill="FFFFFF"/>
          <w:lang w:val="zh-TW" w:eastAsia="zh-TW"/>
        </w:rPr>
        <w:t>三是</w:t>
      </w:r>
      <w:r>
        <w:rPr>
          <w:rFonts w:ascii="仿宋_GB2312" w:hAnsi="仿宋_GB2312" w:eastAsia="仿宋_GB2312" w:cs="仿宋_GB2312"/>
          <w:sz w:val="32"/>
          <w:szCs w:val="32"/>
          <w:shd w:val="clear" w:color="auto" w:fill="FFFFFF"/>
          <w:lang w:val="zh-TW" w:eastAsia="zh-TW"/>
        </w:rPr>
        <w:t>加快新技术推广应用</w:t>
      </w:r>
      <w:r>
        <w:rPr>
          <w:rFonts w:hint="eastAsia" w:ascii="仿宋_GB2312" w:hAnsi="仿宋_GB2312" w:eastAsia="仿宋_GB2312" w:cs="仿宋_GB2312"/>
          <w:sz w:val="32"/>
          <w:szCs w:val="32"/>
          <w:shd w:val="clear" w:color="auto" w:fill="FFFFFF"/>
          <w:lang w:val="zh-TW" w:eastAsia="zh-TW"/>
        </w:rPr>
        <w:t>。以互联网</w:t>
      </w:r>
      <w:r>
        <w:rPr>
          <w:rFonts w:ascii="仿宋_GB2312" w:hAnsi="仿宋_GB2312" w:eastAsia="仿宋_GB2312" w:cs="仿宋_GB2312"/>
          <w:sz w:val="32"/>
          <w:szCs w:val="32"/>
          <w:shd w:val="clear" w:color="auto" w:fill="FFFFFF"/>
          <w:lang w:val="zh-TW" w:eastAsia="zh-TW"/>
        </w:rPr>
        <w:t>+“</w:t>
      </w:r>
      <w:r>
        <w:rPr>
          <w:rFonts w:hint="eastAsia" w:ascii="仿宋_GB2312" w:hAnsi="仿宋_GB2312" w:eastAsia="仿宋_GB2312" w:cs="仿宋_GB2312"/>
          <w:sz w:val="32"/>
          <w:szCs w:val="32"/>
          <w:shd w:val="clear" w:color="auto" w:fill="FFFFFF"/>
          <w:lang w:val="zh-TW" w:eastAsia="zh-TW"/>
        </w:rPr>
        <w:t>智慧水网</w:t>
      </w:r>
      <w:r>
        <w:rPr>
          <w:rFonts w:ascii="仿宋_GB2312" w:hAnsi="仿宋_GB2312" w:eastAsia="仿宋_GB2312" w:cs="仿宋_GB2312"/>
          <w:sz w:val="32"/>
          <w:szCs w:val="32"/>
          <w:shd w:val="clear" w:color="auto" w:fill="FFFFFF"/>
          <w:lang w:val="zh-TW" w:eastAsia="zh-TW"/>
        </w:rPr>
        <w:t>”</w:t>
      </w:r>
      <w:r>
        <w:rPr>
          <w:rFonts w:hint="eastAsia" w:ascii="仿宋_GB2312" w:hAnsi="仿宋_GB2312" w:eastAsia="仿宋_GB2312" w:cs="仿宋_GB2312"/>
          <w:sz w:val="32"/>
          <w:szCs w:val="32"/>
          <w:shd w:val="clear" w:color="auto" w:fill="FFFFFF"/>
          <w:lang w:val="zh-TW" w:eastAsia="zh-TW"/>
        </w:rPr>
        <w:t>建设为核心，全面提升防洪除涝运行、管理、决策和指挥的信息化和智能化水平。</w:t>
      </w:r>
    </w:p>
    <w:p>
      <w:pPr>
        <w:pStyle w:val="14"/>
        <w:spacing w:line="360" w:lineRule="auto"/>
        <w:ind w:firstLine="640" w:firstLineChars="200"/>
        <w:jc w:val="left"/>
        <w:outlineLvl w:val="0"/>
        <w:rPr>
          <w:rFonts w:hint="eastAsia" w:ascii="黑体" w:eastAsia="黑体" w:cs="Times New Roman"/>
          <w:color w:val="auto"/>
          <w:sz w:val="32"/>
          <w:lang w:eastAsia="zh-CN"/>
        </w:rPr>
      </w:pPr>
      <w:r>
        <w:rPr>
          <w:rFonts w:hint="eastAsia" w:ascii="黑体" w:eastAsia="黑体" w:cs="Times New Roman"/>
          <w:color w:val="auto"/>
          <w:sz w:val="32"/>
        </w:rPr>
        <w:t>五、附图</w:t>
      </w:r>
      <w:r>
        <w:rPr>
          <w:rFonts w:hint="eastAsia" w:ascii="黑体" w:eastAsia="黑体" w:cs="Times New Roman"/>
          <w:color w:val="auto"/>
          <w:sz w:val="32"/>
          <w:lang w:eastAsia="zh-CN"/>
        </w:rPr>
        <w:t>附表</w:t>
      </w:r>
    </w:p>
    <w:p>
      <w:pPr>
        <w:pStyle w:val="18"/>
        <w:spacing w:line="360" w:lineRule="auto"/>
        <w:ind w:firstLine="640"/>
        <w:rPr>
          <w:rFonts w:ascii="Times New Roman"/>
          <w:kern w:val="0"/>
          <w:lang w:val="zh-TW"/>
        </w:rPr>
      </w:pPr>
      <w:r>
        <w:rPr>
          <w:rStyle w:val="17"/>
          <w:rFonts w:ascii="Times New Roman"/>
        </w:rPr>
        <w:t>附</w:t>
      </w:r>
      <w:r>
        <w:rPr>
          <w:rStyle w:val="17"/>
          <w:rFonts w:hint="eastAsia" w:ascii="Times New Roman"/>
        </w:rPr>
        <w:t>图</w:t>
      </w:r>
      <w:r>
        <w:rPr>
          <w:rFonts w:ascii="Times New Roman"/>
          <w:kern w:val="0"/>
          <w:lang w:val="zh-TW"/>
        </w:rPr>
        <w:t>1</w:t>
      </w:r>
      <w:r>
        <w:rPr>
          <w:rFonts w:hint="eastAsia" w:ascii="Times New Roman"/>
          <w:kern w:val="0"/>
          <w:lang w:val="zh-TW"/>
        </w:rPr>
        <w:t>：</w:t>
      </w:r>
      <w:r>
        <w:rPr>
          <w:rFonts w:ascii="Times New Roman"/>
          <w:kern w:val="0"/>
          <w:lang w:val="zh-TW"/>
        </w:rPr>
        <w:t>浦东新区防洪规划布局图</w:t>
      </w:r>
    </w:p>
    <w:p>
      <w:pPr>
        <w:pStyle w:val="18"/>
        <w:spacing w:line="360" w:lineRule="auto"/>
        <w:ind w:firstLine="640"/>
        <w:rPr>
          <w:rFonts w:ascii="Times New Roman"/>
          <w:kern w:val="0"/>
          <w:lang w:val="zh-TW"/>
        </w:rPr>
      </w:pPr>
      <w:r>
        <w:rPr>
          <w:rStyle w:val="17"/>
          <w:rFonts w:ascii="Times New Roman"/>
        </w:rPr>
        <w:t>附</w:t>
      </w:r>
      <w:r>
        <w:rPr>
          <w:rStyle w:val="17"/>
          <w:rFonts w:hint="eastAsia" w:ascii="Times New Roman"/>
        </w:rPr>
        <w:t>图</w:t>
      </w:r>
      <w:r>
        <w:rPr>
          <w:rFonts w:hint="eastAsia" w:ascii="Times New Roman"/>
          <w:kern w:val="0"/>
          <w:lang w:val="zh-TW"/>
        </w:rPr>
        <w:t>2：</w:t>
      </w:r>
      <w:r>
        <w:rPr>
          <w:rFonts w:ascii="Times New Roman"/>
          <w:kern w:val="0"/>
          <w:lang w:val="zh-TW"/>
        </w:rPr>
        <w:t>浦东新区除涝规划布局图</w:t>
      </w:r>
    </w:p>
    <w:p>
      <w:pPr>
        <w:pStyle w:val="18"/>
        <w:spacing w:line="360" w:lineRule="auto"/>
        <w:ind w:firstLine="640"/>
        <w:rPr>
          <w:rFonts w:ascii="Times New Roman"/>
          <w:kern w:val="0"/>
          <w:lang w:val="zh-TW"/>
        </w:rPr>
      </w:pPr>
      <w:r>
        <w:rPr>
          <w:rFonts w:ascii="Times New Roman"/>
          <w:kern w:val="0"/>
          <w:lang w:val="zh-TW"/>
        </w:rPr>
        <w:t>附图</w:t>
      </w:r>
      <w:r>
        <w:rPr>
          <w:rFonts w:hint="eastAsia" w:ascii="Times New Roman"/>
          <w:kern w:val="0"/>
          <w:lang w:val="zh-TW"/>
        </w:rPr>
        <w:t>3：浦东新区滨水空间示范区规划布局图</w:t>
      </w:r>
    </w:p>
    <w:p>
      <w:pPr>
        <w:pStyle w:val="18"/>
        <w:spacing w:line="360" w:lineRule="auto"/>
        <w:ind w:firstLine="640"/>
        <w:rPr>
          <w:rFonts w:hint="eastAsia" w:ascii="Times New Roman"/>
          <w:kern w:val="0"/>
          <w:lang w:val="en-US" w:eastAsia="zh-CN"/>
        </w:rPr>
      </w:pPr>
      <w:r>
        <w:rPr>
          <w:rFonts w:hint="eastAsia" w:ascii="Times New Roman"/>
          <w:kern w:val="0"/>
          <w:lang w:val="zh-TW" w:eastAsia="zh-CN"/>
        </w:rPr>
        <w:t>附表</w:t>
      </w:r>
      <w:r>
        <w:rPr>
          <w:rFonts w:hint="eastAsia" w:ascii="Times New Roman"/>
          <w:kern w:val="0"/>
          <w:lang w:val="en-US" w:eastAsia="zh-CN"/>
        </w:rPr>
        <w:t>1：浦东新区规划主干河道规模控制要素表</w:t>
      </w:r>
    </w:p>
    <w:p>
      <w:pPr>
        <w:pStyle w:val="18"/>
        <w:spacing w:line="360" w:lineRule="auto"/>
        <w:ind w:firstLine="640"/>
        <w:rPr>
          <w:rFonts w:hint="default" w:ascii="Times New Roman"/>
          <w:kern w:val="0"/>
          <w:lang w:val="en-US" w:eastAsia="zh-CN"/>
        </w:rPr>
      </w:pPr>
      <w:r>
        <w:rPr>
          <w:rFonts w:hint="eastAsia" w:ascii="Times New Roman"/>
          <w:kern w:val="0"/>
          <w:lang w:val="en-US" w:eastAsia="zh-CN"/>
        </w:rPr>
        <w:t>附表2：</w:t>
      </w:r>
      <w:r>
        <w:rPr>
          <w:rFonts w:hint="default" w:ascii="Times New Roman"/>
          <w:kern w:val="0"/>
          <w:lang w:val="en-US" w:eastAsia="zh-CN"/>
        </w:rPr>
        <w:t>浦东新区规划次干河道规模控制要素表</w:t>
      </w:r>
    </w:p>
    <w:p>
      <w:pPr>
        <w:pStyle w:val="18"/>
        <w:spacing w:line="360" w:lineRule="auto"/>
        <w:ind w:firstLine="640"/>
        <w:rPr>
          <w:rFonts w:hint="default" w:ascii="Times New Roman"/>
          <w:kern w:val="0"/>
          <w:lang w:val="en-US" w:eastAsia="zh-CN"/>
        </w:rPr>
      </w:pPr>
      <w:r>
        <w:rPr>
          <w:rFonts w:hint="eastAsia" w:ascii="Times New Roman"/>
          <w:kern w:val="0"/>
          <w:lang w:val="en-US" w:eastAsia="zh-CN"/>
        </w:rPr>
        <w:t>附表3：浦东新区规划区管河道列表</w:t>
      </w:r>
    </w:p>
    <w:p>
      <w:pPr>
        <w:pStyle w:val="18"/>
        <w:spacing w:line="360" w:lineRule="auto"/>
        <w:ind w:firstLine="640"/>
        <w:rPr>
          <w:rFonts w:ascii="Times New Roman"/>
          <w:kern w:val="0"/>
          <w:lang w:val="zh-TW"/>
        </w:rPr>
      </w:pPr>
    </w:p>
    <w:p>
      <w:pPr>
        <w:widowControl/>
        <w:rPr>
          <w:rStyle w:val="17"/>
          <w:rFonts w:ascii="Times New Roman" w:hAnsi="Times New Roman" w:eastAsia="仿宋_GB2312" w:cs="Times New Roman"/>
          <w:b/>
          <w:kern w:val="2"/>
          <w:sz w:val="32"/>
          <w:szCs w:val="20"/>
          <w:lang w:eastAsia="zh-CN"/>
        </w:rPr>
      </w:pPr>
      <w:r>
        <w:rPr>
          <w:rStyle w:val="17"/>
          <w:rFonts w:ascii="Times New Roman"/>
          <w:b/>
          <w:lang w:eastAsia="zh-CN"/>
        </w:rPr>
        <w:br w:type="page"/>
      </w:r>
    </w:p>
    <w:p>
      <w:pPr>
        <w:pStyle w:val="18"/>
        <w:spacing w:line="360" w:lineRule="auto"/>
        <w:ind w:firstLine="643"/>
        <w:jc w:val="center"/>
        <w:rPr>
          <w:rFonts w:ascii="Times New Roman"/>
          <w:b/>
          <w:kern w:val="0"/>
          <w:lang w:val="zh-TW"/>
        </w:rPr>
      </w:pPr>
      <w:r>
        <w:rPr>
          <w:rStyle w:val="17"/>
          <w:rFonts w:ascii="Times New Roman"/>
          <w:b/>
        </w:rPr>
        <w:t>附</w:t>
      </w:r>
      <w:r>
        <w:rPr>
          <w:rStyle w:val="17"/>
          <w:rFonts w:hint="eastAsia" w:ascii="Times New Roman"/>
          <w:b/>
        </w:rPr>
        <w:t>图</w:t>
      </w:r>
      <w:r>
        <w:rPr>
          <w:rFonts w:ascii="Times New Roman"/>
          <w:b/>
          <w:kern w:val="0"/>
          <w:lang w:val="zh-TW"/>
        </w:rPr>
        <w:t>1</w:t>
      </w:r>
      <w:r>
        <w:rPr>
          <w:rFonts w:hint="eastAsia" w:ascii="Times New Roman"/>
          <w:b/>
          <w:kern w:val="0"/>
          <w:lang w:val="zh-TW"/>
        </w:rPr>
        <w:t>：</w:t>
      </w:r>
      <w:r>
        <w:rPr>
          <w:rFonts w:ascii="Times New Roman"/>
          <w:b/>
          <w:kern w:val="0"/>
          <w:lang w:val="zh-TW"/>
        </w:rPr>
        <w:t>浦东新区防洪规划布局图</w:t>
      </w:r>
    </w:p>
    <w:p>
      <w:pPr>
        <w:pStyle w:val="18"/>
        <w:spacing w:line="360" w:lineRule="auto"/>
        <w:ind w:firstLine="400"/>
        <w:rPr>
          <w:rFonts w:ascii="Times New Roman"/>
          <w:kern w:val="0"/>
          <w:lang w:val="zh-TW"/>
        </w:rPr>
      </w:pPr>
      <w:r>
        <w:rPr>
          <w:sz w:val="20"/>
        </w:rPr>
        <w:drawing>
          <wp:inline distT="0" distB="0" distL="0" distR="0">
            <wp:extent cx="5273675" cy="6976745"/>
            <wp:effectExtent l="0" t="0" r="3175" b="0"/>
            <wp:docPr id="16" name="图片 16" descr="D:\GIS-LINFY\2020年\03浦东新区水利规划\浦东新区水利规划\20210510浦东新区水利规划附图\附图四 浦东新区防洪工程规划布局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GIS-LINFY\2020年\03浦东新区水利规划\浦东新区水利规划\20210510浦东新区水利规划附图\附图四 浦东新区防洪工程规划布局图.tif"/>
                    <pic:cNvPicPr>
                      <a:picLocks noChangeAspect="1" noChangeArrowheads="1"/>
                    </pic:cNvPicPr>
                  </pic:nvPicPr>
                  <pic:blipFill>
                    <a:blip r:embed="rId7" cstate="print">
                      <a:extLst>
                        <a:ext uri="{28A0092B-C50C-407E-A947-70E740481C1C}">
                          <a14:useLocalDpi xmlns:a14="http://schemas.microsoft.com/office/drawing/2010/main" val="0"/>
                        </a:ext>
                      </a:extLst>
                    </a:blip>
                    <a:srcRect t="6500"/>
                    <a:stretch>
                      <a:fillRect/>
                    </a:stretch>
                  </pic:blipFill>
                  <pic:spPr>
                    <a:xfrm>
                      <a:off x="0" y="0"/>
                      <a:ext cx="5274310" cy="6977368"/>
                    </a:xfrm>
                    <a:prstGeom prst="rect">
                      <a:avLst/>
                    </a:prstGeom>
                    <a:noFill/>
                    <a:ln>
                      <a:noFill/>
                    </a:ln>
                  </pic:spPr>
                </pic:pic>
              </a:graphicData>
            </a:graphic>
          </wp:inline>
        </w:drawing>
      </w:r>
    </w:p>
    <w:p>
      <w:pPr>
        <w:pStyle w:val="18"/>
        <w:spacing w:line="360" w:lineRule="auto"/>
        <w:ind w:firstLine="640"/>
        <w:rPr>
          <w:rFonts w:ascii="Times New Roman"/>
          <w:kern w:val="0"/>
          <w:lang w:val="zh-TW"/>
        </w:rPr>
      </w:pPr>
    </w:p>
    <w:p>
      <w:pPr>
        <w:pStyle w:val="18"/>
        <w:spacing w:line="360" w:lineRule="auto"/>
        <w:ind w:firstLine="640"/>
        <w:rPr>
          <w:rFonts w:ascii="Times New Roman"/>
          <w:kern w:val="0"/>
          <w:lang w:val="zh-TW"/>
        </w:rPr>
      </w:pPr>
    </w:p>
    <w:p>
      <w:pPr>
        <w:pStyle w:val="18"/>
        <w:spacing w:line="360" w:lineRule="auto"/>
        <w:ind w:firstLine="640"/>
        <w:rPr>
          <w:rFonts w:ascii="Times New Roman"/>
          <w:kern w:val="0"/>
          <w:lang w:val="zh-TW"/>
        </w:rPr>
      </w:pPr>
    </w:p>
    <w:p>
      <w:pPr>
        <w:pStyle w:val="18"/>
        <w:spacing w:line="360" w:lineRule="auto"/>
        <w:ind w:firstLine="400"/>
        <w:jc w:val="center"/>
        <w:rPr>
          <w:rFonts w:ascii="Times New Roman"/>
          <w:b/>
          <w:kern w:val="0"/>
          <w:lang w:val="zh-TW"/>
        </w:rPr>
      </w:pPr>
      <w:r>
        <w:rPr>
          <w:sz w:val="20"/>
        </w:rPr>
        <w:drawing>
          <wp:anchor distT="0" distB="0" distL="114300" distR="114300" simplePos="0" relativeHeight="251660288" behindDoc="0" locked="0" layoutInCell="1" allowOverlap="1">
            <wp:simplePos x="0" y="0"/>
            <wp:positionH relativeFrom="column">
              <wp:posOffset>89535</wp:posOffset>
            </wp:positionH>
            <wp:positionV relativeFrom="paragraph">
              <wp:posOffset>534035</wp:posOffset>
            </wp:positionV>
            <wp:extent cx="5024755" cy="6734175"/>
            <wp:effectExtent l="0" t="0" r="4445" b="9525"/>
            <wp:wrapSquare wrapText="bothSides"/>
            <wp:docPr id="21" name="图片 21" descr="D:\GIS-LINFY\2020年\03浦东新区水利规划\浦东新区水利规划\20210510浦东新区水利规划附图\附图六 浦东新区一级支河规划布局示意图202105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GIS-LINFY\2020年\03浦东新区水利规划\浦东新区水利规划\20210510浦东新区水利规划附图\附图六 浦东新区一级支河规划布局示意图20210511.tif"/>
                    <pic:cNvPicPr>
                      <a:picLocks noChangeAspect="1" noChangeArrowheads="1"/>
                    </pic:cNvPicPr>
                  </pic:nvPicPr>
                  <pic:blipFill>
                    <a:blip r:embed="rId8" cstate="print">
                      <a:extLst>
                        <a:ext uri="{28A0092B-C50C-407E-A947-70E740481C1C}">
                          <a14:useLocalDpi xmlns:a14="http://schemas.microsoft.com/office/drawing/2010/main" val="0"/>
                        </a:ext>
                      </a:extLst>
                    </a:blip>
                    <a:srcRect l="2262" t="7360" r="2448" b="2301"/>
                    <a:stretch>
                      <a:fillRect/>
                    </a:stretch>
                  </pic:blipFill>
                  <pic:spPr>
                    <a:xfrm>
                      <a:off x="0" y="0"/>
                      <a:ext cx="5024755" cy="6734175"/>
                    </a:xfrm>
                    <a:prstGeom prst="rect">
                      <a:avLst/>
                    </a:prstGeom>
                    <a:noFill/>
                    <a:ln>
                      <a:noFill/>
                    </a:ln>
                  </pic:spPr>
                </pic:pic>
              </a:graphicData>
            </a:graphic>
          </wp:anchor>
        </w:drawing>
      </w:r>
      <w:r>
        <w:rPr>
          <w:rStyle w:val="17"/>
          <w:rFonts w:ascii="Times New Roman"/>
          <w:b/>
        </w:rPr>
        <w:t>附</w:t>
      </w:r>
      <w:r>
        <w:rPr>
          <w:rStyle w:val="17"/>
          <w:rFonts w:hint="eastAsia" w:ascii="Times New Roman"/>
          <w:b/>
        </w:rPr>
        <w:t>图</w:t>
      </w:r>
      <w:r>
        <w:rPr>
          <w:rFonts w:hint="eastAsia" w:ascii="Times New Roman"/>
          <w:b/>
          <w:kern w:val="0"/>
          <w:lang w:val="zh-TW"/>
        </w:rPr>
        <w:t>2：</w:t>
      </w:r>
      <w:r>
        <w:rPr>
          <w:rFonts w:ascii="Times New Roman"/>
          <w:b/>
          <w:kern w:val="0"/>
          <w:lang w:val="zh-TW"/>
        </w:rPr>
        <w:t>浦东新区除涝规划布局图</w:t>
      </w:r>
    </w:p>
    <w:p>
      <w:pPr>
        <w:pStyle w:val="18"/>
        <w:spacing w:line="360" w:lineRule="auto"/>
        <w:ind w:firstLine="640"/>
        <w:rPr>
          <w:rFonts w:ascii="Times New Roman"/>
          <w:kern w:val="0"/>
          <w:lang w:val="zh-TW" w:eastAsia="zh-TW"/>
        </w:rPr>
      </w:pPr>
    </w:p>
    <w:p>
      <w:pPr>
        <w:pStyle w:val="18"/>
        <w:spacing w:line="360" w:lineRule="auto"/>
        <w:ind w:firstLine="640"/>
        <w:rPr>
          <w:rFonts w:ascii="Times New Roman"/>
          <w:kern w:val="0"/>
          <w:lang w:val="zh-TW"/>
        </w:rPr>
      </w:pPr>
    </w:p>
    <w:p>
      <w:pPr>
        <w:pStyle w:val="18"/>
        <w:spacing w:line="360" w:lineRule="auto"/>
        <w:ind w:firstLine="640"/>
        <w:rPr>
          <w:rFonts w:ascii="Times New Roman"/>
          <w:kern w:val="0"/>
          <w:lang w:val="zh-TW"/>
        </w:rPr>
      </w:pPr>
    </w:p>
    <w:p>
      <w:pPr>
        <w:pStyle w:val="18"/>
        <w:spacing w:line="360" w:lineRule="auto"/>
        <w:ind w:firstLine="640"/>
        <w:rPr>
          <w:rFonts w:ascii="Times New Roman"/>
          <w:kern w:val="0"/>
          <w:lang w:val="zh-TW"/>
        </w:rPr>
      </w:pPr>
    </w:p>
    <w:p>
      <w:pPr>
        <w:pStyle w:val="18"/>
        <w:spacing w:line="360" w:lineRule="auto"/>
        <w:ind w:firstLine="640"/>
        <w:rPr>
          <w:rFonts w:ascii="Times New Roman"/>
          <w:kern w:val="0"/>
          <w:lang w:val="zh-TW"/>
        </w:rPr>
      </w:pPr>
    </w:p>
    <w:p>
      <w:pPr>
        <w:pStyle w:val="18"/>
        <w:spacing w:line="360" w:lineRule="auto"/>
        <w:ind w:firstLine="643"/>
        <w:rPr>
          <w:rFonts w:ascii="Times New Roman"/>
          <w:b/>
          <w:kern w:val="0"/>
          <w:lang w:val="zh-TW"/>
        </w:rPr>
      </w:pPr>
      <w:r>
        <w:rPr>
          <w:rFonts w:ascii="Times New Roman"/>
          <w:b/>
          <w:kern w:val="0"/>
        </w:rPr>
        <w:drawing>
          <wp:anchor distT="0" distB="0" distL="114300" distR="114300" simplePos="0" relativeHeight="251661312" behindDoc="0" locked="0" layoutInCell="1" allowOverlap="1">
            <wp:simplePos x="0" y="0"/>
            <wp:positionH relativeFrom="margin">
              <wp:align>left</wp:align>
            </wp:positionH>
            <wp:positionV relativeFrom="paragraph">
              <wp:posOffset>692785</wp:posOffset>
            </wp:positionV>
            <wp:extent cx="5152390" cy="7243445"/>
            <wp:effectExtent l="0" t="0" r="0" b="0"/>
            <wp:wrapSquare wrapText="bothSides"/>
            <wp:docPr id="7" name="图片 6" descr="C:\Users\dell\AppData\Local\Temp\Rar$DIa7388.7134\20200526-01.jpg"/>
            <wp:cNvGraphicFramePr/>
            <a:graphic xmlns:a="http://schemas.openxmlformats.org/drawingml/2006/main">
              <a:graphicData uri="http://schemas.openxmlformats.org/drawingml/2006/picture">
                <pic:pic xmlns:pic="http://schemas.openxmlformats.org/drawingml/2006/picture">
                  <pic:nvPicPr>
                    <pic:cNvPr id="7" name="图片 6" descr="C:\Users\dell\AppData\Local\Temp\Rar$DIa7388.7134\20200526-01.jpg"/>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152390" cy="7243445"/>
                    </a:xfrm>
                    <a:prstGeom prst="rect">
                      <a:avLst/>
                    </a:prstGeom>
                    <a:noFill/>
                    <a:ln>
                      <a:noFill/>
                    </a:ln>
                  </pic:spPr>
                </pic:pic>
              </a:graphicData>
            </a:graphic>
          </wp:anchor>
        </w:drawing>
      </w:r>
      <w:r>
        <w:rPr>
          <w:rFonts w:ascii="Times New Roman"/>
          <w:b/>
          <w:kern w:val="0"/>
          <w:lang w:val="zh-TW"/>
        </w:rPr>
        <w:t>附图</w:t>
      </w:r>
      <w:r>
        <w:rPr>
          <w:rFonts w:hint="eastAsia" w:ascii="Times New Roman"/>
          <w:b/>
          <w:kern w:val="0"/>
          <w:lang w:val="zh-TW"/>
        </w:rPr>
        <w:t>3：浦东新区滨水空间示范区规划布局图</w:t>
      </w:r>
    </w:p>
    <w:p>
      <w:pPr>
        <w:ind w:firstLine="221" w:firstLineChars="100"/>
        <w:jc w:val="center"/>
        <w:rPr>
          <w:rFonts w:hint="eastAsia"/>
          <w:b/>
          <w:szCs w:val="24"/>
        </w:rPr>
      </w:pPr>
    </w:p>
    <w:p>
      <w:pPr>
        <w:ind w:firstLine="221" w:firstLineChars="100"/>
        <w:jc w:val="center"/>
        <w:rPr>
          <w:rFonts w:hint="eastAsia"/>
          <w:b/>
          <w:szCs w:val="24"/>
        </w:rPr>
      </w:pPr>
    </w:p>
    <w:p>
      <w:pPr>
        <w:widowControl/>
        <w:spacing w:line="240" w:lineRule="auto"/>
        <w:ind w:firstLine="0" w:firstLineChars="0"/>
        <w:jc w:val="center"/>
        <w:rPr>
          <w:rFonts w:hint="eastAsia" w:cs="宋体" w:asciiTheme="minorEastAsia" w:hAnsiTheme="minorEastAsia"/>
          <w:color w:val="000000" w:themeColor="text1"/>
          <w:kern w:val="0"/>
          <w:sz w:val="21"/>
          <w14:textFill>
            <w14:solidFill>
              <w14:schemeClr w14:val="tx1"/>
            </w14:solidFill>
          </w14:textFill>
        </w:rPr>
        <w:sectPr>
          <w:footerReference r:id="rId3" w:type="default"/>
          <w:pgSz w:w="11906" w:h="16838"/>
          <w:pgMar w:top="1440" w:right="1800" w:bottom="1440" w:left="1800" w:header="851" w:footer="992" w:gutter="0"/>
          <w:pgNumType w:start="0"/>
          <w:cols w:space="425" w:num="1"/>
          <w:titlePg/>
          <w:docGrid w:type="lines" w:linePitch="312" w:charSpace="0"/>
        </w:sectPr>
      </w:pPr>
    </w:p>
    <w:p>
      <w:pPr>
        <w:pStyle w:val="18"/>
        <w:spacing w:line="360" w:lineRule="auto"/>
        <w:ind w:firstLine="400"/>
        <w:jc w:val="center"/>
        <w:rPr>
          <w:rStyle w:val="17"/>
          <w:rFonts w:hint="eastAsia" w:ascii="仿宋" w:hAnsi="仿宋" w:eastAsia="仿宋" w:cs="仿宋"/>
          <w:b/>
        </w:rPr>
      </w:pPr>
      <w:r>
        <w:rPr>
          <w:rStyle w:val="17"/>
          <w:rFonts w:hint="eastAsia" w:ascii="仿宋" w:hAnsi="仿宋" w:eastAsia="仿宋" w:cs="仿宋"/>
          <w:b/>
        </w:rPr>
        <w:t>附表</w:t>
      </w:r>
      <w:r>
        <w:rPr>
          <w:rStyle w:val="17"/>
          <w:rFonts w:hint="eastAsia" w:ascii="仿宋" w:hAnsi="仿宋" w:eastAsia="仿宋" w:cs="仿宋"/>
          <w:b/>
          <w:lang w:val="en-US" w:eastAsia="zh-CN"/>
        </w:rPr>
        <w:t>1</w:t>
      </w:r>
      <w:r>
        <w:rPr>
          <w:rStyle w:val="17"/>
          <w:rFonts w:hint="eastAsia" w:ascii="仿宋" w:hAnsi="仿宋" w:eastAsia="仿宋" w:cs="仿宋"/>
          <w:b/>
        </w:rPr>
        <w:t xml:space="preserve">   浦东新区规划主干河道规模控制要素表</w:t>
      </w:r>
    </w:p>
    <w:tbl>
      <w:tblPr>
        <w:tblStyle w:val="11"/>
        <w:tblW w:w="3962" w:type="pct"/>
        <w:jc w:val="center"/>
        <w:tblLayout w:type="autofit"/>
        <w:tblCellMar>
          <w:top w:w="0" w:type="dxa"/>
          <w:left w:w="108" w:type="dxa"/>
          <w:bottom w:w="0" w:type="dxa"/>
          <w:right w:w="108" w:type="dxa"/>
        </w:tblCellMar>
      </w:tblPr>
      <w:tblGrid>
        <w:gridCol w:w="827"/>
        <w:gridCol w:w="2106"/>
        <w:gridCol w:w="1425"/>
        <w:gridCol w:w="1148"/>
        <w:gridCol w:w="1263"/>
        <w:gridCol w:w="1056"/>
        <w:gridCol w:w="1056"/>
        <w:gridCol w:w="1056"/>
        <w:gridCol w:w="1294"/>
      </w:tblGrid>
      <w:tr>
        <w:tblPrEx>
          <w:tblCellMar>
            <w:top w:w="0" w:type="dxa"/>
            <w:left w:w="108" w:type="dxa"/>
            <w:bottom w:w="0" w:type="dxa"/>
            <w:right w:w="108" w:type="dxa"/>
          </w:tblCellMar>
        </w:tblPrEx>
        <w:trPr>
          <w:trHeight w:val="385" w:hRule="atLeast"/>
          <w:tblHeader/>
          <w:jc w:val="center"/>
        </w:trPr>
        <w:tc>
          <w:tcPr>
            <w:tcW w:w="368" w:type="pct"/>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b/>
                <w:bCs/>
                <w:color w:val="000000"/>
                <w:kern w:val="0"/>
                <w:sz w:val="21"/>
              </w:rPr>
            </w:pPr>
            <w:r>
              <w:rPr>
                <w:rFonts w:hint="eastAsia" w:ascii="宋体" w:hAnsi="宋体" w:eastAsia="宋体" w:cs="宋体"/>
                <w:b/>
                <w:bCs/>
                <w:color w:val="000000"/>
                <w:kern w:val="0"/>
                <w:sz w:val="21"/>
              </w:rPr>
              <w:t>序号</w:t>
            </w:r>
          </w:p>
        </w:tc>
        <w:tc>
          <w:tcPr>
            <w:tcW w:w="937" w:type="pct"/>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b/>
                <w:bCs/>
                <w:color w:val="000000"/>
                <w:kern w:val="0"/>
                <w:sz w:val="21"/>
              </w:rPr>
            </w:pPr>
            <w:r>
              <w:rPr>
                <w:rFonts w:hint="eastAsia" w:ascii="宋体" w:hAnsi="宋体" w:eastAsia="宋体" w:cs="宋体"/>
                <w:b/>
                <w:bCs/>
                <w:color w:val="000000"/>
                <w:kern w:val="0"/>
                <w:sz w:val="21"/>
              </w:rPr>
              <w:t>河道名称</w:t>
            </w:r>
          </w:p>
        </w:tc>
        <w:tc>
          <w:tcPr>
            <w:tcW w:w="1145" w:type="pct"/>
            <w:gridSpan w:val="2"/>
            <w:tcBorders>
              <w:top w:val="single" w:color="auto" w:sz="8" w:space="0"/>
              <w:left w:val="nil"/>
              <w:bottom w:val="single" w:color="auto" w:sz="8" w:space="0"/>
              <w:right w:val="single" w:color="000000" w:sz="8" w:space="0"/>
            </w:tcBorders>
            <w:shd w:val="clear" w:color="auto" w:fill="auto"/>
            <w:noWrap/>
            <w:vAlign w:val="center"/>
          </w:tcPr>
          <w:p>
            <w:pPr>
              <w:widowControl/>
              <w:spacing w:line="240" w:lineRule="auto"/>
              <w:ind w:firstLine="0" w:firstLineChars="0"/>
              <w:jc w:val="center"/>
              <w:rPr>
                <w:rFonts w:ascii="宋体" w:hAnsi="宋体" w:eastAsia="宋体" w:cs="宋体"/>
                <w:b/>
                <w:bCs/>
                <w:color w:val="000000"/>
                <w:kern w:val="0"/>
                <w:sz w:val="21"/>
              </w:rPr>
            </w:pPr>
            <w:r>
              <w:rPr>
                <w:rFonts w:hint="eastAsia" w:ascii="宋体" w:hAnsi="宋体" w:eastAsia="宋体" w:cs="宋体"/>
                <w:b/>
                <w:bCs/>
                <w:color w:val="000000"/>
                <w:kern w:val="0"/>
                <w:sz w:val="21"/>
              </w:rPr>
              <w:t>起迄点</w:t>
            </w:r>
          </w:p>
        </w:tc>
        <w:tc>
          <w:tcPr>
            <w:tcW w:w="562" w:type="pct"/>
            <w:vMerge w:val="restart"/>
            <w:tcBorders>
              <w:top w:val="single" w:color="auto" w:sz="8" w:space="0"/>
              <w:left w:val="nil"/>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b/>
                <w:bCs/>
                <w:color w:val="000000"/>
                <w:kern w:val="0"/>
                <w:sz w:val="21"/>
              </w:rPr>
            </w:pPr>
            <w:r>
              <w:rPr>
                <w:rFonts w:hint="eastAsia" w:ascii="宋体" w:hAnsi="宋体" w:eastAsia="宋体" w:cs="宋体"/>
                <w:b/>
                <w:bCs/>
                <w:color w:val="000000"/>
                <w:kern w:val="0"/>
                <w:sz w:val="21"/>
              </w:rPr>
              <w:t>长度（m）</w:t>
            </w:r>
          </w:p>
        </w:tc>
        <w:tc>
          <w:tcPr>
            <w:tcW w:w="1410" w:type="pct"/>
            <w:gridSpan w:val="3"/>
            <w:tcBorders>
              <w:top w:val="single" w:color="auto" w:sz="8" w:space="0"/>
              <w:left w:val="nil"/>
              <w:bottom w:val="single" w:color="auto" w:sz="8" w:space="0"/>
              <w:right w:val="single" w:color="000000" w:sz="8" w:space="0"/>
            </w:tcBorders>
            <w:shd w:val="clear" w:color="auto" w:fill="auto"/>
            <w:noWrap/>
            <w:vAlign w:val="center"/>
          </w:tcPr>
          <w:p>
            <w:pPr>
              <w:widowControl/>
              <w:spacing w:line="240" w:lineRule="auto"/>
              <w:ind w:firstLine="0" w:firstLineChars="0"/>
              <w:jc w:val="center"/>
              <w:rPr>
                <w:rFonts w:ascii="宋体" w:hAnsi="宋体" w:eastAsia="宋体" w:cs="宋体"/>
                <w:b/>
                <w:bCs/>
                <w:color w:val="000000"/>
                <w:kern w:val="0"/>
                <w:sz w:val="21"/>
              </w:rPr>
            </w:pPr>
            <w:r>
              <w:rPr>
                <w:rFonts w:hint="eastAsia" w:ascii="宋体" w:hAnsi="宋体" w:eastAsia="宋体" w:cs="宋体"/>
                <w:b/>
                <w:bCs/>
                <w:color w:val="000000"/>
                <w:kern w:val="0"/>
                <w:sz w:val="21"/>
              </w:rPr>
              <w:t>规划控制断面（m）</w:t>
            </w:r>
          </w:p>
        </w:tc>
        <w:tc>
          <w:tcPr>
            <w:tcW w:w="576" w:type="pct"/>
            <w:vMerge w:val="restart"/>
            <w:tcBorders>
              <w:top w:val="single" w:color="auto" w:sz="8" w:space="0"/>
              <w:left w:val="nil"/>
              <w:bottom w:val="single" w:color="000000" w:sz="8" w:space="0"/>
              <w:right w:val="single" w:color="auto" w:sz="8" w:space="0"/>
            </w:tcBorders>
            <w:shd w:val="clear" w:color="auto" w:fill="auto"/>
            <w:vAlign w:val="center"/>
          </w:tcPr>
          <w:p>
            <w:pPr>
              <w:widowControl/>
              <w:spacing w:line="240" w:lineRule="auto"/>
              <w:ind w:firstLine="0" w:firstLineChars="0"/>
              <w:jc w:val="center"/>
              <w:rPr>
                <w:rFonts w:ascii="宋体" w:hAnsi="宋体" w:eastAsia="宋体" w:cs="宋体"/>
                <w:b/>
                <w:bCs/>
                <w:color w:val="000000"/>
                <w:kern w:val="0"/>
                <w:sz w:val="21"/>
              </w:rPr>
            </w:pPr>
            <w:r>
              <w:rPr>
                <w:rFonts w:hint="eastAsia" w:ascii="宋体" w:hAnsi="宋体" w:eastAsia="宋体" w:cs="宋体"/>
                <w:b/>
                <w:bCs/>
                <w:color w:val="000000"/>
                <w:kern w:val="0"/>
                <w:sz w:val="21"/>
              </w:rPr>
              <w:t>两侧陆域控制宽度（m）</w:t>
            </w:r>
          </w:p>
        </w:tc>
      </w:tr>
      <w:tr>
        <w:tblPrEx>
          <w:tblCellMar>
            <w:top w:w="0" w:type="dxa"/>
            <w:left w:w="108" w:type="dxa"/>
            <w:bottom w:w="0" w:type="dxa"/>
            <w:right w:w="108" w:type="dxa"/>
          </w:tblCellMar>
        </w:tblPrEx>
        <w:trPr>
          <w:trHeight w:val="290" w:hRule="atLeast"/>
          <w:tblHeader/>
          <w:jc w:val="center"/>
        </w:trPr>
        <w:tc>
          <w:tcPr>
            <w:tcW w:w="368" w:type="pct"/>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937" w:type="pct"/>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起</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迄</w:t>
            </w:r>
          </w:p>
        </w:tc>
        <w:tc>
          <w:tcPr>
            <w:tcW w:w="562" w:type="pct"/>
            <w:vMerge w:val="continue"/>
            <w:tcBorders>
              <w:top w:val="single" w:color="auto" w:sz="8" w:space="0"/>
              <w:left w:val="nil"/>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河底高程</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河底宽度</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河口宽度</w:t>
            </w:r>
          </w:p>
        </w:tc>
        <w:tc>
          <w:tcPr>
            <w:tcW w:w="576" w:type="pct"/>
            <w:vMerge w:val="continue"/>
            <w:tcBorders>
              <w:top w:val="single" w:color="auto" w:sz="8" w:space="0"/>
              <w:left w:val="nil"/>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r>
      <w:tr>
        <w:tblPrEx>
          <w:tblCellMar>
            <w:top w:w="0" w:type="dxa"/>
            <w:left w:w="108" w:type="dxa"/>
            <w:bottom w:w="0" w:type="dxa"/>
            <w:right w:w="108" w:type="dxa"/>
          </w:tblCellMar>
        </w:tblPrEx>
        <w:trPr>
          <w:trHeight w:val="290" w:hRule="atLeast"/>
          <w:jc w:val="center"/>
        </w:trPr>
        <w:tc>
          <w:tcPr>
            <w:tcW w:w="368" w:type="pc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937"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黄浦江</w:t>
            </w: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区界</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区界</w:t>
            </w:r>
          </w:p>
        </w:tc>
        <w:tc>
          <w:tcPr>
            <w:tcW w:w="56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43150</w:t>
            </w:r>
          </w:p>
        </w:tc>
        <w:tc>
          <w:tcPr>
            <w:tcW w:w="1410" w:type="pct"/>
            <w:gridSpan w:val="3"/>
            <w:tcBorders>
              <w:top w:val="single" w:color="auto" w:sz="8" w:space="0"/>
              <w:left w:val="nil"/>
              <w:bottom w:val="single" w:color="auto" w:sz="8" w:space="0"/>
              <w:right w:val="single" w:color="000000"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基本维持现状</w:t>
            </w:r>
          </w:p>
        </w:tc>
        <w:tc>
          <w:tcPr>
            <w:tcW w:w="576"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68"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w:t>
            </w:r>
          </w:p>
        </w:tc>
        <w:tc>
          <w:tcPr>
            <w:tcW w:w="937"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赵家沟</w:t>
            </w: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黄浦江</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浦东运河</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8656</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30-50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60-108</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68"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93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浦东运河</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区界</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3259</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45-80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70-160</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68"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w:t>
            </w:r>
          </w:p>
        </w:tc>
        <w:tc>
          <w:tcPr>
            <w:tcW w:w="937"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张家浜</w:t>
            </w: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黄浦江</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三八河</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7481</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r>
              <w:rPr>
                <w:rFonts w:hint="eastAsia" w:ascii="宋体" w:hAnsi="宋体" w:eastAsia="宋体" w:cs="宋体"/>
                <w:color w:val="000000"/>
                <w:kern w:val="0"/>
                <w:sz w:val="21"/>
                <w:lang w:val="en-US" w:eastAsia="zh-CN"/>
              </w:rPr>
              <w:t>-</w:t>
            </w:r>
            <w:r>
              <w:rPr>
                <w:rFonts w:hint="eastAsia" w:ascii="宋体" w:hAnsi="宋体" w:eastAsia="宋体" w:cs="宋体"/>
                <w:color w:val="000000"/>
                <w:kern w:val="0"/>
                <w:sz w:val="21"/>
              </w:rPr>
              <w:t>15</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30-40</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r>
      <w:tr>
        <w:tblPrEx>
          <w:tblCellMar>
            <w:top w:w="0" w:type="dxa"/>
            <w:left w:w="108" w:type="dxa"/>
            <w:bottom w:w="0" w:type="dxa"/>
            <w:right w:w="108" w:type="dxa"/>
          </w:tblCellMar>
        </w:tblPrEx>
        <w:trPr>
          <w:trHeight w:val="290" w:hRule="atLeast"/>
          <w:jc w:val="center"/>
        </w:trPr>
        <w:tc>
          <w:tcPr>
            <w:tcW w:w="368"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93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三八河</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外环运河</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6817</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53</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68"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93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外环运河</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浦东运河</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4370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30-40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63-86</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68"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93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浦东运河</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随塘河</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4271</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35-50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68-116</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68"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93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随塘河</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长江口</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1420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73</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68"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w:t>
            </w:r>
          </w:p>
        </w:tc>
        <w:tc>
          <w:tcPr>
            <w:tcW w:w="937"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川杨河</w:t>
            </w: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黄浦江</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浦东运河</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22781</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25-50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60-118</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68"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93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浦东运河</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区界</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5806</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30-45</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65-100</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68"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5</w:t>
            </w:r>
          </w:p>
        </w:tc>
        <w:tc>
          <w:tcPr>
            <w:tcW w:w="937"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北横河</w:t>
            </w: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区界</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外环运河</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11565</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20-40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53-85</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r>
      <w:tr>
        <w:tblPrEx>
          <w:tblCellMar>
            <w:top w:w="0" w:type="dxa"/>
            <w:left w:w="108" w:type="dxa"/>
            <w:bottom w:w="0" w:type="dxa"/>
            <w:right w:w="108" w:type="dxa"/>
          </w:tblCellMar>
        </w:tblPrEx>
        <w:trPr>
          <w:trHeight w:val="290" w:hRule="atLeast"/>
          <w:jc w:val="center"/>
        </w:trPr>
        <w:tc>
          <w:tcPr>
            <w:tcW w:w="368"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93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外环运河</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浦东运河</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8867</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20-30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53-60</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68"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93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浦东运河</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泐马河</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4500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45</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85</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68"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93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泐马河</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长江口</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9178</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60</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r>
      <w:tr>
        <w:tblPrEx>
          <w:tblCellMar>
            <w:top w:w="0" w:type="dxa"/>
            <w:left w:w="108" w:type="dxa"/>
            <w:bottom w:w="0" w:type="dxa"/>
            <w:right w:w="108" w:type="dxa"/>
          </w:tblCellMar>
        </w:tblPrEx>
        <w:trPr>
          <w:trHeight w:val="290" w:hRule="atLeast"/>
          <w:jc w:val="center"/>
        </w:trPr>
        <w:tc>
          <w:tcPr>
            <w:tcW w:w="368"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c>
          <w:tcPr>
            <w:tcW w:w="937"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大治河</w:t>
            </w: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闵行区界</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奉新港</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7256</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64</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102</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68"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93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奉新港</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三团港</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9583</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64-80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102-116</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68"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93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三团港</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五尺沟</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14211</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64</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102</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68"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93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五尺沟</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东引河</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8131</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64-96</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104-132</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68" w:type="pct"/>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7</w:t>
            </w:r>
          </w:p>
        </w:tc>
        <w:tc>
          <w:tcPr>
            <w:tcW w:w="93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南界河</w:t>
            </w: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奉贤区界</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浦东运河</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5623</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35-38</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r>
      <w:tr>
        <w:tblPrEx>
          <w:tblCellMar>
            <w:top w:w="0" w:type="dxa"/>
            <w:left w:w="108" w:type="dxa"/>
            <w:bottom w:w="0" w:type="dxa"/>
            <w:right w:w="108" w:type="dxa"/>
          </w:tblCellMar>
        </w:tblPrEx>
        <w:trPr>
          <w:trHeight w:val="290" w:hRule="atLeast"/>
          <w:jc w:val="center"/>
        </w:trPr>
        <w:tc>
          <w:tcPr>
            <w:tcW w:w="368"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8</w:t>
            </w:r>
          </w:p>
        </w:tc>
        <w:tc>
          <w:tcPr>
            <w:tcW w:w="937"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团芦港</w:t>
            </w: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浦东运河</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泐马河</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6626</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45</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r>
      <w:tr>
        <w:tblPrEx>
          <w:tblCellMar>
            <w:top w:w="0" w:type="dxa"/>
            <w:left w:w="108" w:type="dxa"/>
            <w:bottom w:w="0" w:type="dxa"/>
            <w:right w:w="108" w:type="dxa"/>
          </w:tblCellMar>
        </w:tblPrEx>
        <w:trPr>
          <w:trHeight w:val="290" w:hRule="atLeast"/>
          <w:jc w:val="center"/>
        </w:trPr>
        <w:tc>
          <w:tcPr>
            <w:tcW w:w="368"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93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泐马河</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五尺沟</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7364</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52</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85</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r>
      <w:tr>
        <w:tblPrEx>
          <w:tblCellMar>
            <w:top w:w="0" w:type="dxa"/>
            <w:left w:w="108" w:type="dxa"/>
            <w:bottom w:w="0" w:type="dxa"/>
            <w:right w:w="108" w:type="dxa"/>
          </w:tblCellMar>
        </w:tblPrEx>
        <w:trPr>
          <w:trHeight w:val="290" w:hRule="atLeast"/>
          <w:jc w:val="center"/>
        </w:trPr>
        <w:tc>
          <w:tcPr>
            <w:tcW w:w="368" w:type="pct"/>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9</w:t>
            </w:r>
          </w:p>
        </w:tc>
        <w:tc>
          <w:tcPr>
            <w:tcW w:w="93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芦潮引河</w:t>
            </w: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五尺沟</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杭州湾</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7848</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60</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r>
      <w:tr>
        <w:tblPrEx>
          <w:tblCellMar>
            <w:top w:w="0" w:type="dxa"/>
            <w:left w:w="108" w:type="dxa"/>
            <w:bottom w:w="0" w:type="dxa"/>
            <w:right w:w="108" w:type="dxa"/>
          </w:tblCellMar>
        </w:tblPrEx>
        <w:trPr>
          <w:trHeight w:val="290" w:hRule="atLeast"/>
          <w:jc w:val="center"/>
        </w:trPr>
        <w:tc>
          <w:tcPr>
            <w:tcW w:w="368" w:type="pct"/>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c>
          <w:tcPr>
            <w:tcW w:w="93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浦南运河</w:t>
            </w: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奉贤区界</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泐马河</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1329</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22</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49-60</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68"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11</w:t>
            </w:r>
          </w:p>
        </w:tc>
        <w:tc>
          <w:tcPr>
            <w:tcW w:w="937"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咸塘港</w:t>
            </w: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川杨河</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周家浜</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11627</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35</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r>
      <w:tr>
        <w:tblPrEx>
          <w:tblCellMar>
            <w:top w:w="0" w:type="dxa"/>
            <w:left w:w="108" w:type="dxa"/>
            <w:bottom w:w="0" w:type="dxa"/>
            <w:right w:w="108" w:type="dxa"/>
          </w:tblCellMar>
        </w:tblPrEx>
        <w:trPr>
          <w:trHeight w:val="290" w:hRule="atLeast"/>
          <w:jc w:val="center"/>
        </w:trPr>
        <w:tc>
          <w:tcPr>
            <w:tcW w:w="368"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93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周家浜</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大治河</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8126</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43</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68" w:type="pct"/>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12</w:t>
            </w:r>
          </w:p>
        </w:tc>
        <w:tc>
          <w:tcPr>
            <w:tcW w:w="93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航塘港</w:t>
            </w: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大治河</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奉贤区界</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1480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42</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68"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13</w:t>
            </w:r>
          </w:p>
        </w:tc>
        <w:tc>
          <w:tcPr>
            <w:tcW w:w="937"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外环运河</w:t>
            </w: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长江口</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赵家沟</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9972</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44.5</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68"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93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赵家沟</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大治河</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32236</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53</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68"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14</w:t>
            </w:r>
          </w:p>
        </w:tc>
        <w:tc>
          <w:tcPr>
            <w:tcW w:w="937"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浦东运河（黄潼港）</w:t>
            </w: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高东大寨河</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赵家沟</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12500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15~50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40~85</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r>
      <w:tr>
        <w:tblPrEx>
          <w:tblCellMar>
            <w:top w:w="0" w:type="dxa"/>
            <w:left w:w="108" w:type="dxa"/>
            <w:bottom w:w="0" w:type="dxa"/>
            <w:right w:w="108" w:type="dxa"/>
          </w:tblCellMar>
        </w:tblPrEx>
        <w:trPr>
          <w:trHeight w:val="290" w:hRule="atLeast"/>
          <w:jc w:val="center"/>
        </w:trPr>
        <w:tc>
          <w:tcPr>
            <w:tcW w:w="368"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93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赵家沟</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张家浜</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6412</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30~50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60~85</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68"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93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张家浜</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北横河</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19496</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50~64</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85~100</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68"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93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北横河</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南界河</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16280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45</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6~20</w:t>
            </w:r>
          </w:p>
        </w:tc>
      </w:tr>
      <w:tr>
        <w:tblPrEx>
          <w:tblCellMar>
            <w:top w:w="0" w:type="dxa"/>
            <w:left w:w="108" w:type="dxa"/>
            <w:bottom w:w="0" w:type="dxa"/>
            <w:right w:w="108" w:type="dxa"/>
          </w:tblCellMar>
        </w:tblPrEx>
        <w:trPr>
          <w:trHeight w:val="290" w:hRule="atLeast"/>
          <w:jc w:val="center"/>
        </w:trPr>
        <w:tc>
          <w:tcPr>
            <w:tcW w:w="368"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937"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泐马河</w:t>
            </w: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北横河</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大治河</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9282</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45</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85</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68"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93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大治河</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杭州湾</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18053</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64</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100~119</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r>
      <w:tr>
        <w:tblPrEx>
          <w:tblCellMar>
            <w:top w:w="0" w:type="dxa"/>
            <w:left w:w="108" w:type="dxa"/>
            <w:bottom w:w="0" w:type="dxa"/>
            <w:right w:w="108" w:type="dxa"/>
          </w:tblCellMar>
        </w:tblPrEx>
        <w:trPr>
          <w:trHeight w:val="290" w:hRule="atLeast"/>
          <w:jc w:val="center"/>
        </w:trPr>
        <w:tc>
          <w:tcPr>
            <w:tcW w:w="368"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16</w:t>
            </w:r>
          </w:p>
        </w:tc>
        <w:tc>
          <w:tcPr>
            <w:tcW w:w="937"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人民塘随塘河</w:t>
            </w: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机场围场河</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大治河</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13245</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42</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68"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93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大治河</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芦潮引河</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13360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60</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r>
      <w:tr>
        <w:tblPrEx>
          <w:tblCellMar>
            <w:top w:w="0" w:type="dxa"/>
            <w:left w:w="108" w:type="dxa"/>
            <w:bottom w:w="0" w:type="dxa"/>
            <w:right w:w="108" w:type="dxa"/>
          </w:tblCellMar>
        </w:tblPrEx>
        <w:trPr>
          <w:trHeight w:val="290" w:hRule="atLeast"/>
          <w:jc w:val="center"/>
        </w:trPr>
        <w:tc>
          <w:tcPr>
            <w:tcW w:w="368"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93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芦潮引河</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芦潮港</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4590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43</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68"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93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3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芦潮港</w:t>
            </w:r>
          </w:p>
        </w:tc>
        <w:tc>
          <w:tcPr>
            <w:tcW w:w="51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奉贤区界</w:t>
            </w:r>
          </w:p>
        </w:tc>
        <w:tc>
          <w:tcPr>
            <w:tcW w:w="56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7900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c>
          <w:tcPr>
            <w:tcW w:w="470"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60</w:t>
            </w:r>
          </w:p>
        </w:tc>
        <w:tc>
          <w:tcPr>
            <w:tcW w:w="57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r>
    </w:tbl>
    <w:p>
      <w:pPr>
        <w:widowControl/>
        <w:spacing w:line="240" w:lineRule="auto"/>
        <w:ind w:firstLine="0" w:firstLineChars="0"/>
        <w:rPr>
          <w:rFonts w:ascii="宋体" w:hAnsi="宋体" w:eastAsia="宋体" w:cs="宋体"/>
          <w:color w:val="000000" w:themeColor="text1"/>
          <w:kern w:val="0"/>
          <w:sz w:val="21"/>
          <w14:textFill>
            <w14:solidFill>
              <w14:schemeClr w14:val="tx1"/>
            </w14:solidFill>
          </w14:textFill>
        </w:rPr>
      </w:pPr>
    </w:p>
    <w:p>
      <w:pPr>
        <w:widowControl/>
        <w:spacing w:line="240" w:lineRule="auto"/>
        <w:ind w:firstLine="0" w:firstLineChars="0"/>
        <w:jc w:val="center"/>
        <w:rPr>
          <w:rFonts w:hint="eastAsia" w:cs="宋体" w:asciiTheme="minorEastAsia" w:hAnsiTheme="minorEastAsia"/>
          <w:color w:val="000000" w:themeColor="text1"/>
          <w:kern w:val="0"/>
          <w:sz w:val="21"/>
          <w14:textFill>
            <w14:solidFill>
              <w14:schemeClr w14:val="tx1"/>
            </w14:solidFill>
          </w14:textFill>
        </w:rPr>
      </w:pPr>
    </w:p>
    <w:p>
      <w:pPr>
        <w:widowControl/>
        <w:spacing w:line="240" w:lineRule="auto"/>
        <w:ind w:firstLine="0" w:firstLineChars="0"/>
        <w:jc w:val="center"/>
        <w:rPr>
          <w:rFonts w:hint="eastAsia" w:cs="宋体" w:asciiTheme="minorEastAsia" w:hAnsiTheme="minorEastAsia"/>
          <w:color w:val="000000" w:themeColor="text1"/>
          <w:kern w:val="0"/>
          <w:sz w:val="21"/>
          <w14:textFill>
            <w14:solidFill>
              <w14:schemeClr w14:val="tx1"/>
            </w14:solidFill>
          </w14:textFill>
        </w:rPr>
      </w:pPr>
    </w:p>
    <w:p>
      <w:pPr>
        <w:widowControl/>
        <w:spacing w:line="240" w:lineRule="auto"/>
        <w:ind w:firstLine="0" w:firstLineChars="0"/>
        <w:jc w:val="center"/>
        <w:rPr>
          <w:rFonts w:hint="eastAsia" w:cs="宋体" w:asciiTheme="minorEastAsia" w:hAnsiTheme="minorEastAsia"/>
          <w:color w:val="000000" w:themeColor="text1"/>
          <w:kern w:val="0"/>
          <w:sz w:val="21"/>
          <w14:textFill>
            <w14:solidFill>
              <w14:schemeClr w14:val="tx1"/>
            </w14:solidFill>
          </w14:textFill>
        </w:rPr>
      </w:pPr>
    </w:p>
    <w:p>
      <w:pPr>
        <w:widowControl/>
        <w:spacing w:line="240" w:lineRule="auto"/>
        <w:ind w:firstLine="0" w:firstLineChars="0"/>
        <w:jc w:val="center"/>
        <w:rPr>
          <w:rFonts w:hint="eastAsia" w:cs="宋体" w:asciiTheme="minorEastAsia" w:hAnsiTheme="minorEastAsia"/>
          <w:color w:val="000000" w:themeColor="text1"/>
          <w:kern w:val="0"/>
          <w:sz w:val="21"/>
          <w14:textFill>
            <w14:solidFill>
              <w14:schemeClr w14:val="tx1"/>
            </w14:solidFill>
          </w14:textFill>
        </w:rPr>
      </w:pPr>
    </w:p>
    <w:p>
      <w:pPr>
        <w:pStyle w:val="18"/>
        <w:spacing w:line="360" w:lineRule="auto"/>
        <w:ind w:firstLine="400"/>
        <w:jc w:val="center"/>
        <w:rPr>
          <w:rStyle w:val="17"/>
          <w:rFonts w:hint="eastAsia" w:ascii="仿宋" w:hAnsi="仿宋" w:eastAsia="仿宋" w:cs="仿宋"/>
          <w:b/>
        </w:rPr>
      </w:pPr>
      <w:r>
        <w:rPr>
          <w:rStyle w:val="17"/>
          <w:rFonts w:hint="eastAsia" w:ascii="仿宋" w:hAnsi="仿宋" w:eastAsia="仿宋" w:cs="仿宋"/>
          <w:b/>
        </w:rPr>
        <w:t>附表</w:t>
      </w:r>
      <w:r>
        <w:rPr>
          <w:rStyle w:val="17"/>
          <w:rFonts w:hint="eastAsia" w:ascii="仿宋" w:hAnsi="仿宋" w:eastAsia="仿宋" w:cs="仿宋"/>
          <w:b/>
          <w:lang w:val="en-US" w:eastAsia="zh-CN"/>
        </w:rPr>
        <w:t>2</w:t>
      </w:r>
      <w:r>
        <w:rPr>
          <w:rStyle w:val="17"/>
          <w:rFonts w:hint="eastAsia" w:ascii="仿宋" w:hAnsi="仿宋" w:eastAsia="仿宋" w:cs="仿宋"/>
          <w:b/>
        </w:rPr>
        <w:t xml:space="preserve">    浦东新区规划次干河道规模控制要素表</w:t>
      </w:r>
    </w:p>
    <w:tbl>
      <w:tblPr>
        <w:tblStyle w:val="11"/>
        <w:tblW w:w="4623" w:type="pct"/>
        <w:jc w:val="center"/>
        <w:tblLayout w:type="autofit"/>
        <w:tblCellMar>
          <w:top w:w="0" w:type="dxa"/>
          <w:left w:w="108" w:type="dxa"/>
          <w:bottom w:w="0" w:type="dxa"/>
          <w:right w:w="108" w:type="dxa"/>
        </w:tblCellMar>
      </w:tblPr>
      <w:tblGrid>
        <w:gridCol w:w="787"/>
        <w:gridCol w:w="3156"/>
        <w:gridCol w:w="1686"/>
        <w:gridCol w:w="1686"/>
        <w:gridCol w:w="1294"/>
        <w:gridCol w:w="1161"/>
        <w:gridCol w:w="1060"/>
        <w:gridCol w:w="1120"/>
        <w:gridCol w:w="1155"/>
      </w:tblGrid>
      <w:tr>
        <w:tblPrEx>
          <w:tblCellMar>
            <w:top w:w="0" w:type="dxa"/>
            <w:left w:w="108" w:type="dxa"/>
            <w:bottom w:w="0" w:type="dxa"/>
            <w:right w:w="108" w:type="dxa"/>
          </w:tblCellMar>
        </w:tblPrEx>
        <w:trPr>
          <w:trHeight w:val="312" w:hRule="atLeast"/>
          <w:tblHeader/>
          <w:jc w:val="center"/>
        </w:trPr>
        <w:tc>
          <w:tcPr>
            <w:tcW w:w="301" w:type="pct"/>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b/>
                <w:bCs/>
                <w:color w:val="000000"/>
                <w:kern w:val="0"/>
                <w:sz w:val="21"/>
              </w:rPr>
            </w:pPr>
            <w:r>
              <w:rPr>
                <w:rFonts w:hint="eastAsia" w:ascii="宋体" w:hAnsi="宋体" w:eastAsia="宋体" w:cs="宋体"/>
                <w:b/>
                <w:bCs/>
                <w:color w:val="000000"/>
                <w:kern w:val="0"/>
                <w:sz w:val="21"/>
              </w:rPr>
              <w:t>序号</w:t>
            </w:r>
          </w:p>
        </w:tc>
        <w:tc>
          <w:tcPr>
            <w:tcW w:w="1203" w:type="pct"/>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b/>
                <w:bCs/>
                <w:color w:val="000000"/>
                <w:kern w:val="0"/>
                <w:sz w:val="21"/>
              </w:rPr>
            </w:pPr>
            <w:r>
              <w:rPr>
                <w:rFonts w:hint="eastAsia" w:ascii="宋体" w:hAnsi="宋体" w:eastAsia="宋体" w:cs="宋体"/>
                <w:b/>
                <w:bCs/>
                <w:color w:val="000000"/>
                <w:kern w:val="0"/>
                <w:sz w:val="21"/>
              </w:rPr>
              <w:t>河道名称</w:t>
            </w:r>
          </w:p>
        </w:tc>
        <w:tc>
          <w:tcPr>
            <w:tcW w:w="1286" w:type="pct"/>
            <w:gridSpan w:val="2"/>
            <w:tcBorders>
              <w:top w:val="single" w:color="auto" w:sz="8" w:space="0"/>
              <w:left w:val="nil"/>
              <w:bottom w:val="single" w:color="auto" w:sz="8" w:space="0"/>
              <w:right w:val="single" w:color="000000" w:sz="8" w:space="0"/>
            </w:tcBorders>
            <w:shd w:val="clear" w:color="auto" w:fill="auto"/>
            <w:noWrap/>
            <w:vAlign w:val="center"/>
          </w:tcPr>
          <w:p>
            <w:pPr>
              <w:widowControl/>
              <w:spacing w:line="240" w:lineRule="auto"/>
              <w:ind w:firstLine="0" w:firstLineChars="0"/>
              <w:jc w:val="center"/>
              <w:rPr>
                <w:rFonts w:ascii="宋体" w:hAnsi="宋体" w:eastAsia="宋体" w:cs="宋体"/>
                <w:b/>
                <w:bCs/>
                <w:color w:val="000000"/>
                <w:kern w:val="0"/>
                <w:sz w:val="21"/>
              </w:rPr>
            </w:pPr>
            <w:r>
              <w:rPr>
                <w:rFonts w:hint="eastAsia" w:ascii="宋体" w:hAnsi="宋体" w:eastAsia="宋体" w:cs="宋体"/>
                <w:b/>
                <w:bCs/>
                <w:color w:val="000000"/>
                <w:kern w:val="0"/>
                <w:sz w:val="21"/>
              </w:rPr>
              <w:t>起迄点</w:t>
            </w:r>
          </w:p>
        </w:tc>
        <w:tc>
          <w:tcPr>
            <w:tcW w:w="494" w:type="pct"/>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b/>
                <w:bCs/>
                <w:color w:val="000000"/>
                <w:kern w:val="0"/>
                <w:sz w:val="21"/>
              </w:rPr>
            </w:pPr>
            <w:r>
              <w:rPr>
                <w:rFonts w:hint="eastAsia" w:ascii="宋体" w:hAnsi="宋体" w:eastAsia="宋体" w:cs="宋体"/>
                <w:b/>
                <w:bCs/>
                <w:color w:val="000000"/>
                <w:kern w:val="0"/>
                <w:sz w:val="21"/>
              </w:rPr>
              <w:t>长度（m）</w:t>
            </w:r>
          </w:p>
        </w:tc>
        <w:tc>
          <w:tcPr>
            <w:tcW w:w="1272" w:type="pct"/>
            <w:gridSpan w:val="3"/>
            <w:tcBorders>
              <w:top w:val="single" w:color="auto" w:sz="8" w:space="0"/>
              <w:left w:val="nil"/>
              <w:bottom w:val="single" w:color="auto" w:sz="8" w:space="0"/>
              <w:right w:val="single" w:color="000000" w:sz="8" w:space="0"/>
            </w:tcBorders>
            <w:shd w:val="clear" w:color="auto" w:fill="auto"/>
            <w:noWrap/>
            <w:vAlign w:val="center"/>
          </w:tcPr>
          <w:p>
            <w:pPr>
              <w:widowControl/>
              <w:spacing w:line="240" w:lineRule="auto"/>
              <w:ind w:firstLine="0" w:firstLineChars="0"/>
              <w:jc w:val="center"/>
              <w:rPr>
                <w:rFonts w:ascii="宋体" w:hAnsi="宋体" w:eastAsia="宋体" w:cs="宋体"/>
                <w:b/>
                <w:bCs/>
                <w:color w:val="000000"/>
                <w:kern w:val="0"/>
                <w:sz w:val="21"/>
              </w:rPr>
            </w:pPr>
            <w:r>
              <w:rPr>
                <w:rFonts w:hint="eastAsia" w:ascii="宋体" w:hAnsi="宋体" w:eastAsia="宋体" w:cs="宋体"/>
                <w:b/>
                <w:bCs/>
                <w:color w:val="000000"/>
                <w:kern w:val="0"/>
                <w:sz w:val="21"/>
              </w:rPr>
              <w:t>规划控制断面（m）</w:t>
            </w:r>
          </w:p>
        </w:tc>
        <w:tc>
          <w:tcPr>
            <w:tcW w:w="441"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spacing w:line="240" w:lineRule="auto"/>
              <w:ind w:firstLine="0" w:firstLineChars="0"/>
              <w:jc w:val="center"/>
              <w:rPr>
                <w:rFonts w:ascii="宋体" w:hAnsi="宋体" w:eastAsia="宋体" w:cs="宋体"/>
                <w:b/>
                <w:bCs/>
                <w:color w:val="000000"/>
                <w:kern w:val="0"/>
                <w:sz w:val="21"/>
              </w:rPr>
            </w:pPr>
            <w:r>
              <w:rPr>
                <w:rFonts w:hint="eastAsia" w:ascii="宋体" w:hAnsi="宋体" w:eastAsia="宋体" w:cs="宋体"/>
                <w:b/>
                <w:bCs/>
                <w:color w:val="000000"/>
                <w:kern w:val="0"/>
                <w:sz w:val="21"/>
              </w:rPr>
              <w:t>两侧陆域控制宽度（m）</w:t>
            </w:r>
          </w:p>
        </w:tc>
      </w:tr>
      <w:tr>
        <w:tblPrEx>
          <w:tblCellMar>
            <w:top w:w="0" w:type="dxa"/>
            <w:left w:w="108" w:type="dxa"/>
            <w:bottom w:w="0" w:type="dxa"/>
            <w:right w:w="108" w:type="dxa"/>
          </w:tblCellMar>
        </w:tblPrEx>
        <w:trPr>
          <w:trHeight w:val="290" w:hRule="atLeast"/>
          <w:tblHeader/>
          <w:jc w:val="center"/>
        </w:trPr>
        <w:tc>
          <w:tcPr>
            <w:tcW w:w="301" w:type="pct"/>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b/>
                <w:bCs/>
                <w:color w:val="000000"/>
                <w:kern w:val="0"/>
                <w:sz w:val="21"/>
              </w:rPr>
            </w:pPr>
          </w:p>
        </w:tc>
        <w:tc>
          <w:tcPr>
            <w:tcW w:w="1203" w:type="pct"/>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b/>
                <w:bCs/>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b/>
                <w:bCs/>
                <w:color w:val="000000"/>
                <w:kern w:val="0"/>
                <w:sz w:val="21"/>
              </w:rPr>
            </w:pPr>
            <w:r>
              <w:rPr>
                <w:rFonts w:hint="eastAsia" w:ascii="宋体" w:hAnsi="宋体" w:eastAsia="宋体" w:cs="宋体"/>
                <w:b/>
                <w:bCs/>
                <w:color w:val="000000"/>
                <w:kern w:val="0"/>
                <w:sz w:val="21"/>
              </w:rPr>
              <w:t>起</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b/>
                <w:bCs/>
                <w:color w:val="000000"/>
                <w:kern w:val="0"/>
                <w:sz w:val="21"/>
              </w:rPr>
            </w:pPr>
            <w:r>
              <w:rPr>
                <w:rFonts w:hint="eastAsia" w:ascii="宋体" w:hAnsi="宋体" w:eastAsia="宋体" w:cs="宋体"/>
                <w:b/>
                <w:bCs/>
                <w:color w:val="000000"/>
                <w:kern w:val="0"/>
                <w:sz w:val="21"/>
              </w:rPr>
              <w:t>迄</w:t>
            </w:r>
          </w:p>
        </w:tc>
        <w:tc>
          <w:tcPr>
            <w:tcW w:w="494" w:type="pct"/>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b/>
                <w:bCs/>
                <w:color w:val="000000"/>
                <w:kern w:val="0"/>
                <w:sz w:val="21"/>
              </w:rPr>
            </w:pP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b/>
                <w:bCs/>
                <w:color w:val="000000"/>
                <w:kern w:val="0"/>
                <w:sz w:val="21"/>
              </w:rPr>
            </w:pPr>
            <w:r>
              <w:rPr>
                <w:rFonts w:hint="eastAsia" w:ascii="宋体" w:hAnsi="宋体" w:eastAsia="宋体" w:cs="宋体"/>
                <w:b/>
                <w:bCs/>
                <w:color w:val="000000"/>
                <w:kern w:val="0"/>
                <w:sz w:val="21"/>
              </w:rPr>
              <w:t>河底高程</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b/>
                <w:bCs/>
                <w:color w:val="000000"/>
                <w:kern w:val="0"/>
                <w:sz w:val="21"/>
              </w:rPr>
            </w:pPr>
            <w:r>
              <w:rPr>
                <w:rFonts w:hint="eastAsia" w:ascii="宋体" w:hAnsi="宋体" w:eastAsia="宋体" w:cs="宋体"/>
                <w:b/>
                <w:bCs/>
                <w:color w:val="000000"/>
                <w:kern w:val="0"/>
                <w:sz w:val="21"/>
              </w:rPr>
              <w:t>河底宽度</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b/>
                <w:bCs/>
                <w:color w:val="000000"/>
                <w:kern w:val="0"/>
                <w:sz w:val="21"/>
              </w:rPr>
            </w:pPr>
            <w:r>
              <w:rPr>
                <w:rFonts w:hint="eastAsia" w:ascii="宋体" w:hAnsi="宋体" w:eastAsia="宋体" w:cs="宋体"/>
                <w:b/>
                <w:bCs/>
                <w:color w:val="000000"/>
                <w:kern w:val="0"/>
                <w:sz w:val="21"/>
              </w:rPr>
              <w:t>河口宽度</w:t>
            </w:r>
          </w:p>
        </w:tc>
        <w:tc>
          <w:tcPr>
            <w:tcW w:w="441" w:type="pct"/>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b/>
                <w:bCs/>
                <w:color w:val="000000"/>
                <w:kern w:val="0"/>
                <w:sz w:val="21"/>
              </w:rPr>
            </w:pPr>
          </w:p>
        </w:tc>
      </w:tr>
      <w:tr>
        <w:tblPrEx>
          <w:tblCellMar>
            <w:top w:w="0" w:type="dxa"/>
            <w:left w:w="108" w:type="dxa"/>
            <w:bottom w:w="0" w:type="dxa"/>
            <w:right w:w="108" w:type="dxa"/>
          </w:tblCellMar>
        </w:tblPrEx>
        <w:trPr>
          <w:trHeight w:val="290" w:hRule="atLeast"/>
          <w:jc w:val="center"/>
        </w:trPr>
        <w:tc>
          <w:tcPr>
            <w:tcW w:w="301"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1203"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严家港（含套河）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高浦港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毛家浜</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1760</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41.5</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6月15日</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毛家浜</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长江口</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1529</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32.5</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01"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w:t>
            </w:r>
          </w:p>
        </w:tc>
        <w:tc>
          <w:tcPr>
            <w:tcW w:w="1203"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高浦港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黄浦江</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西新河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1675</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32.5</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西新河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高新河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617</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46.5</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高新河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港华路</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2903</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32.5</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r>
      <w:tr>
        <w:tblPrEx>
          <w:tblCellMar>
            <w:top w:w="0" w:type="dxa"/>
            <w:left w:w="108" w:type="dxa"/>
            <w:bottom w:w="0" w:type="dxa"/>
            <w:right w:w="108" w:type="dxa"/>
          </w:tblCellMar>
        </w:tblPrEx>
        <w:trPr>
          <w:trHeight w:val="290" w:hRule="atLeast"/>
          <w:jc w:val="center"/>
        </w:trPr>
        <w:tc>
          <w:tcPr>
            <w:tcW w:w="301"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w:t>
            </w:r>
          </w:p>
        </w:tc>
        <w:tc>
          <w:tcPr>
            <w:tcW w:w="1203"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高桥港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黄浦江</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高三港</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2465</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15-30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37.5-75</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高三港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杨高北路</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1086</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8</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24</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杨高北路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外环运河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770</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30.5</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01"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w:t>
            </w:r>
          </w:p>
        </w:tc>
        <w:tc>
          <w:tcPr>
            <w:tcW w:w="1203"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高三港（高桥南群河、黄潼港）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高浦港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高浦港</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8717</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26</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高浦港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高桥港</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2874</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8</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r>
      <w:tr>
        <w:tblPrEx>
          <w:tblCellMar>
            <w:top w:w="0" w:type="dxa"/>
            <w:left w:w="108" w:type="dxa"/>
            <w:bottom w:w="0" w:type="dxa"/>
            <w:right w:w="108" w:type="dxa"/>
          </w:tblCellMar>
        </w:tblPrEx>
        <w:trPr>
          <w:trHeight w:val="290" w:hRule="atLeast"/>
          <w:jc w:val="center"/>
        </w:trPr>
        <w:tc>
          <w:tcPr>
            <w:tcW w:w="301" w:type="pct"/>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5</w:t>
            </w:r>
          </w:p>
        </w:tc>
        <w:tc>
          <w:tcPr>
            <w:tcW w:w="120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嫩江河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浦东运河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长江口</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1528</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16~20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r>
      <w:tr>
        <w:tblPrEx>
          <w:tblCellMar>
            <w:top w:w="0" w:type="dxa"/>
            <w:left w:w="108" w:type="dxa"/>
            <w:bottom w:w="0" w:type="dxa"/>
            <w:right w:w="108" w:type="dxa"/>
          </w:tblCellMar>
        </w:tblPrEx>
        <w:trPr>
          <w:trHeight w:val="290" w:hRule="atLeast"/>
          <w:jc w:val="center"/>
        </w:trPr>
        <w:tc>
          <w:tcPr>
            <w:tcW w:w="301"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c>
          <w:tcPr>
            <w:tcW w:w="1203"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高南河（北咸塘浜）</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高桥港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高南河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3517</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杨高北路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赵家沟</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5088</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01"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7</w:t>
            </w:r>
          </w:p>
        </w:tc>
        <w:tc>
          <w:tcPr>
            <w:tcW w:w="1203"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白莲泾</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黄浦江</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严桥中心河西侧</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3809</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45~116</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严桥中心河西侧</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川杨河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4113</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36</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r>
      <w:tr>
        <w:tblPrEx>
          <w:tblCellMar>
            <w:top w:w="0" w:type="dxa"/>
            <w:left w:w="108" w:type="dxa"/>
            <w:bottom w:w="0" w:type="dxa"/>
            <w:right w:w="108" w:type="dxa"/>
          </w:tblCellMar>
        </w:tblPrEx>
        <w:trPr>
          <w:trHeight w:val="290" w:hRule="atLeast"/>
          <w:jc w:val="center"/>
        </w:trPr>
        <w:tc>
          <w:tcPr>
            <w:tcW w:w="301"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8</w:t>
            </w:r>
          </w:p>
        </w:tc>
        <w:tc>
          <w:tcPr>
            <w:tcW w:w="1203"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三八河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黄浦江</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杨高路</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4002</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华漕达</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川杨河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6026</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45</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r>
      <w:tr>
        <w:tblPrEx>
          <w:tblCellMar>
            <w:top w:w="0" w:type="dxa"/>
            <w:left w:w="108" w:type="dxa"/>
            <w:bottom w:w="0" w:type="dxa"/>
            <w:right w:w="108" w:type="dxa"/>
          </w:tblCellMar>
        </w:tblPrEx>
        <w:trPr>
          <w:trHeight w:val="290" w:hRule="atLeast"/>
          <w:jc w:val="center"/>
        </w:trPr>
        <w:tc>
          <w:tcPr>
            <w:tcW w:w="301" w:type="pct"/>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9</w:t>
            </w:r>
          </w:p>
        </w:tc>
        <w:tc>
          <w:tcPr>
            <w:tcW w:w="120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马家浜</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黄浦江</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川杨河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11441</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40~89</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01"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c>
          <w:tcPr>
            <w:tcW w:w="1203"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曹家沟（东围园河）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赵家沟</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外环运河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7066</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张家浜</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五灶港</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9461</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五灶港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南围园河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2401</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r>
      <w:tr>
        <w:tblPrEx>
          <w:tblCellMar>
            <w:top w:w="0" w:type="dxa"/>
            <w:left w:w="108" w:type="dxa"/>
            <w:bottom w:w="0" w:type="dxa"/>
            <w:right w:w="108" w:type="dxa"/>
          </w:tblCellMar>
        </w:tblPrEx>
        <w:trPr>
          <w:trHeight w:val="290" w:hRule="atLeast"/>
          <w:jc w:val="center"/>
        </w:trPr>
        <w:tc>
          <w:tcPr>
            <w:tcW w:w="301"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11</w:t>
            </w:r>
          </w:p>
        </w:tc>
        <w:tc>
          <w:tcPr>
            <w:tcW w:w="1203"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宣六港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南围园河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惠新港</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11041</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45</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惠新港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南五灶港</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1580</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25</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55</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南五灶港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大治河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1620</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45</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r>
      <w:tr>
        <w:tblPrEx>
          <w:tblCellMar>
            <w:top w:w="0" w:type="dxa"/>
            <w:left w:w="108" w:type="dxa"/>
            <w:bottom w:w="0" w:type="dxa"/>
            <w:right w:w="108" w:type="dxa"/>
          </w:tblCellMar>
        </w:tblPrEx>
        <w:trPr>
          <w:trHeight w:val="290" w:hRule="atLeast"/>
          <w:jc w:val="center"/>
        </w:trPr>
        <w:tc>
          <w:tcPr>
            <w:tcW w:w="301" w:type="pct"/>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12</w:t>
            </w:r>
          </w:p>
        </w:tc>
        <w:tc>
          <w:tcPr>
            <w:tcW w:w="120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沈沙港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曹家沟</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川杨河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9848</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r>
      <w:tr>
        <w:tblPrEx>
          <w:tblCellMar>
            <w:top w:w="0" w:type="dxa"/>
            <w:left w:w="108" w:type="dxa"/>
            <w:bottom w:w="0" w:type="dxa"/>
            <w:right w:w="108" w:type="dxa"/>
          </w:tblCellMar>
        </w:tblPrEx>
        <w:trPr>
          <w:trHeight w:val="290" w:hRule="atLeast"/>
          <w:jc w:val="center"/>
        </w:trPr>
        <w:tc>
          <w:tcPr>
            <w:tcW w:w="301" w:type="pct"/>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13</w:t>
            </w:r>
          </w:p>
        </w:tc>
        <w:tc>
          <w:tcPr>
            <w:tcW w:w="120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随塘河（五好沟）</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长江口</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机场围场河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19983</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12</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32~65.8</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01"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14</w:t>
            </w:r>
          </w:p>
        </w:tc>
        <w:tc>
          <w:tcPr>
            <w:tcW w:w="1203"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瞿家港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外环运河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S20高速</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410</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8</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S20高速</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通城河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5775</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8</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通城河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随塘河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6973</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r>
      <w:tr>
        <w:tblPrEx>
          <w:tblCellMar>
            <w:top w:w="0" w:type="dxa"/>
            <w:left w:w="108" w:type="dxa"/>
            <w:bottom w:w="0" w:type="dxa"/>
            <w:right w:w="108" w:type="dxa"/>
          </w:tblCellMar>
        </w:tblPrEx>
        <w:trPr>
          <w:trHeight w:val="290" w:hRule="atLeast"/>
          <w:jc w:val="center"/>
        </w:trPr>
        <w:tc>
          <w:tcPr>
            <w:tcW w:w="301"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1203"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外环南河（北围场河、长界港、江镇河）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黄浦江</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咸塘港</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10412</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50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咸塘港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西围场河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7769</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50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西围场河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东围场河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3484</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6~20</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东围场河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浦东运河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5120</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50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浦东运河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机场围场河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4172</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r>
      <w:tr>
        <w:tblPrEx>
          <w:tblCellMar>
            <w:top w:w="0" w:type="dxa"/>
            <w:left w:w="108" w:type="dxa"/>
            <w:bottom w:w="0" w:type="dxa"/>
            <w:right w:w="108" w:type="dxa"/>
          </w:tblCellMar>
        </w:tblPrEx>
        <w:trPr>
          <w:trHeight w:val="290" w:hRule="atLeast"/>
          <w:jc w:val="center"/>
        </w:trPr>
        <w:tc>
          <w:tcPr>
            <w:tcW w:w="301"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16</w:t>
            </w:r>
          </w:p>
        </w:tc>
        <w:tc>
          <w:tcPr>
            <w:tcW w:w="1203"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七灶港（施镇河）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六灶港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浦东运河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9738</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45</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浦东运河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机场围场河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3502</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10~15</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30~40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r>
      <w:tr>
        <w:tblPrEx>
          <w:tblCellMar>
            <w:top w:w="0" w:type="dxa"/>
            <w:left w:w="108" w:type="dxa"/>
            <w:bottom w:w="0" w:type="dxa"/>
            <w:right w:w="108" w:type="dxa"/>
          </w:tblCellMar>
        </w:tblPrEx>
        <w:trPr>
          <w:trHeight w:val="290" w:hRule="atLeast"/>
          <w:jc w:val="center"/>
        </w:trPr>
        <w:tc>
          <w:tcPr>
            <w:tcW w:w="301"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17</w:t>
            </w:r>
          </w:p>
        </w:tc>
        <w:tc>
          <w:tcPr>
            <w:tcW w:w="1203"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周浦塘</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闵行区界</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沪南公路</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1081</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45</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沪南公路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咸塘港</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1175</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36</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r>
      <w:tr>
        <w:tblPrEx>
          <w:tblCellMar>
            <w:top w:w="0" w:type="dxa"/>
            <w:left w:w="108" w:type="dxa"/>
            <w:bottom w:w="0" w:type="dxa"/>
            <w:right w:w="108" w:type="dxa"/>
          </w:tblCellMar>
        </w:tblPrEx>
        <w:trPr>
          <w:trHeight w:val="290" w:hRule="atLeast"/>
          <w:jc w:val="center"/>
        </w:trPr>
        <w:tc>
          <w:tcPr>
            <w:tcW w:w="301" w:type="pct"/>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18</w:t>
            </w:r>
          </w:p>
        </w:tc>
        <w:tc>
          <w:tcPr>
            <w:tcW w:w="120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六灶港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咸塘港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浦东运河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16500</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45</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01"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19</w:t>
            </w:r>
          </w:p>
        </w:tc>
        <w:tc>
          <w:tcPr>
            <w:tcW w:w="1203"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潘家泓港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浦东运河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A30高速</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2739</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45</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A30高速</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纵向联系河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710</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r>
      <w:tr>
        <w:tblPrEx>
          <w:tblCellMar>
            <w:top w:w="0" w:type="dxa"/>
            <w:left w:w="108" w:type="dxa"/>
            <w:bottom w:w="0" w:type="dxa"/>
            <w:right w:w="108" w:type="dxa"/>
          </w:tblCellMar>
        </w:tblPrEx>
        <w:trPr>
          <w:trHeight w:val="290" w:hRule="atLeast"/>
          <w:jc w:val="center"/>
        </w:trPr>
        <w:tc>
          <w:tcPr>
            <w:tcW w:w="301"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c>
          <w:tcPr>
            <w:tcW w:w="1203"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盐铁塘</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闵行区界</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肇沥港以东</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2800</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38</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肇沥港以东</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盐铁塘湖</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641</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8</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盐铁塘湖</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咸塘港</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2395</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0.5~-0.5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8~20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20~38</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r>
      <w:tr>
        <w:tblPrEx>
          <w:tblCellMar>
            <w:top w:w="0" w:type="dxa"/>
            <w:left w:w="108" w:type="dxa"/>
            <w:bottom w:w="0" w:type="dxa"/>
            <w:right w:w="108" w:type="dxa"/>
          </w:tblCellMar>
        </w:tblPrEx>
        <w:trPr>
          <w:trHeight w:val="290" w:hRule="atLeast"/>
          <w:jc w:val="center"/>
        </w:trPr>
        <w:tc>
          <w:tcPr>
            <w:tcW w:w="301"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21</w:t>
            </w:r>
          </w:p>
        </w:tc>
        <w:tc>
          <w:tcPr>
            <w:tcW w:w="1203"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北三灶港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咸塘港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飞桥河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1330</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35</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飞桥河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宣六港</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8991</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6~15</w:t>
            </w:r>
          </w:p>
        </w:tc>
      </w:tr>
      <w:tr>
        <w:tblPrEx>
          <w:tblCellMar>
            <w:top w:w="0" w:type="dxa"/>
            <w:left w:w="108" w:type="dxa"/>
            <w:bottom w:w="0" w:type="dxa"/>
            <w:right w:w="108" w:type="dxa"/>
          </w:tblCellMar>
        </w:tblPrEx>
        <w:trPr>
          <w:trHeight w:val="290" w:hRule="atLeast"/>
          <w:jc w:val="center"/>
        </w:trPr>
        <w:tc>
          <w:tcPr>
            <w:tcW w:w="301" w:type="pct"/>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22</w:t>
            </w:r>
          </w:p>
        </w:tc>
        <w:tc>
          <w:tcPr>
            <w:tcW w:w="120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三灶路港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宣六港</w:t>
            </w:r>
          </w:p>
        </w:tc>
        <w:tc>
          <w:tcPr>
            <w:tcW w:w="643" w:type="pct"/>
            <w:tcBorders>
              <w:top w:val="nil"/>
              <w:left w:val="nil"/>
              <w:bottom w:val="single" w:color="auto" w:sz="8" w:space="0"/>
              <w:right w:val="nil"/>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东引河</w:t>
            </w:r>
          </w:p>
        </w:tc>
        <w:tc>
          <w:tcPr>
            <w:tcW w:w="494" w:type="pct"/>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18173</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01"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23</w:t>
            </w:r>
          </w:p>
        </w:tc>
        <w:tc>
          <w:tcPr>
            <w:tcW w:w="1203"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惠新港（航卫港）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闵行区界</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咸塘港</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4146</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咸塘港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浦东运河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14491</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50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浦东运河西段</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浦东运河东段</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1197</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45</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01"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24</w:t>
            </w:r>
          </w:p>
        </w:tc>
        <w:tc>
          <w:tcPr>
            <w:tcW w:w="1203"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中港河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浦东运河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人民塘随塘河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9875</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50~60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人民塘随塘河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东引河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4070</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50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r>
      <w:tr>
        <w:tblPrEx>
          <w:tblCellMar>
            <w:top w:w="0" w:type="dxa"/>
            <w:left w:w="108" w:type="dxa"/>
            <w:bottom w:w="0" w:type="dxa"/>
            <w:right w:w="108" w:type="dxa"/>
          </w:tblCellMar>
        </w:tblPrEx>
        <w:trPr>
          <w:trHeight w:val="290" w:hRule="atLeast"/>
          <w:jc w:val="center"/>
        </w:trPr>
        <w:tc>
          <w:tcPr>
            <w:tcW w:w="301" w:type="pct"/>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25</w:t>
            </w:r>
          </w:p>
        </w:tc>
        <w:tc>
          <w:tcPr>
            <w:tcW w:w="120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杨思港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川杨河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三林塘港</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3889</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8</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20-28</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r>
      <w:tr>
        <w:tblPrEx>
          <w:tblCellMar>
            <w:top w:w="0" w:type="dxa"/>
            <w:left w:w="108" w:type="dxa"/>
            <w:bottom w:w="0" w:type="dxa"/>
            <w:right w:w="108" w:type="dxa"/>
          </w:tblCellMar>
        </w:tblPrEx>
        <w:trPr>
          <w:trHeight w:val="290" w:hRule="atLeast"/>
          <w:jc w:val="center"/>
        </w:trPr>
        <w:tc>
          <w:tcPr>
            <w:tcW w:w="301" w:type="pct"/>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26</w:t>
            </w:r>
          </w:p>
        </w:tc>
        <w:tc>
          <w:tcPr>
            <w:tcW w:w="120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新桥港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三林塘港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闵行区界</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3081</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0.5~-0.5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8～20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20~42</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6~15</w:t>
            </w:r>
          </w:p>
        </w:tc>
      </w:tr>
      <w:tr>
        <w:tblPrEx>
          <w:tblCellMar>
            <w:top w:w="0" w:type="dxa"/>
            <w:left w:w="108" w:type="dxa"/>
            <w:bottom w:w="0" w:type="dxa"/>
            <w:right w:w="108" w:type="dxa"/>
          </w:tblCellMar>
        </w:tblPrEx>
        <w:trPr>
          <w:trHeight w:val="290" w:hRule="atLeast"/>
          <w:jc w:val="center"/>
        </w:trPr>
        <w:tc>
          <w:tcPr>
            <w:tcW w:w="301" w:type="pct"/>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27</w:t>
            </w:r>
          </w:p>
        </w:tc>
        <w:tc>
          <w:tcPr>
            <w:tcW w:w="120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机场围场河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调蓄湖泊</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调蓄湖泊</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333400</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-0.5~-1.0</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8~37</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15~54</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0~20</w:t>
            </w:r>
          </w:p>
        </w:tc>
      </w:tr>
      <w:tr>
        <w:tblPrEx>
          <w:tblCellMar>
            <w:top w:w="0" w:type="dxa"/>
            <w:left w:w="108" w:type="dxa"/>
            <w:bottom w:w="0" w:type="dxa"/>
            <w:right w:w="108" w:type="dxa"/>
          </w:tblCellMar>
        </w:tblPrEx>
        <w:trPr>
          <w:trHeight w:val="290" w:hRule="atLeast"/>
          <w:jc w:val="center"/>
        </w:trPr>
        <w:tc>
          <w:tcPr>
            <w:tcW w:w="301"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28</w:t>
            </w:r>
          </w:p>
        </w:tc>
        <w:tc>
          <w:tcPr>
            <w:tcW w:w="1203"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白龙港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机场围场河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大治河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12853</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42</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10</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大治河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芦潮引河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12411</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45</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01"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29</w:t>
            </w:r>
          </w:p>
        </w:tc>
        <w:tc>
          <w:tcPr>
            <w:tcW w:w="1203"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西引河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北横河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中港河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4325</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大治河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北护城河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6720</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50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01" w:type="pct"/>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c>
          <w:tcPr>
            <w:tcW w:w="120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青祥港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北护城河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滴水湖</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4208</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15-60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45~90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6~30</w:t>
            </w:r>
          </w:p>
        </w:tc>
      </w:tr>
      <w:tr>
        <w:tblPrEx>
          <w:tblCellMar>
            <w:top w:w="0" w:type="dxa"/>
            <w:left w:w="108" w:type="dxa"/>
            <w:bottom w:w="0" w:type="dxa"/>
            <w:right w:w="108" w:type="dxa"/>
          </w:tblCellMar>
        </w:tblPrEx>
        <w:trPr>
          <w:trHeight w:val="290" w:hRule="atLeast"/>
          <w:jc w:val="center"/>
        </w:trPr>
        <w:tc>
          <w:tcPr>
            <w:tcW w:w="301"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31</w:t>
            </w:r>
          </w:p>
        </w:tc>
        <w:tc>
          <w:tcPr>
            <w:tcW w:w="1203"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东引河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北横河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大治河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13941</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大治河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北护城河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6753</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90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01"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32</w:t>
            </w:r>
          </w:p>
        </w:tc>
        <w:tc>
          <w:tcPr>
            <w:tcW w:w="1203"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北护城河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人民塘随塘河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九四塘随塘河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2990</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九四塘随塘河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区界</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4003</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90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r>
      <w:tr>
        <w:tblPrEx>
          <w:tblCellMar>
            <w:top w:w="0" w:type="dxa"/>
            <w:left w:w="108" w:type="dxa"/>
            <w:bottom w:w="0" w:type="dxa"/>
            <w:right w:w="108" w:type="dxa"/>
          </w:tblCellMar>
        </w:tblPrEx>
        <w:trPr>
          <w:trHeight w:val="290" w:hRule="atLeast"/>
          <w:jc w:val="center"/>
        </w:trPr>
        <w:tc>
          <w:tcPr>
            <w:tcW w:w="301" w:type="pct"/>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33</w:t>
            </w:r>
          </w:p>
        </w:tc>
        <w:tc>
          <w:tcPr>
            <w:tcW w:w="120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蓝云港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北护城河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滴水湖</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4580</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45</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6~30</w:t>
            </w:r>
          </w:p>
        </w:tc>
      </w:tr>
      <w:tr>
        <w:tblPrEx>
          <w:tblCellMar>
            <w:top w:w="0" w:type="dxa"/>
            <w:left w:w="108" w:type="dxa"/>
            <w:bottom w:w="0" w:type="dxa"/>
            <w:right w:w="108" w:type="dxa"/>
          </w:tblCellMar>
        </w:tblPrEx>
        <w:trPr>
          <w:trHeight w:val="290" w:hRule="atLeast"/>
          <w:jc w:val="center"/>
        </w:trPr>
        <w:tc>
          <w:tcPr>
            <w:tcW w:w="301" w:type="pct"/>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34</w:t>
            </w:r>
          </w:p>
        </w:tc>
        <w:tc>
          <w:tcPr>
            <w:tcW w:w="120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五尺沟</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大治河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老团芦港</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13120</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45~52</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60~180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20~30</w:t>
            </w:r>
          </w:p>
        </w:tc>
      </w:tr>
      <w:tr>
        <w:tblPrEx>
          <w:tblCellMar>
            <w:top w:w="0" w:type="dxa"/>
            <w:left w:w="108" w:type="dxa"/>
            <w:bottom w:w="0" w:type="dxa"/>
            <w:right w:w="108" w:type="dxa"/>
          </w:tblCellMar>
        </w:tblPrEx>
        <w:trPr>
          <w:trHeight w:val="290" w:hRule="atLeast"/>
          <w:jc w:val="center"/>
        </w:trPr>
        <w:tc>
          <w:tcPr>
            <w:tcW w:w="301" w:type="pct"/>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35</w:t>
            </w:r>
          </w:p>
        </w:tc>
        <w:tc>
          <w:tcPr>
            <w:tcW w:w="120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芦潮港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老团芦港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区界</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3680</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r>
      <w:tr>
        <w:tblPrEx>
          <w:tblCellMar>
            <w:top w:w="0" w:type="dxa"/>
            <w:left w:w="108" w:type="dxa"/>
            <w:bottom w:w="0" w:type="dxa"/>
            <w:right w:w="108" w:type="dxa"/>
          </w:tblCellMar>
        </w:tblPrEx>
        <w:trPr>
          <w:trHeight w:val="290" w:hRule="atLeast"/>
          <w:jc w:val="center"/>
        </w:trPr>
        <w:tc>
          <w:tcPr>
            <w:tcW w:w="301" w:type="pct"/>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36</w:t>
            </w:r>
          </w:p>
        </w:tc>
        <w:tc>
          <w:tcPr>
            <w:tcW w:w="120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石皮泐港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浦东运河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白龙港</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14690</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r>
      <w:tr>
        <w:tblPrEx>
          <w:tblCellMar>
            <w:top w:w="0" w:type="dxa"/>
            <w:left w:w="108" w:type="dxa"/>
            <w:bottom w:w="0" w:type="dxa"/>
            <w:right w:w="108" w:type="dxa"/>
          </w:tblCellMar>
        </w:tblPrEx>
        <w:trPr>
          <w:trHeight w:val="290" w:hRule="atLeast"/>
          <w:jc w:val="center"/>
        </w:trPr>
        <w:tc>
          <w:tcPr>
            <w:tcW w:w="301"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37</w:t>
            </w:r>
          </w:p>
        </w:tc>
        <w:tc>
          <w:tcPr>
            <w:tcW w:w="1203"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绿丽港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白龙港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人民塘随塘河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900</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r>
      <w:tr>
        <w:tblPrEx>
          <w:tblCellMar>
            <w:top w:w="0" w:type="dxa"/>
            <w:left w:w="108" w:type="dxa"/>
            <w:bottom w:w="0" w:type="dxa"/>
            <w:right w:w="108" w:type="dxa"/>
          </w:tblCellMar>
        </w:tblPrEx>
        <w:trPr>
          <w:trHeight w:val="290" w:hRule="atLeast"/>
          <w:jc w:val="center"/>
        </w:trPr>
        <w:tc>
          <w:tcPr>
            <w:tcW w:w="30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1203"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宋体" w:hAnsi="宋体" w:eastAsia="宋体" w:cs="宋体"/>
                <w:color w:val="000000"/>
                <w:kern w:val="0"/>
                <w:sz w:val="21"/>
              </w:rPr>
            </w:pP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人民塘随塘河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滴水湖</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3850</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45</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r>
      <w:tr>
        <w:tblPrEx>
          <w:tblCellMar>
            <w:top w:w="0" w:type="dxa"/>
            <w:left w:w="108" w:type="dxa"/>
            <w:bottom w:w="0" w:type="dxa"/>
            <w:right w:w="108" w:type="dxa"/>
          </w:tblCellMar>
        </w:tblPrEx>
        <w:trPr>
          <w:trHeight w:val="290" w:hRule="atLeast"/>
          <w:jc w:val="center"/>
        </w:trPr>
        <w:tc>
          <w:tcPr>
            <w:tcW w:w="301" w:type="pct"/>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38</w:t>
            </w:r>
          </w:p>
        </w:tc>
        <w:tc>
          <w:tcPr>
            <w:tcW w:w="120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赤风港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滴水湖</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滴水湖出海闸</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2103</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40</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70</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30</w:t>
            </w:r>
          </w:p>
        </w:tc>
      </w:tr>
      <w:tr>
        <w:tblPrEx>
          <w:tblCellMar>
            <w:top w:w="0" w:type="dxa"/>
            <w:left w:w="108" w:type="dxa"/>
            <w:bottom w:w="0" w:type="dxa"/>
            <w:right w:w="108" w:type="dxa"/>
          </w:tblCellMar>
        </w:tblPrEx>
        <w:trPr>
          <w:trHeight w:val="290" w:hRule="atLeast"/>
          <w:jc w:val="center"/>
        </w:trPr>
        <w:tc>
          <w:tcPr>
            <w:tcW w:w="301" w:type="pct"/>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39</w:t>
            </w:r>
          </w:p>
        </w:tc>
        <w:tc>
          <w:tcPr>
            <w:tcW w:w="120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三团港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大治河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南界河</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2971</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45</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r>
      <w:tr>
        <w:tblPrEx>
          <w:tblCellMar>
            <w:top w:w="0" w:type="dxa"/>
            <w:left w:w="108" w:type="dxa"/>
            <w:bottom w:w="0" w:type="dxa"/>
            <w:right w:w="108" w:type="dxa"/>
          </w:tblCellMar>
        </w:tblPrEx>
        <w:trPr>
          <w:trHeight w:val="290" w:hRule="atLeast"/>
          <w:jc w:val="center"/>
        </w:trPr>
        <w:tc>
          <w:tcPr>
            <w:tcW w:w="301" w:type="pct"/>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40</w:t>
            </w:r>
          </w:p>
        </w:tc>
        <w:tc>
          <w:tcPr>
            <w:tcW w:w="120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奉新港</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大治河</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奉贤区界</w:t>
            </w:r>
          </w:p>
        </w:tc>
        <w:tc>
          <w:tcPr>
            <w:tcW w:w="494"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2179</w:t>
            </w:r>
          </w:p>
        </w:tc>
        <w:tc>
          <w:tcPr>
            <w:tcW w:w="44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-0.5</w:t>
            </w:r>
          </w:p>
        </w:tc>
        <w:tc>
          <w:tcPr>
            <w:tcW w:w="402"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15</w:t>
            </w:r>
          </w:p>
        </w:tc>
        <w:tc>
          <w:tcPr>
            <w:tcW w:w="426"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42</w:t>
            </w:r>
          </w:p>
        </w:tc>
        <w:tc>
          <w:tcPr>
            <w:tcW w:w="441"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w:t>
            </w:r>
          </w:p>
        </w:tc>
      </w:tr>
      <w:tr>
        <w:tblPrEx>
          <w:tblCellMar>
            <w:top w:w="0" w:type="dxa"/>
            <w:left w:w="108" w:type="dxa"/>
            <w:bottom w:w="0" w:type="dxa"/>
            <w:right w:w="108" w:type="dxa"/>
          </w:tblCellMar>
        </w:tblPrEx>
        <w:trPr>
          <w:trHeight w:val="290" w:hRule="atLeast"/>
          <w:jc w:val="center"/>
        </w:trPr>
        <w:tc>
          <w:tcPr>
            <w:tcW w:w="301" w:type="pct"/>
            <w:tcBorders>
              <w:top w:val="nil"/>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1"/>
                <w:lang w:val="en-US" w:eastAsia="zh-CN"/>
              </w:rPr>
            </w:pPr>
            <w:r>
              <w:rPr>
                <w:rFonts w:hint="eastAsia" w:ascii="宋体" w:hAnsi="宋体" w:eastAsia="宋体" w:cs="宋体"/>
                <w:color w:val="000000"/>
                <w:kern w:val="0"/>
                <w:sz w:val="21"/>
              </w:rPr>
              <w:t>4</w:t>
            </w:r>
            <w:r>
              <w:rPr>
                <w:rFonts w:hint="eastAsia" w:ascii="宋体" w:hAnsi="宋体" w:eastAsia="宋体" w:cs="宋体"/>
                <w:color w:val="000000"/>
                <w:kern w:val="0"/>
                <w:sz w:val="21"/>
                <w:lang w:val="en-US" w:eastAsia="zh-CN"/>
              </w:rPr>
              <w:t>1</w:t>
            </w:r>
          </w:p>
        </w:tc>
        <w:tc>
          <w:tcPr>
            <w:tcW w:w="120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滴水湖</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　</w:t>
            </w:r>
          </w:p>
        </w:tc>
        <w:tc>
          <w:tcPr>
            <w:tcW w:w="643"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　</w:t>
            </w:r>
          </w:p>
        </w:tc>
        <w:tc>
          <w:tcPr>
            <w:tcW w:w="1766" w:type="pct"/>
            <w:gridSpan w:val="4"/>
            <w:tcBorders>
              <w:top w:val="single" w:color="auto" w:sz="8" w:space="0"/>
              <w:left w:val="nil"/>
              <w:bottom w:val="single" w:color="auto" w:sz="8" w:space="0"/>
              <w:right w:val="single" w:color="000000" w:sz="8"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面积4405000m</w:t>
            </w:r>
            <w:r>
              <w:rPr>
                <w:rFonts w:hint="eastAsia" w:ascii="宋体" w:hAnsi="宋体" w:eastAsia="宋体" w:cs="宋体"/>
                <w:color w:val="000000"/>
                <w:kern w:val="0"/>
                <w:sz w:val="21"/>
                <w:vertAlign w:val="superscript"/>
              </w:rPr>
              <w:t>2</w:t>
            </w:r>
          </w:p>
        </w:tc>
        <w:tc>
          <w:tcPr>
            <w:tcW w:w="441"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6</w:t>
            </w:r>
          </w:p>
        </w:tc>
      </w:tr>
    </w:tbl>
    <w:p>
      <w:pPr>
        <w:ind w:firstLine="400"/>
        <w:rPr>
          <w:sz w:val="20"/>
          <w:szCs w:val="20"/>
        </w:rPr>
      </w:pPr>
      <w:r>
        <w:rPr>
          <w:rFonts w:hint="eastAsia"/>
          <w:sz w:val="20"/>
          <w:szCs w:val="20"/>
        </w:rPr>
        <w:t>注：现状河口宽大于表中河口宽的，按现状进行控制，</w:t>
      </w:r>
      <w:r>
        <w:rPr>
          <w:rFonts w:hint="eastAsia" w:ascii="宋体" w:hAnsi="宋体" w:eastAsia="宋体" w:cs="宋体"/>
          <w:color w:val="000000"/>
          <w:kern w:val="0"/>
          <w:sz w:val="21"/>
        </w:rPr>
        <w:t>高南河包括原高南河和本次新纳入北咸塘浜</w:t>
      </w:r>
      <w:r>
        <w:rPr>
          <w:rFonts w:hint="eastAsia"/>
          <w:sz w:val="20"/>
          <w:szCs w:val="20"/>
        </w:rPr>
        <w:t>。</w:t>
      </w:r>
    </w:p>
    <w:p>
      <w:pPr>
        <w:rPr>
          <w:rFonts w:hint="eastAsia"/>
          <w:b/>
          <w:szCs w:val="24"/>
        </w:rPr>
      </w:pPr>
      <w:r>
        <w:rPr>
          <w:rFonts w:hint="eastAsia"/>
          <w:b/>
          <w:szCs w:val="24"/>
        </w:rPr>
        <w:br w:type="page"/>
      </w:r>
    </w:p>
    <w:p>
      <w:pPr>
        <w:ind w:firstLine="221" w:firstLineChars="100"/>
        <w:jc w:val="center"/>
        <w:rPr>
          <w:rFonts w:hint="eastAsia"/>
          <w:b/>
          <w:szCs w:val="24"/>
        </w:rPr>
        <w:sectPr>
          <w:footerReference r:id="rId5" w:type="first"/>
          <w:footerReference r:id="rId4" w:type="default"/>
          <w:pgSz w:w="16838" w:h="11906" w:orient="landscape"/>
          <w:pgMar w:top="1803" w:right="1440" w:bottom="1803" w:left="1440" w:header="851" w:footer="992" w:gutter="0"/>
          <w:pgNumType w:fmt="decimal"/>
          <w:cols w:space="0" w:num="1"/>
          <w:titlePg/>
          <w:rtlGutter w:val="0"/>
          <w:docGrid w:type="lines" w:linePitch="319" w:charSpace="0"/>
        </w:sectPr>
      </w:pPr>
    </w:p>
    <w:p>
      <w:pPr>
        <w:pStyle w:val="18"/>
        <w:spacing w:line="360" w:lineRule="auto"/>
        <w:ind w:firstLine="400"/>
        <w:jc w:val="center"/>
        <w:rPr>
          <w:rStyle w:val="17"/>
          <w:rFonts w:hint="eastAsia" w:ascii="仿宋" w:hAnsi="仿宋" w:eastAsia="仿宋" w:cs="仿宋"/>
          <w:b/>
        </w:rPr>
      </w:pPr>
      <w:r>
        <w:rPr>
          <w:rStyle w:val="17"/>
          <w:rFonts w:hint="eastAsia" w:ascii="仿宋" w:hAnsi="仿宋" w:eastAsia="仿宋" w:cs="仿宋"/>
          <w:b/>
        </w:rPr>
        <w:t>附表</w:t>
      </w:r>
      <w:r>
        <w:rPr>
          <w:rStyle w:val="17"/>
          <w:rFonts w:hint="eastAsia" w:ascii="仿宋" w:hAnsi="仿宋" w:eastAsia="仿宋" w:cs="仿宋"/>
          <w:b/>
          <w:lang w:val="en-US" w:eastAsia="zh-CN"/>
        </w:rPr>
        <w:t>3</w:t>
      </w:r>
      <w:r>
        <w:rPr>
          <w:rStyle w:val="17"/>
          <w:rFonts w:hint="eastAsia" w:ascii="仿宋" w:hAnsi="仿宋" w:eastAsia="仿宋" w:cs="仿宋"/>
          <w:b/>
        </w:rPr>
        <w:t xml:space="preserve">  浦东新区规划区管河道列表</w:t>
      </w:r>
    </w:p>
    <w:tbl>
      <w:tblPr>
        <w:tblStyle w:val="11"/>
        <w:tblW w:w="5000" w:type="pct"/>
        <w:tblInd w:w="0" w:type="dxa"/>
        <w:tblLayout w:type="fixed"/>
        <w:tblCellMar>
          <w:top w:w="0" w:type="dxa"/>
          <w:left w:w="108" w:type="dxa"/>
          <w:bottom w:w="0" w:type="dxa"/>
          <w:right w:w="108" w:type="dxa"/>
        </w:tblCellMar>
      </w:tblPr>
      <w:tblGrid>
        <w:gridCol w:w="777"/>
        <w:gridCol w:w="2442"/>
        <w:gridCol w:w="1730"/>
        <w:gridCol w:w="2198"/>
        <w:gridCol w:w="1376"/>
      </w:tblGrid>
      <w:tr>
        <w:tblPrEx>
          <w:tblCellMar>
            <w:top w:w="0" w:type="dxa"/>
            <w:left w:w="108" w:type="dxa"/>
            <w:bottom w:w="0" w:type="dxa"/>
            <w:right w:w="108" w:type="dxa"/>
          </w:tblCellMar>
        </w:tblPrEx>
        <w:trPr>
          <w:trHeight w:val="445" w:hRule="atLeast"/>
          <w:tblHeader/>
        </w:trPr>
        <w:tc>
          <w:tcPr>
            <w:tcW w:w="455" w:type="pct"/>
            <w:tcBorders>
              <w:top w:val="single" w:color="auto" w:sz="8" w:space="0"/>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b/>
                <w:bCs/>
                <w:kern w:val="0"/>
                <w:szCs w:val="24"/>
              </w:rPr>
            </w:pPr>
            <w:r>
              <w:rPr>
                <w:rFonts w:hint="eastAsia" w:ascii="宋体" w:hAnsi="宋体" w:eastAsia="宋体" w:cs="宋体"/>
                <w:b/>
                <w:bCs/>
                <w:kern w:val="0"/>
                <w:szCs w:val="24"/>
              </w:rPr>
              <w:t>序号</w:t>
            </w:r>
          </w:p>
        </w:tc>
        <w:tc>
          <w:tcPr>
            <w:tcW w:w="1432" w:type="pct"/>
            <w:tcBorders>
              <w:top w:val="single" w:color="auto" w:sz="8"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b/>
                <w:bCs/>
                <w:kern w:val="0"/>
                <w:szCs w:val="24"/>
              </w:rPr>
            </w:pPr>
            <w:r>
              <w:rPr>
                <w:rFonts w:hint="eastAsia" w:ascii="宋体" w:hAnsi="宋体" w:eastAsia="宋体" w:cs="宋体"/>
                <w:b/>
                <w:bCs/>
                <w:kern w:val="0"/>
                <w:szCs w:val="24"/>
              </w:rPr>
              <w:t>河道名称</w:t>
            </w:r>
          </w:p>
        </w:tc>
        <w:tc>
          <w:tcPr>
            <w:tcW w:w="1014" w:type="pct"/>
            <w:tcBorders>
              <w:top w:val="single" w:color="auto" w:sz="8"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b/>
                <w:bCs/>
                <w:kern w:val="0"/>
                <w:szCs w:val="24"/>
              </w:rPr>
            </w:pPr>
            <w:r>
              <w:rPr>
                <w:rFonts w:hint="eastAsia" w:ascii="宋体" w:hAnsi="宋体" w:eastAsia="宋体" w:cs="宋体"/>
                <w:b/>
                <w:bCs/>
                <w:kern w:val="0"/>
                <w:szCs w:val="24"/>
              </w:rPr>
              <w:t>管理等级</w:t>
            </w:r>
          </w:p>
        </w:tc>
        <w:tc>
          <w:tcPr>
            <w:tcW w:w="1289" w:type="pct"/>
            <w:tcBorders>
              <w:top w:val="single" w:color="auto" w:sz="8"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b/>
                <w:bCs/>
                <w:kern w:val="0"/>
                <w:szCs w:val="24"/>
              </w:rPr>
            </w:pPr>
            <w:r>
              <w:rPr>
                <w:rFonts w:hint="eastAsia" w:ascii="宋体" w:hAnsi="宋体" w:eastAsia="宋体" w:cs="宋体"/>
                <w:b/>
                <w:bCs/>
                <w:kern w:val="0"/>
                <w:szCs w:val="24"/>
              </w:rPr>
              <w:t>起讫点</w:t>
            </w:r>
          </w:p>
        </w:tc>
        <w:tc>
          <w:tcPr>
            <w:tcW w:w="807" w:type="pct"/>
            <w:tcBorders>
              <w:top w:val="single" w:color="auto" w:sz="8"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宋体" w:hAnsi="宋体" w:eastAsia="宋体" w:cs="宋体"/>
                <w:b/>
                <w:bCs/>
                <w:kern w:val="0"/>
                <w:szCs w:val="24"/>
              </w:rPr>
            </w:pPr>
            <w:r>
              <w:rPr>
                <w:rFonts w:hint="eastAsia" w:ascii="宋体" w:hAnsi="宋体" w:eastAsia="宋体" w:cs="宋体"/>
                <w:b/>
                <w:bCs/>
                <w:kern w:val="0"/>
                <w:szCs w:val="24"/>
              </w:rPr>
              <w:t xml:space="preserve">长度（m） </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1</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张家浜</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黄浦江～长江口</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24359</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2</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北横河（含北横河套河）</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区界～长江口</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34362</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3</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南界河</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区界～浦东运河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5623</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4</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团芦港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浦东运河～五尺沟</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13990</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5</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芦潮引河</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五尺沟～杭州湾</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7848</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6</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浦南运河</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区界～泐马河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1329</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7</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咸塘港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川杨河～大治河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19753</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8</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航塘港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大治河～区界</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1480</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9</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外环运河</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长江口～大治河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42208</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10</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浦东运河（黄潼港）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高东大寨河～区界</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49261</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11</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泐马河</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北横河～杭州湾</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27335</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12</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人民塘随塘河</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机场围场河～区界</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50423</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13</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严家港（含套河）</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高浦港～长江口</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3325</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14</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高浦港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黄浦江～港华路</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6048</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15</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高桥港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黄浦江～外环运河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4328</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16</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高三港（高桥南群河、黄潼港）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高浦港～高桥港</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11753</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17</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嫩江河</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浦东运河～长江口</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1528</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18</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高南河</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杨高北路～赵家沟</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5030</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19</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白莲泾</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黄浦江～川杨河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7875</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20</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三八河</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黄浦江～陆家漕</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13374</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21</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马家浜</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黄浦江～川杨河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11441</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22</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曹家沟（东围园河）</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赵家沟～南围园河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11867</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23</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宣六港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南围园河～大治河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14321</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24</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沈沙港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曹家沟～川杨河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9848</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25</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随塘河（五好沟）</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长江口～机场围场河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19983</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26</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瞿家港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外环运河～随塘河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13167</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27</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外环南河（北围场河、长界港、江镇河）</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黄浦江～机场围场河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10412</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28</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七灶港（施镇河）</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六灶港～机场围场河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18726</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29</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周浦塘</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区界～咸塘港</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2364</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30</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六灶港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咸塘港～浦东运河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16500</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31</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潘家泓港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浦东运河～纵向联系河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2857</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32</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盐铁塘</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区界～咸塘港</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5495</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33</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北三灶港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咸塘港～宣六港</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10321</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34</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三灶路港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宣六港～东引河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18143</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35</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惠新港（航卫港）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区界～浦东运河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19646</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36</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中港河</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浦东运河～东引河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13947</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37</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杨思港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川杨河～三林塘港</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3889</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38</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新桥港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三林塘港～区界</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3081</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39</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白龙港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机场围场河～芦潮引河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23790</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40</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西引河</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北横河～北护城河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19190</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41</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青祥港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北护城河～滴水湖</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4208</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42</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南群河（陆家沟、大众河、季家沟、南北横沟）</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外环运河～随塘河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6208</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43</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秦家港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外环运河～浦东运河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2329</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44</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七甲港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中横圩～随塘河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2452</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45</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盛家浜</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浦东运河～曹路镇界</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3745</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46</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车路港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浦东运河～中横港</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1425</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47</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吕家浜</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白莲泾～曹家沟</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7758</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48</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横沔港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川杨河～外环运河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7189</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49</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殷家浜</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汤基港～横沔港</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5958</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50</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向阳河</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川杨河～沈家漕</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3704</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51</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小黄浦</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黄浦江～老三林港</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4587</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52</w:t>
            </w:r>
          </w:p>
        </w:tc>
        <w:tc>
          <w:tcPr>
            <w:tcW w:w="143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陈村港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三林塘港～外环南河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1830</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53</w:t>
            </w:r>
          </w:p>
        </w:tc>
        <w:tc>
          <w:tcPr>
            <w:tcW w:w="143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三林塘港（直汀浜、绿廊河）</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黄浦江～咸塘港</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11175</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54</w:t>
            </w:r>
          </w:p>
        </w:tc>
        <w:tc>
          <w:tcPr>
            <w:tcW w:w="143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盐船港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咸塘港～外环运河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7279</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55</w:t>
            </w:r>
          </w:p>
        </w:tc>
        <w:tc>
          <w:tcPr>
            <w:tcW w:w="143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五灶港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咸塘港～浦东运河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16391</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56</w:t>
            </w:r>
          </w:p>
        </w:tc>
        <w:tc>
          <w:tcPr>
            <w:tcW w:w="143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三新河</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南界沟～六灶港</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9426</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57</w:t>
            </w:r>
          </w:p>
        </w:tc>
        <w:tc>
          <w:tcPr>
            <w:tcW w:w="143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通城河</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城河浜～六灶港</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8451</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58</w:t>
            </w:r>
          </w:p>
        </w:tc>
        <w:tc>
          <w:tcPr>
            <w:tcW w:w="143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中横港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川杨河～七灶港</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9856</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59</w:t>
            </w:r>
          </w:p>
        </w:tc>
        <w:tc>
          <w:tcPr>
            <w:tcW w:w="143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北界河</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西横港～中横港</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1195</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60</w:t>
            </w:r>
          </w:p>
        </w:tc>
        <w:tc>
          <w:tcPr>
            <w:tcW w:w="143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立新港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北横河～惠新港</w:t>
            </w:r>
          </w:p>
        </w:tc>
        <w:tc>
          <w:tcPr>
            <w:tcW w:w="8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4133</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61</w:t>
            </w:r>
          </w:p>
        </w:tc>
        <w:tc>
          <w:tcPr>
            <w:tcW w:w="143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三六灶港（红三港）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五灶港～惠新港</w:t>
            </w:r>
          </w:p>
        </w:tc>
        <w:tc>
          <w:tcPr>
            <w:tcW w:w="8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5638</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62</w:t>
            </w:r>
          </w:p>
        </w:tc>
        <w:tc>
          <w:tcPr>
            <w:tcW w:w="143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南二灶港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大治河～惠南镇界</w:t>
            </w:r>
          </w:p>
        </w:tc>
        <w:tc>
          <w:tcPr>
            <w:tcW w:w="8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5863</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63</w:t>
            </w:r>
          </w:p>
        </w:tc>
        <w:tc>
          <w:tcPr>
            <w:tcW w:w="143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东四灶港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浦东运河～惠南镇界</w:t>
            </w:r>
          </w:p>
        </w:tc>
        <w:tc>
          <w:tcPr>
            <w:tcW w:w="8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2417</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64</w:t>
            </w:r>
          </w:p>
        </w:tc>
        <w:tc>
          <w:tcPr>
            <w:tcW w:w="143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殷家港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东四灶港～泐马河</w:t>
            </w:r>
          </w:p>
        </w:tc>
        <w:tc>
          <w:tcPr>
            <w:tcW w:w="8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2695</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65</w:t>
            </w:r>
          </w:p>
        </w:tc>
        <w:tc>
          <w:tcPr>
            <w:tcW w:w="143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三三马路港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泐马河～浆水池港</w:t>
            </w:r>
          </w:p>
        </w:tc>
        <w:tc>
          <w:tcPr>
            <w:tcW w:w="8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3035</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66</w:t>
            </w:r>
          </w:p>
        </w:tc>
        <w:tc>
          <w:tcPr>
            <w:tcW w:w="143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黄沙港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大治河～人民塘随塘河</w:t>
            </w:r>
          </w:p>
        </w:tc>
        <w:tc>
          <w:tcPr>
            <w:tcW w:w="8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16640</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67</w:t>
            </w:r>
          </w:p>
        </w:tc>
        <w:tc>
          <w:tcPr>
            <w:tcW w:w="143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老团芦港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团芦港～五尺沟</w:t>
            </w:r>
          </w:p>
        </w:tc>
        <w:tc>
          <w:tcPr>
            <w:tcW w:w="8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6824</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68</w:t>
            </w:r>
          </w:p>
        </w:tc>
        <w:tc>
          <w:tcPr>
            <w:tcW w:w="143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马泐港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团芦港～老里塘河</w:t>
            </w:r>
          </w:p>
        </w:tc>
        <w:tc>
          <w:tcPr>
            <w:tcW w:w="8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6858</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69</w:t>
            </w:r>
          </w:p>
        </w:tc>
        <w:tc>
          <w:tcPr>
            <w:tcW w:w="143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小泐港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老团芦港～人民塘随塘河</w:t>
            </w:r>
          </w:p>
        </w:tc>
        <w:tc>
          <w:tcPr>
            <w:tcW w:w="8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6864</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70</w:t>
            </w:r>
          </w:p>
        </w:tc>
        <w:tc>
          <w:tcPr>
            <w:tcW w:w="143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冬涟</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芦潮引河～绿丽港</w:t>
            </w:r>
          </w:p>
        </w:tc>
        <w:tc>
          <w:tcPr>
            <w:tcW w:w="8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3594</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71</w:t>
            </w:r>
          </w:p>
        </w:tc>
        <w:tc>
          <w:tcPr>
            <w:tcW w:w="143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五尺沟</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白龙港～老团芦港</w:t>
            </w:r>
          </w:p>
        </w:tc>
        <w:tc>
          <w:tcPr>
            <w:tcW w:w="80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14297</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72</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东引河</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北横河～北护城河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20580</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73</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北护城河</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人民塘随塘河～区界</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7061</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74</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蓝云港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北护城河～滴水湖</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4580</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75</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芦潮港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老团芦港～区界</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3680</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76</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石皮泐港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浦东运河～白龙港</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14690</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77</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绿丽港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人民塘随塘河～滴水湖</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3930</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78</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赤风港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滴水湖～滴水湖出海闸</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2103</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79</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三团港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大治河～南界河</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2971</w:t>
            </w:r>
          </w:p>
        </w:tc>
      </w:tr>
      <w:tr>
        <w:tblPrEx>
          <w:tblCellMar>
            <w:top w:w="0" w:type="dxa"/>
            <w:left w:w="108" w:type="dxa"/>
            <w:bottom w:w="0" w:type="dxa"/>
            <w:right w:w="108" w:type="dxa"/>
          </w:tblCellMar>
        </w:tblPrEx>
        <w:trPr>
          <w:trHeight w:val="445" w:hRule="atLeast"/>
        </w:trPr>
        <w:tc>
          <w:tcPr>
            <w:tcW w:w="455" w:type="pct"/>
            <w:tcBorders>
              <w:top w:val="nil"/>
              <w:left w:val="single" w:color="auto" w:sz="8"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80</w:t>
            </w:r>
          </w:p>
        </w:tc>
        <w:tc>
          <w:tcPr>
            <w:tcW w:w="143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奉新港</w:t>
            </w:r>
          </w:p>
        </w:tc>
        <w:tc>
          <w:tcPr>
            <w:tcW w:w="10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大治河～奉贤区界</w:t>
            </w:r>
          </w:p>
        </w:tc>
        <w:tc>
          <w:tcPr>
            <w:tcW w:w="80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2179</w:t>
            </w:r>
          </w:p>
        </w:tc>
      </w:tr>
      <w:tr>
        <w:tblPrEx>
          <w:tblCellMar>
            <w:top w:w="0" w:type="dxa"/>
            <w:left w:w="108" w:type="dxa"/>
            <w:bottom w:w="0" w:type="dxa"/>
            <w:right w:w="108" w:type="dxa"/>
          </w:tblCellMar>
        </w:tblPrEx>
        <w:trPr>
          <w:trHeight w:val="514" w:hRule="atLeast"/>
        </w:trPr>
        <w:tc>
          <w:tcPr>
            <w:tcW w:w="455" w:type="pct"/>
            <w:tcBorders>
              <w:top w:val="nil"/>
              <w:left w:val="single" w:color="auto" w:sz="8" w:space="0"/>
              <w:bottom w:val="single" w:color="auto" w:sz="8"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kern w:val="0"/>
                <w:szCs w:val="24"/>
              </w:rPr>
            </w:pPr>
            <w:r>
              <w:rPr>
                <w:rFonts w:hint="eastAsia" w:ascii="宋体" w:hAnsi="宋体" w:eastAsia="宋体" w:cs="宋体"/>
                <w:kern w:val="0"/>
                <w:szCs w:val="24"/>
              </w:rPr>
              <w:t>81</w:t>
            </w:r>
          </w:p>
        </w:tc>
        <w:tc>
          <w:tcPr>
            <w:tcW w:w="1432" w:type="pct"/>
            <w:tcBorders>
              <w:top w:val="nil"/>
              <w:left w:val="nil"/>
              <w:bottom w:val="single" w:color="auto" w:sz="8"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滴水湖</w:t>
            </w:r>
          </w:p>
        </w:tc>
        <w:tc>
          <w:tcPr>
            <w:tcW w:w="1014" w:type="pct"/>
            <w:tcBorders>
              <w:top w:val="nil"/>
              <w:left w:val="nil"/>
              <w:bottom w:val="single" w:color="auto" w:sz="8"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区管</w:t>
            </w:r>
          </w:p>
        </w:tc>
        <w:tc>
          <w:tcPr>
            <w:tcW w:w="1289" w:type="pct"/>
            <w:tcBorders>
              <w:top w:val="nil"/>
              <w:left w:val="nil"/>
              <w:bottom w:val="single" w:color="auto" w:sz="8"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　</w:t>
            </w:r>
          </w:p>
        </w:tc>
        <w:tc>
          <w:tcPr>
            <w:tcW w:w="807" w:type="pct"/>
            <w:tcBorders>
              <w:top w:val="nil"/>
              <w:left w:val="nil"/>
              <w:bottom w:val="single" w:color="auto" w:sz="8"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Cs w:val="24"/>
              </w:rPr>
            </w:pPr>
            <w:r>
              <w:rPr>
                <w:rFonts w:hint="eastAsia" w:ascii="宋体" w:hAnsi="宋体" w:eastAsia="宋体" w:cs="宋体"/>
                <w:color w:val="000000"/>
                <w:kern w:val="0"/>
                <w:szCs w:val="24"/>
              </w:rPr>
              <w:t>面积4405000m</w:t>
            </w:r>
            <w:r>
              <w:rPr>
                <w:rFonts w:hint="eastAsia" w:ascii="宋体" w:hAnsi="宋体" w:eastAsia="宋体" w:cs="宋体"/>
                <w:color w:val="000000"/>
                <w:kern w:val="0"/>
                <w:szCs w:val="24"/>
                <w:vertAlign w:val="superscript"/>
              </w:rPr>
              <w:t>2</w:t>
            </w:r>
          </w:p>
        </w:tc>
      </w:tr>
    </w:tbl>
    <w:p>
      <w:pPr>
        <w:pStyle w:val="18"/>
        <w:spacing w:line="360" w:lineRule="auto"/>
        <w:ind w:left="0" w:leftChars="0" w:firstLine="0" w:firstLineChars="0"/>
        <w:jc w:val="both"/>
        <w:rPr>
          <w:bCs/>
        </w:rPr>
      </w:pPr>
    </w:p>
    <w:sectPr>
      <w:pgSz w:w="11906" w:h="16838"/>
      <w:pgMar w:top="1440" w:right="1800" w:bottom="1440" w:left="1800" w:header="851" w:footer="99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66273696"/>
      <w:docPartObj>
        <w:docPartGallery w:val="autotext"/>
      </w:docPartObj>
    </w:sdtPr>
    <w:sdtContent>
      <w:p>
        <w:pPr>
          <w:pStyle w:val="8"/>
          <w:jc w:val="center"/>
        </w:pPr>
        <w:r>
          <w:fldChar w:fldCharType="begin"/>
        </w:r>
        <w:r>
          <w:instrText xml:space="preserve">PAGE   \* MERGEFORMAT</w:instrText>
        </w:r>
        <w:r>
          <w:fldChar w:fldCharType="separate"/>
        </w:r>
        <w:r>
          <w:rPr>
            <w:lang w:val="zh-CN" w:eastAsia="zh-CN"/>
          </w:rPr>
          <w:t>1</w:t>
        </w:r>
        <w:r>
          <w:fldChar w:fldCharType="end"/>
        </w:r>
      </w:p>
    </w:sdtContent>
  </w:sdt>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66273696"/>
                            <w:docPartObj>
                              <w:docPartGallery w:val="autotext"/>
                            </w:docPartObj>
                          </w:sdtPr>
                          <w:sdtContent>
                            <w:p>
                              <w:pPr>
                                <w:pStyle w:val="8"/>
                                <w:jc w:val="center"/>
                              </w:pPr>
                              <w:r>
                                <w:fldChar w:fldCharType="begin"/>
                              </w:r>
                              <w:r>
                                <w:instrText xml:space="preserve">PAGE   \* MERGEFORMAT</w:instrText>
                              </w:r>
                              <w:r>
                                <w:fldChar w:fldCharType="separate"/>
                              </w:r>
                              <w:r>
                                <w:rPr>
                                  <w:lang w:val="zh-CN" w:eastAsia="zh-CN"/>
                                </w:rPr>
                                <w:t>1</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66273696"/>
                      <w:docPartObj>
                        <w:docPartGallery w:val="autotext"/>
                      </w:docPartObj>
                    </w:sdtPr>
                    <w:sdtContent>
                      <w:p>
                        <w:pPr>
                          <w:pStyle w:val="8"/>
                          <w:jc w:val="center"/>
                        </w:pPr>
                        <w:r>
                          <w:fldChar w:fldCharType="begin"/>
                        </w:r>
                        <w:r>
                          <w:instrText xml:space="preserve">PAGE   \* MERGEFORMAT</w:instrText>
                        </w:r>
                        <w:r>
                          <w:fldChar w:fldCharType="separate"/>
                        </w:r>
                        <w:r>
                          <w:rPr>
                            <w:lang w:val="zh-CN" w:eastAsia="zh-CN"/>
                          </w:rPr>
                          <w:t>1</w:t>
                        </w:r>
                        <w:r>
                          <w:fldChar w:fldCharType="end"/>
                        </w:r>
                      </w:p>
                    </w:sdtContent>
                  </w:sdt>
                  <w:p/>
                </w:txbxContent>
              </v:textbox>
            </v:shape>
          </w:pict>
        </mc:Fallback>
      </mc:AlternateContent>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1"/>
  <w:bordersDoNotSurroundFooter w:val="1"/>
  <w:documentProtection w:enforcement="0"/>
  <w:defaultTabStop w:val="420"/>
  <w:drawingGridHorizontalSpacing w:val="11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3CB"/>
    <w:rsid w:val="000573CB"/>
    <w:rsid w:val="00071E66"/>
    <w:rsid w:val="00084D5B"/>
    <w:rsid w:val="000B5176"/>
    <w:rsid w:val="000E24BB"/>
    <w:rsid w:val="00101F96"/>
    <w:rsid w:val="00110C88"/>
    <w:rsid w:val="00125288"/>
    <w:rsid w:val="00143119"/>
    <w:rsid w:val="00162CB5"/>
    <w:rsid w:val="001656A5"/>
    <w:rsid w:val="001B407A"/>
    <w:rsid w:val="001B7522"/>
    <w:rsid w:val="001E3D80"/>
    <w:rsid w:val="0020122B"/>
    <w:rsid w:val="00244148"/>
    <w:rsid w:val="00257023"/>
    <w:rsid w:val="002E3A73"/>
    <w:rsid w:val="002E41D8"/>
    <w:rsid w:val="00332CA3"/>
    <w:rsid w:val="00354608"/>
    <w:rsid w:val="00390B4E"/>
    <w:rsid w:val="00416C60"/>
    <w:rsid w:val="00417A19"/>
    <w:rsid w:val="00504B29"/>
    <w:rsid w:val="00520CAB"/>
    <w:rsid w:val="005B3049"/>
    <w:rsid w:val="005C1322"/>
    <w:rsid w:val="00650C5B"/>
    <w:rsid w:val="006A6185"/>
    <w:rsid w:val="007D55EB"/>
    <w:rsid w:val="007E4E72"/>
    <w:rsid w:val="008844A5"/>
    <w:rsid w:val="008F2F63"/>
    <w:rsid w:val="00902404"/>
    <w:rsid w:val="00924863"/>
    <w:rsid w:val="009607E1"/>
    <w:rsid w:val="009D210C"/>
    <w:rsid w:val="00A13F4D"/>
    <w:rsid w:val="00A32276"/>
    <w:rsid w:val="00AA5FDC"/>
    <w:rsid w:val="00AC0CF6"/>
    <w:rsid w:val="00AC2770"/>
    <w:rsid w:val="00B24FCF"/>
    <w:rsid w:val="00B5370A"/>
    <w:rsid w:val="00B84EC7"/>
    <w:rsid w:val="00B97644"/>
    <w:rsid w:val="00C76660"/>
    <w:rsid w:val="00CC0853"/>
    <w:rsid w:val="00CF4641"/>
    <w:rsid w:val="00D11F24"/>
    <w:rsid w:val="00D320BB"/>
    <w:rsid w:val="00D465D6"/>
    <w:rsid w:val="00D50566"/>
    <w:rsid w:val="00DC2284"/>
    <w:rsid w:val="00DE1C28"/>
    <w:rsid w:val="00E4604C"/>
    <w:rsid w:val="00E9597E"/>
    <w:rsid w:val="00EB38CE"/>
    <w:rsid w:val="00ED7263"/>
    <w:rsid w:val="00EE20FF"/>
    <w:rsid w:val="00EF1501"/>
    <w:rsid w:val="00F32A3D"/>
    <w:rsid w:val="00F331A3"/>
    <w:rsid w:val="00F4159C"/>
    <w:rsid w:val="00F77C75"/>
    <w:rsid w:val="00F845CA"/>
    <w:rsid w:val="00F853F2"/>
    <w:rsid w:val="00F92590"/>
    <w:rsid w:val="00F97874"/>
    <w:rsid w:val="00FB4759"/>
    <w:rsid w:val="194E1D07"/>
    <w:rsid w:val="53BE6E98"/>
    <w:rsid w:val="598C12C6"/>
    <w:rsid w:val="6A8F7CEB"/>
    <w:rsid w:val="789E1D7C"/>
    <w:rsid w:val="7F4A47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Theme="minorHAnsi" w:hAnsiTheme="minorHAnsi" w:eastAsiaTheme="minorEastAsia" w:cstheme="minorBidi"/>
      <w:sz w:val="22"/>
      <w:szCs w:val="22"/>
      <w:lang w:val="en-US" w:eastAsia="en-US" w:bidi="ar-SA"/>
    </w:rPr>
  </w:style>
  <w:style w:type="paragraph" w:styleId="2">
    <w:name w:val="heading 2"/>
    <w:basedOn w:val="1"/>
    <w:next w:val="1"/>
    <w:link w:val="19"/>
    <w:qFormat/>
    <w:uiPriority w:val="1"/>
    <w:pPr>
      <w:ind w:left="113"/>
      <w:outlineLvl w:val="1"/>
    </w:pPr>
    <w:rPr>
      <w:rFonts w:ascii="Arial Unicode MS" w:hAnsi="Arial Unicode MS" w:eastAsia="Arial Unicode MS"/>
      <w:sz w:val="34"/>
      <w:szCs w:val="34"/>
    </w:rPr>
  </w:style>
  <w:style w:type="paragraph" w:styleId="3">
    <w:name w:val="heading 3"/>
    <w:basedOn w:val="1"/>
    <w:next w:val="1"/>
    <w:link w:val="21"/>
    <w:semiHidden/>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22"/>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0"/>
    <w:qFormat/>
    <w:uiPriority w:val="1"/>
    <w:pPr>
      <w:ind w:left="110" w:firstLine="396"/>
    </w:pPr>
    <w:rPr>
      <w:rFonts w:ascii="Arial Unicode MS" w:hAnsi="Arial Unicode MS" w:eastAsia="Arial Unicode MS"/>
      <w:sz w:val="23"/>
      <w:szCs w:val="23"/>
    </w:rPr>
  </w:style>
  <w:style w:type="paragraph" w:styleId="6">
    <w:name w:val="Date"/>
    <w:basedOn w:val="1"/>
    <w:next w:val="1"/>
    <w:link w:val="15"/>
    <w:semiHidden/>
    <w:unhideWhenUsed/>
    <w:qFormat/>
    <w:uiPriority w:val="99"/>
    <w:pPr>
      <w:ind w:left="100" w:leftChars="2500"/>
    </w:pPr>
  </w:style>
  <w:style w:type="paragraph" w:styleId="7">
    <w:name w:val="Balloon Text"/>
    <w:basedOn w:val="1"/>
    <w:link w:val="25"/>
    <w:semiHidden/>
    <w:unhideWhenUsed/>
    <w:qFormat/>
    <w:uiPriority w:val="99"/>
    <w:rPr>
      <w:sz w:val="18"/>
      <w:szCs w:val="18"/>
    </w:rPr>
  </w:style>
  <w:style w:type="paragraph" w:styleId="8">
    <w:name w:val="footer"/>
    <w:basedOn w:val="1"/>
    <w:link w:val="24"/>
    <w:unhideWhenUsed/>
    <w:qFormat/>
    <w:uiPriority w:val="99"/>
    <w:pPr>
      <w:tabs>
        <w:tab w:val="center" w:pos="4153"/>
        <w:tab w:val="right" w:pos="8306"/>
      </w:tabs>
      <w:snapToGrid w:val="0"/>
    </w:pPr>
    <w:rPr>
      <w:sz w:val="18"/>
      <w:szCs w:val="18"/>
    </w:rPr>
  </w:style>
  <w:style w:type="paragraph" w:styleId="9">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semiHidden/>
    <w:unhideWhenUsed/>
    <w:qFormat/>
    <w:uiPriority w:val="99"/>
    <w:pPr>
      <w:widowControl/>
      <w:spacing w:before="100" w:beforeAutospacing="1" w:after="100" w:afterAutospacing="1"/>
    </w:pPr>
    <w:rPr>
      <w:rFonts w:ascii="宋体" w:hAnsi="宋体" w:eastAsia="宋体" w:cs="宋体"/>
      <w:sz w:val="24"/>
      <w:szCs w:val="24"/>
      <w:lang w:eastAsia="zh-CN"/>
    </w:rPr>
  </w:style>
  <w:style w:type="paragraph" w:customStyle="1" w:styleId="13">
    <w:name w:val="无间隔1"/>
    <w:qFormat/>
    <w:uiPriority w:val="0"/>
    <w:rPr>
      <w:rFonts w:ascii="Calibri" w:hAnsi="Calibri" w:eastAsia="Calibri" w:cs="Calibri"/>
      <w:b/>
      <w:bCs/>
      <w:color w:val="000000"/>
      <w:sz w:val="56"/>
      <w:szCs w:val="56"/>
      <w:u w:color="000000"/>
      <w:lang w:val="en-US" w:eastAsia="zh-CN" w:bidi="ar-SA"/>
    </w:rPr>
  </w:style>
  <w:style w:type="paragraph" w:customStyle="1" w:styleId="14">
    <w:name w:val="十三五-正文"/>
    <w:qFormat/>
    <w:uiPriority w:val="99"/>
    <w:pPr>
      <w:widowControl w:val="0"/>
      <w:ind w:firstLine="600"/>
      <w:jc w:val="both"/>
    </w:pPr>
    <w:rPr>
      <w:rFonts w:ascii="仿宋" w:hAnsi="仿宋" w:eastAsia="仿宋" w:cs="仿宋"/>
      <w:color w:val="000000"/>
      <w:kern w:val="2"/>
      <w:sz w:val="30"/>
      <w:szCs w:val="30"/>
      <w:u w:color="000000"/>
      <w:lang w:val="en-US" w:eastAsia="zh-CN" w:bidi="ar-SA"/>
    </w:rPr>
  </w:style>
  <w:style w:type="character" w:customStyle="1" w:styleId="15">
    <w:name w:val="日期 Char"/>
    <w:basedOn w:val="12"/>
    <w:link w:val="6"/>
    <w:semiHidden/>
    <w:qFormat/>
    <w:uiPriority w:val="99"/>
    <w:rPr>
      <w:kern w:val="0"/>
      <w:sz w:val="22"/>
      <w:lang w:eastAsia="en-US"/>
    </w:rPr>
  </w:style>
  <w:style w:type="character" w:customStyle="1" w:styleId="16">
    <w:name w:val="NormalCharacter"/>
    <w:qFormat/>
    <w:uiPriority w:val="0"/>
  </w:style>
  <w:style w:type="character" w:customStyle="1" w:styleId="17">
    <w:name w:val="UserStyle_2"/>
    <w:qFormat/>
    <w:uiPriority w:val="0"/>
  </w:style>
  <w:style w:type="paragraph" w:customStyle="1" w:styleId="18">
    <w:name w:val="发文正文"/>
    <w:basedOn w:val="1"/>
    <w:qFormat/>
    <w:uiPriority w:val="0"/>
    <w:pPr>
      <w:ind w:firstLine="200" w:firstLineChars="200"/>
      <w:jc w:val="both"/>
    </w:pPr>
    <w:rPr>
      <w:rFonts w:ascii="仿宋_GB2312" w:hAnsi="Times New Roman" w:eastAsia="仿宋_GB2312" w:cs="Times New Roman"/>
      <w:kern w:val="2"/>
      <w:sz w:val="32"/>
      <w:szCs w:val="20"/>
      <w:lang w:eastAsia="zh-CN"/>
    </w:rPr>
  </w:style>
  <w:style w:type="character" w:customStyle="1" w:styleId="19">
    <w:name w:val="标题 2 Char"/>
    <w:basedOn w:val="12"/>
    <w:link w:val="2"/>
    <w:qFormat/>
    <w:uiPriority w:val="1"/>
    <w:rPr>
      <w:rFonts w:ascii="Arial Unicode MS" w:hAnsi="Arial Unicode MS" w:eastAsia="Arial Unicode MS"/>
      <w:kern w:val="0"/>
      <w:sz w:val="34"/>
      <w:szCs w:val="34"/>
      <w:lang w:eastAsia="en-US"/>
    </w:rPr>
  </w:style>
  <w:style w:type="character" w:customStyle="1" w:styleId="20">
    <w:name w:val="正文文本 Char"/>
    <w:basedOn w:val="12"/>
    <w:link w:val="5"/>
    <w:uiPriority w:val="1"/>
    <w:rPr>
      <w:rFonts w:ascii="Arial Unicode MS" w:hAnsi="Arial Unicode MS" w:eastAsia="Arial Unicode MS"/>
      <w:kern w:val="0"/>
      <w:sz w:val="23"/>
      <w:szCs w:val="23"/>
      <w:lang w:eastAsia="en-US"/>
    </w:rPr>
  </w:style>
  <w:style w:type="character" w:customStyle="1" w:styleId="21">
    <w:name w:val="标题 3 Char"/>
    <w:basedOn w:val="12"/>
    <w:link w:val="3"/>
    <w:semiHidden/>
    <w:qFormat/>
    <w:uiPriority w:val="9"/>
    <w:rPr>
      <w:b/>
      <w:bCs/>
      <w:kern w:val="0"/>
      <w:sz w:val="32"/>
      <w:szCs w:val="32"/>
      <w:lang w:eastAsia="en-US"/>
    </w:rPr>
  </w:style>
  <w:style w:type="character" w:customStyle="1" w:styleId="22">
    <w:name w:val="标题 4 Char"/>
    <w:basedOn w:val="12"/>
    <w:link w:val="4"/>
    <w:semiHidden/>
    <w:uiPriority w:val="9"/>
    <w:rPr>
      <w:rFonts w:asciiTheme="majorHAnsi" w:hAnsiTheme="majorHAnsi" w:eastAsiaTheme="majorEastAsia" w:cstheme="majorBidi"/>
      <w:b/>
      <w:bCs/>
      <w:kern w:val="0"/>
      <w:sz w:val="28"/>
      <w:szCs w:val="28"/>
      <w:lang w:eastAsia="en-US"/>
    </w:rPr>
  </w:style>
  <w:style w:type="character" w:customStyle="1" w:styleId="23">
    <w:name w:val="页眉 Char"/>
    <w:basedOn w:val="12"/>
    <w:link w:val="9"/>
    <w:uiPriority w:val="99"/>
    <w:rPr>
      <w:kern w:val="0"/>
      <w:sz w:val="18"/>
      <w:szCs w:val="18"/>
      <w:lang w:eastAsia="en-US"/>
    </w:rPr>
  </w:style>
  <w:style w:type="character" w:customStyle="1" w:styleId="24">
    <w:name w:val="页脚 Char"/>
    <w:basedOn w:val="12"/>
    <w:link w:val="8"/>
    <w:qFormat/>
    <w:uiPriority w:val="99"/>
    <w:rPr>
      <w:kern w:val="0"/>
      <w:sz w:val="18"/>
      <w:szCs w:val="18"/>
      <w:lang w:eastAsia="en-US"/>
    </w:rPr>
  </w:style>
  <w:style w:type="character" w:customStyle="1" w:styleId="25">
    <w:name w:val="批注框文本 Char"/>
    <w:basedOn w:val="12"/>
    <w:link w:val="7"/>
    <w:semiHidden/>
    <w:uiPriority w:val="99"/>
    <w:rPr>
      <w:kern w:val="0"/>
      <w:sz w:val="18"/>
      <w:szCs w:val="18"/>
      <w:lang w:eastAsia="en-US"/>
    </w:rPr>
  </w:style>
  <w:style w:type="paragraph" w:styleId="26">
    <w:name w:val="List Paragraph"/>
    <w:basedOn w:val="1"/>
    <w:qFormat/>
    <w:uiPriority w:val="34"/>
    <w:pPr>
      <w:widowControl/>
      <w:ind w:firstLine="420" w:firstLineChars="200"/>
    </w:pPr>
    <w:rPr>
      <w:rFonts w:ascii="宋体" w:hAnsi="宋体" w:eastAsia="宋体" w:cs="宋体"/>
      <w:sz w:val="24"/>
      <w:szCs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image" Target="media/image2.tiff"/><Relationship Id="rId7" Type="http://schemas.openxmlformats.org/officeDocument/2006/relationships/image" Target="media/image1.tiff"/><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15D0C4-CDAD-43D2-965F-4069A8880EA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519</Words>
  <Characters>2960</Characters>
  <Lines>24</Lines>
  <Paragraphs>6</Paragraphs>
  <TotalTime>0</TotalTime>
  <ScaleCrop>false</ScaleCrop>
  <LinksUpToDate>false</LinksUpToDate>
  <CharactersWithSpaces>3473</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2021-07-12T06:40:00Z</dcterms:created>
  <dc:creator>atai</dc:creator>
  <cp:lastModifiedBy>马建斌</cp:lastModifiedBy>
  <dcterms:modified xsi:type="dcterms:W3CDTF">2021-12-30T02:49:44Z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2C33C7FFE2C246B2A82021D26AB84FFF</vt:lpwstr>
  </property>
</Properties>
</file>