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BE7B2"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0F5A48F3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上海市浦东新区人民政府塘桥街道办事处（部门）2024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年度行政事业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国有资产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盘活情况报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告</w:t>
      </w:r>
    </w:p>
    <w:p w14:paraId="287D14EA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188D18B4">
      <w:pPr>
        <w:pStyle w:val="4"/>
        <w:numPr>
          <w:ilvl w:val="0"/>
          <w:numId w:val="1"/>
        </w:numPr>
        <w:spacing w:line="360" w:lineRule="auto"/>
        <w:ind w:firstLineChars="0"/>
        <w:outlineLvl w:val="0"/>
        <w:rPr>
          <w:rFonts w:ascii="黑体" w:hAnsi="仿宋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工作进展情况</w:t>
      </w:r>
    </w:p>
    <w:p w14:paraId="2BCF4D8B">
      <w:pPr>
        <w:widowControl/>
        <w:ind w:firstLine="640" w:firstLineChars="200"/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《财政部关于盘活行政事业单位国有资产的指导意见》（财资〔2022〕124号）以及浦东新区财政局《浦东新区行政事业单位国有资产盘活工作的通知》，塘桥街道积极开展国有资产盘活工作，通过梳理现有工作制度，进一步规范资产管理，扎实做好固定资产盘活自查工作。现将2024年工作开展情况总结如下：</w:t>
      </w:r>
    </w:p>
    <w:p w14:paraId="7D8C231A">
      <w:pPr>
        <w:widowControl/>
        <w:ind w:firstLine="640" w:firstLineChars="200"/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（一）做好固定资产盘活工作的制度建设</w:t>
      </w:r>
    </w:p>
    <w:p w14:paraId="1A4E06D4">
      <w:pPr>
        <w:widowControl/>
        <w:ind w:firstLine="640" w:firstLineChars="200"/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贯彻落实新区财政局有关工作要求，规范资产管理，扎实做好资产盘活工作，确保盘活工作任务目标顺利完成，塘桥街道办事处积极采取措施，在组织建设上下功夫，成立了塘桥街道固定资产盘活专项领导小组，各职能科室均为领导小组单位成员，并要求各职能科室领导作为科室盘活工作负责人，全面系统梳理街道资产使用情况，核实可盘活资产底数，做到资产状况清晰、数据准确。</w:t>
      </w:r>
    </w:p>
    <w:p w14:paraId="759A233D">
      <w:pPr>
        <w:widowControl/>
        <w:ind w:firstLine="640" w:firstLineChars="200"/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制定定期例会制度，各职能科室由专人每月梳理各自科室固定资产可盘活底数，对可盘活资产进行全生命周期的追踪管理，在每月例会上汇报各自可盘活资产处理情况，分析处理过程中存在的各类问题，总结盘活经验，进一步优化盘活工作。</w:t>
      </w:r>
    </w:p>
    <w:p w14:paraId="1C70067C">
      <w:pPr>
        <w:widowControl/>
        <w:ind w:firstLine="640" w:firstLineChars="200"/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（二）建立固定资产盘活长效管理机制</w:t>
      </w:r>
    </w:p>
    <w:p w14:paraId="4720A6A2">
      <w:pPr>
        <w:widowControl/>
        <w:ind w:firstLine="640" w:firstLineChars="200"/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每月对固定资产进行清查盘点，街道各科室配置一位固定资产专管员，每月对各自科室固定资产进行清查盘点，建立固定资产分类盘活清单，对固定资产实现分类分级管理，对</w:t>
      </w:r>
      <w:bookmarkStart w:id="0" w:name="_GoBack"/>
      <w:bookmarkEnd w:id="0"/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可盘活资产实施动态跟踪管理，每月定期更新资产状态，并于每月例会上上报可盘活资产状态清单，为街道统筹管理可盘活资产提供数据支撑。</w:t>
      </w:r>
    </w:p>
    <w:p w14:paraId="056E99BB">
      <w:pPr>
        <w:widowControl/>
        <w:ind w:firstLine="640" w:firstLineChars="200"/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（三）固定资产盘活情况</w:t>
      </w:r>
    </w:p>
    <w:p w14:paraId="7B32E3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黑体" w:hAnsi="仿宋" w:eastAsia="黑体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塘桥街道积极开展国有资产盘活工作，梳理现有工作制度，建立和完善资产盘活长效工作机制，不断创新工作方法，扎实推进公物仓管理等各项资产管理基础工作，2024年已将华高一村1套房屋及25个核酸亭资产列入资产盘活计划，华高一村房屋已于2024年8月30日进入公物仓，目前由机管局牵头，正在走市场化处置的审批流程。</w:t>
      </w:r>
    </w:p>
    <w:p w14:paraId="6E228622">
      <w:pPr>
        <w:pStyle w:val="4"/>
        <w:numPr>
          <w:ilvl w:val="0"/>
          <w:numId w:val="1"/>
        </w:numPr>
        <w:spacing w:line="360" w:lineRule="auto"/>
        <w:ind w:firstLineChars="0"/>
        <w:outlineLvl w:val="0"/>
        <w:rPr>
          <w:rFonts w:ascii="黑体" w:hAnsi="仿宋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存在的主要问题</w:t>
      </w:r>
    </w:p>
    <w:p w14:paraId="35BCC9D7">
      <w:pPr>
        <w:widowControl/>
        <w:ind w:firstLine="640" w:firstLineChars="200"/>
        <w:rPr>
          <w:rFonts w:hint="default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塘桥街道目前闲置的资产主要是：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高一村1套房屋、25个核酸亭以及受理中心闲置1台机读证件阅读器。华高一村房屋已进入公物仓，拟进行市场化处置，目前由机管局牵头，正在走审批流程。25个核酸亭闲置成因为：2023年上海市浦东新区疾病预防控制中心调拨核酸亭给塘桥街道，因目前已无核酸检测业务，造成闲置。固定资产盘活专项领导小组正在研究、探索将核酸亭转作为平安屋的可行性及方法。受理中心闲置的机读证件阅读器，闲置成因为：经适房受理时已不再需要进行身份证读取，拟待财政统一手势处理。</w:t>
      </w:r>
    </w:p>
    <w:p w14:paraId="7666FF0F">
      <w:pPr>
        <w:pStyle w:val="4"/>
        <w:numPr>
          <w:ilvl w:val="0"/>
          <w:numId w:val="1"/>
        </w:numPr>
        <w:spacing w:line="360" w:lineRule="auto"/>
        <w:ind w:firstLineChars="0"/>
        <w:outlineLvl w:val="0"/>
        <w:rPr>
          <w:rFonts w:ascii="黑体" w:hAnsi="仿宋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工作思路和意见建议</w:t>
      </w:r>
    </w:p>
    <w:p w14:paraId="089941A1">
      <w:pPr>
        <w:widowControl/>
        <w:ind w:firstLine="640" w:firstLineChars="200"/>
        <w:rPr>
          <w:rFonts w:hint="default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2025年，</w:t>
      </w:r>
      <w:r>
        <w:rPr>
          <w:rFonts w:hint="default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我们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</w:t>
      </w:r>
      <w:r>
        <w:rPr>
          <w:rFonts w:hint="default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以习近平新时代中国特色社会主义思想为指导，全面贯彻落实党的二十大和二十届二中、三中全会精神，坚持稳中求进工作总基调，狠抓贯彻落实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进一步做好国有资产盘活工作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6C4C7F99">
      <w:pPr>
        <w:widowControl/>
        <w:ind w:firstLine="640" w:firstLineChars="200"/>
        <w:rPr>
          <w:rFonts w:hint="default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工作思路</w:t>
      </w:r>
    </w:p>
    <w:p w14:paraId="35D9EEF6">
      <w:pPr>
        <w:widowControl/>
        <w:ind w:firstLine="640" w:firstLineChars="200"/>
        <w:rPr>
          <w:rFonts w:hint="default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default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加强顶层设计与制度建设</w:t>
      </w:r>
    </w:p>
    <w:p w14:paraId="1B9574C9">
      <w:pPr>
        <w:widowControl/>
        <w:ind w:firstLine="640" w:firstLineChars="200"/>
        <w:rPr>
          <w:rFonts w:hint="default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进一步完善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现有</w:t>
      </w:r>
      <w:r>
        <w:rPr>
          <w:rFonts w:hint="default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资产管理制度体系，明确资产配置、使用、处置等环节的具体要求，为资产盘活提供坚实的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default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依据。</w:t>
      </w:r>
    </w:p>
    <w:p w14:paraId="1A6BDC64">
      <w:pPr>
        <w:widowControl/>
        <w:ind w:firstLine="640" w:firstLineChars="200"/>
        <w:rPr>
          <w:rFonts w:hint="default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default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深化资产管理与预算管理融合</w:t>
      </w:r>
    </w:p>
    <w:p w14:paraId="68127847">
      <w:pPr>
        <w:widowControl/>
        <w:ind w:firstLine="640" w:firstLineChars="200"/>
        <w:rPr>
          <w:rFonts w:hint="default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强化预算约束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针对房屋、仪器设备等重大资产，科学编制新增资产配置预算，从源头上避免资产闲置浪费。将资产盘活成效与新增资产配置预算挂钩，对闲置浪费严重的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科室，</w:t>
      </w:r>
      <w:r>
        <w:rPr>
          <w:rFonts w:hint="default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视情况停止新增资产配置预算。</w:t>
      </w:r>
    </w:p>
    <w:p w14:paraId="33ADC2EC">
      <w:pPr>
        <w:widowControl/>
        <w:ind w:firstLine="640" w:firstLineChars="200"/>
        <w:rPr>
          <w:rFonts w:hint="default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准确核算和动态反映资产配置、存量等情况，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组织内部单位</w:t>
      </w:r>
      <w:r>
        <w:rPr>
          <w:rFonts w:hint="default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共享调剂资产。</w:t>
      </w:r>
    </w:p>
    <w:p w14:paraId="6D55D70D">
      <w:pPr>
        <w:widowControl/>
        <w:ind w:firstLine="640" w:firstLineChars="200"/>
        <w:rPr>
          <w:rFonts w:hint="default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default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强化信息技术支撑</w:t>
      </w:r>
    </w:p>
    <w:p w14:paraId="6CA3373C">
      <w:pPr>
        <w:widowControl/>
        <w:ind w:firstLine="640" w:firstLineChars="200"/>
        <w:rPr>
          <w:rFonts w:hint="default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持续</w:t>
      </w:r>
      <w:r>
        <w:rPr>
          <w:rFonts w:hint="default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完善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一体化系统</w:t>
      </w:r>
      <w:r>
        <w:rPr>
          <w:rFonts w:hint="default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资产基础数据库，及时更新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系统</w:t>
      </w:r>
      <w:r>
        <w:rPr>
          <w:rFonts w:hint="default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资产信息，确保账、证、实的一致性和准确性。利用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资产</w:t>
      </w:r>
      <w:r>
        <w:rPr>
          <w:rFonts w:hint="default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数据分析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加强对资产配置、资产使用情况的分析，以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此</w:t>
      </w:r>
      <w:r>
        <w:rPr>
          <w:rFonts w:hint="default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为基础，推动资产的全面统筹，为资产盘活提供更加精准的决策支持。</w:t>
      </w:r>
    </w:p>
    <w:p w14:paraId="377896B6">
      <w:pPr>
        <w:widowControl/>
        <w:ind w:firstLine="640" w:firstLineChars="200"/>
        <w:rPr>
          <w:rFonts w:hint="default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default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压实责任与监督检查</w:t>
      </w:r>
    </w:p>
    <w:p w14:paraId="21106972">
      <w:pPr>
        <w:widowControl/>
        <w:ind w:firstLine="640" w:firstLineChars="200"/>
        <w:rPr>
          <w:rFonts w:hint="default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default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明确主体责任：压实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单位内部各科室、各事业单位</w:t>
      </w:r>
      <w:r>
        <w:rPr>
          <w:rFonts w:hint="default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资产管理主体责任，加强监督检查，增强制度执行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，提高</w:t>
      </w:r>
      <w:r>
        <w:rPr>
          <w:rFonts w:hint="default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工作的自觉性和主动性。</w:t>
      </w:r>
    </w:p>
    <w:p w14:paraId="0305BBCA">
      <w:pPr>
        <w:widowControl/>
        <w:ind w:firstLine="640" w:firstLineChars="200"/>
        <w:rPr>
          <w:rFonts w:hint="default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default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建立长效机制：建立资产存量与新增资产配置预算挂钩机制，充分结合存量资产使用状况审核新增资产，优化资产配置，从源头节约财政资金。</w:t>
      </w:r>
    </w:p>
    <w:p w14:paraId="69ACFA6F">
      <w:pPr>
        <w:widowControl/>
        <w:ind w:firstLine="640" w:firstLineChars="200"/>
        <w:rPr>
          <w:rFonts w:hint="default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相关意见建议</w:t>
      </w:r>
    </w:p>
    <w:p w14:paraId="442D0F5F">
      <w:pPr>
        <w:widowControl/>
        <w:ind w:firstLine="640" w:firstLineChars="200"/>
        <w:rPr>
          <w:rFonts w:hint="default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default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各科室及事业单位</w:t>
      </w:r>
      <w:r>
        <w:rPr>
          <w:rFonts w:hint="default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协同</w:t>
      </w:r>
    </w:p>
    <w:p w14:paraId="57566E83">
      <w:pPr>
        <w:widowControl/>
        <w:ind w:firstLine="640" w:firstLineChars="200"/>
        <w:rPr>
          <w:rFonts w:hint="default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固定资产盘活专项领导小组</w:t>
      </w:r>
      <w:r>
        <w:rPr>
          <w:rFonts w:hint="default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发挥“管总统筹”的职能作用，建立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单位内部各科室、本级与事业单位之间</w:t>
      </w:r>
      <w:r>
        <w:rPr>
          <w:rFonts w:hint="default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相互配合、协调联动的工作机制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，共同推进国有资产盘活工作。</w:t>
      </w:r>
    </w:p>
    <w:p w14:paraId="1E9BC208">
      <w:pPr>
        <w:widowControl/>
        <w:ind w:firstLine="640" w:firstLineChars="200"/>
        <w:rPr>
          <w:rFonts w:hint="default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default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分类精准施策</w:t>
      </w:r>
    </w:p>
    <w:p w14:paraId="73A206CC">
      <w:pPr>
        <w:widowControl/>
        <w:ind w:firstLine="640" w:firstLineChars="200"/>
        <w:rPr>
          <w:rFonts w:hint="default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结合工作实际，区分资产类别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研究明确盘活方式，有针对性地盘活资产。因地制宜探索盘活资产的有效路径，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参考借鉴其他单位</w:t>
      </w:r>
      <w:r>
        <w:rPr>
          <w:rFonts w:hint="default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可复制、可推广的经验和做法，推动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本部门</w:t>
      </w:r>
      <w:r>
        <w:rPr>
          <w:rFonts w:hint="default" w:ascii="仿宋_GB2312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资产盘活利用。</w:t>
      </w:r>
    </w:p>
    <w:p w14:paraId="259583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E91A7C"/>
    <w:multiLevelType w:val="multilevel"/>
    <w:tmpl w:val="30E91A7C"/>
    <w:lvl w:ilvl="0" w:tentative="0">
      <w:start w:val="1"/>
      <w:numFmt w:val="japaneseCounting"/>
      <w:lvlText w:val="%1、"/>
      <w:lvlJc w:val="left"/>
      <w:pPr>
        <w:ind w:left="1288" w:hanging="720"/>
      </w:pPr>
      <w:rPr>
        <w:rFonts w:hint="eastAsia" w:ascii="黑体" w:hAnsi="Calibri" w:eastAsia="黑体"/>
        <w:color w:val="auto"/>
        <w:sz w:val="32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1356F"/>
    <w:rsid w:val="03E272F9"/>
    <w:rsid w:val="047D1CBF"/>
    <w:rsid w:val="04C50F8F"/>
    <w:rsid w:val="06231E4A"/>
    <w:rsid w:val="065A158C"/>
    <w:rsid w:val="08177654"/>
    <w:rsid w:val="0A2F2630"/>
    <w:rsid w:val="0A874C41"/>
    <w:rsid w:val="0BF56037"/>
    <w:rsid w:val="0C006DC9"/>
    <w:rsid w:val="0DE36BD4"/>
    <w:rsid w:val="0FD22917"/>
    <w:rsid w:val="10684689"/>
    <w:rsid w:val="13E840F4"/>
    <w:rsid w:val="13EA56DA"/>
    <w:rsid w:val="15517A31"/>
    <w:rsid w:val="15897F1C"/>
    <w:rsid w:val="160C7787"/>
    <w:rsid w:val="16360BC6"/>
    <w:rsid w:val="181810E3"/>
    <w:rsid w:val="1A521EA3"/>
    <w:rsid w:val="1BFD0D1C"/>
    <w:rsid w:val="1C7D1864"/>
    <w:rsid w:val="1D6E79F7"/>
    <w:rsid w:val="1E0A6237"/>
    <w:rsid w:val="1E164317"/>
    <w:rsid w:val="1E676683"/>
    <w:rsid w:val="2110329F"/>
    <w:rsid w:val="221F57D3"/>
    <w:rsid w:val="225B49EE"/>
    <w:rsid w:val="237B69CA"/>
    <w:rsid w:val="23DF51AB"/>
    <w:rsid w:val="263F63D5"/>
    <w:rsid w:val="26CB409F"/>
    <w:rsid w:val="291B5108"/>
    <w:rsid w:val="29705B8D"/>
    <w:rsid w:val="2A930A9D"/>
    <w:rsid w:val="2ABD45AE"/>
    <w:rsid w:val="2B146082"/>
    <w:rsid w:val="2BB10633"/>
    <w:rsid w:val="2BB46F1D"/>
    <w:rsid w:val="2C5A16F2"/>
    <w:rsid w:val="2C876DF2"/>
    <w:rsid w:val="2E2C36E3"/>
    <w:rsid w:val="2E5AA7D5"/>
    <w:rsid w:val="2EC8616E"/>
    <w:rsid w:val="2FB93AA1"/>
    <w:rsid w:val="305807BF"/>
    <w:rsid w:val="30E05EB6"/>
    <w:rsid w:val="31AF1FC5"/>
    <w:rsid w:val="322E158E"/>
    <w:rsid w:val="32935ADE"/>
    <w:rsid w:val="337E22EA"/>
    <w:rsid w:val="353F1B8C"/>
    <w:rsid w:val="357E601E"/>
    <w:rsid w:val="358045F7"/>
    <w:rsid w:val="35A85D44"/>
    <w:rsid w:val="35E623C9"/>
    <w:rsid w:val="3662683A"/>
    <w:rsid w:val="382D0783"/>
    <w:rsid w:val="38467720"/>
    <w:rsid w:val="391E1E7A"/>
    <w:rsid w:val="3A490ECA"/>
    <w:rsid w:val="3A575643"/>
    <w:rsid w:val="3C830972"/>
    <w:rsid w:val="3D136199"/>
    <w:rsid w:val="3F7ECE52"/>
    <w:rsid w:val="3FDD2F01"/>
    <w:rsid w:val="41913B31"/>
    <w:rsid w:val="42A761AB"/>
    <w:rsid w:val="438B0F8E"/>
    <w:rsid w:val="447D039C"/>
    <w:rsid w:val="448E4958"/>
    <w:rsid w:val="4616324E"/>
    <w:rsid w:val="475A1D55"/>
    <w:rsid w:val="47D155DC"/>
    <w:rsid w:val="48DA400F"/>
    <w:rsid w:val="4A56413E"/>
    <w:rsid w:val="4C1F1BD5"/>
    <w:rsid w:val="4C50175E"/>
    <w:rsid w:val="4D3F2693"/>
    <w:rsid w:val="4F6B6FE2"/>
    <w:rsid w:val="512D6CA6"/>
    <w:rsid w:val="51703763"/>
    <w:rsid w:val="521A36CE"/>
    <w:rsid w:val="52A91F34"/>
    <w:rsid w:val="53095C1D"/>
    <w:rsid w:val="53336BC6"/>
    <w:rsid w:val="54272508"/>
    <w:rsid w:val="54F57D75"/>
    <w:rsid w:val="55124B31"/>
    <w:rsid w:val="55256612"/>
    <w:rsid w:val="55796932"/>
    <w:rsid w:val="55A41706"/>
    <w:rsid w:val="575D6537"/>
    <w:rsid w:val="57BD0D84"/>
    <w:rsid w:val="596671F9"/>
    <w:rsid w:val="59C72AB1"/>
    <w:rsid w:val="5A113973"/>
    <w:rsid w:val="5A96283C"/>
    <w:rsid w:val="5B975D90"/>
    <w:rsid w:val="5BB79E78"/>
    <w:rsid w:val="5C3E620B"/>
    <w:rsid w:val="5CAA290F"/>
    <w:rsid w:val="5DA30A1C"/>
    <w:rsid w:val="5F103E8F"/>
    <w:rsid w:val="5FA15FFE"/>
    <w:rsid w:val="5FDA76D1"/>
    <w:rsid w:val="613025C6"/>
    <w:rsid w:val="61484D06"/>
    <w:rsid w:val="61A94E69"/>
    <w:rsid w:val="61AE5BE1"/>
    <w:rsid w:val="628B28E6"/>
    <w:rsid w:val="62F54EEA"/>
    <w:rsid w:val="63DD19E6"/>
    <w:rsid w:val="63FB1D9A"/>
    <w:rsid w:val="6939728B"/>
    <w:rsid w:val="6B76151E"/>
    <w:rsid w:val="6B8F438D"/>
    <w:rsid w:val="6C866672"/>
    <w:rsid w:val="6E7EE1AE"/>
    <w:rsid w:val="6E8F4898"/>
    <w:rsid w:val="6F5D7847"/>
    <w:rsid w:val="6FD9651F"/>
    <w:rsid w:val="7013396D"/>
    <w:rsid w:val="719C2C19"/>
    <w:rsid w:val="723839D1"/>
    <w:rsid w:val="753A7B6F"/>
    <w:rsid w:val="75E112A5"/>
    <w:rsid w:val="766C1E9B"/>
    <w:rsid w:val="767AD737"/>
    <w:rsid w:val="76AC5014"/>
    <w:rsid w:val="77453575"/>
    <w:rsid w:val="77529A81"/>
    <w:rsid w:val="77CA3DF5"/>
    <w:rsid w:val="77F54993"/>
    <w:rsid w:val="791674AC"/>
    <w:rsid w:val="796C56AF"/>
    <w:rsid w:val="7B0518C3"/>
    <w:rsid w:val="7B37A32F"/>
    <w:rsid w:val="7BA874AB"/>
    <w:rsid w:val="7C9D20EC"/>
    <w:rsid w:val="7D7BAF9E"/>
    <w:rsid w:val="7D7BFE3E"/>
    <w:rsid w:val="7DDFF074"/>
    <w:rsid w:val="7F3D2CB6"/>
    <w:rsid w:val="7F8E0DA1"/>
    <w:rsid w:val="7F9B06F3"/>
    <w:rsid w:val="7F9B4FBA"/>
    <w:rsid w:val="B74EC710"/>
    <w:rsid w:val="B9F7B6C7"/>
    <w:rsid w:val="BBFD14AF"/>
    <w:rsid w:val="BF553C3E"/>
    <w:rsid w:val="BFEFD069"/>
    <w:rsid w:val="EAFFB55E"/>
    <w:rsid w:val="EFEFAE3F"/>
    <w:rsid w:val="F7C51A74"/>
    <w:rsid w:val="FCF54B4D"/>
    <w:rsid w:val="FF771DD6"/>
    <w:rsid w:val="FF7FD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1659</Words>
  <Characters>1686</Characters>
  <Lines>0</Lines>
  <Paragraphs>0</Paragraphs>
  <TotalTime>0</TotalTime>
  <ScaleCrop>false</ScaleCrop>
  <LinksUpToDate>false</LinksUpToDate>
  <CharactersWithSpaces>1686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2024-11-28T02:12:00Z</dcterms:created>
  <dc:creator>93052</dc:creator>
  <cp:lastModifiedBy>蔡菲</cp:lastModifiedBy>
  <dcterms:modified xsi:type="dcterms:W3CDTF">2025-02-26T07:19:49Z</dcterms:modified>
  <dc:title>附件4：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17133AA7BA754051A5D25D173B1B1469_12</vt:lpwstr>
  </property>
  <property fmtid="{D5CDD505-2E9C-101B-9397-08002B2CF9AE}" pid="4" name="KSOTemplateDocerSaveRecord">
    <vt:lpwstr>eyJoZGlkIjoiYzMxODg0MTc0NDU0ZmE1NjVkNzlhNTAwYjE5MjM2MjkiLCJ1c2VySWQiOiIxMzc4NzEzMDg2In0=</vt:lpwstr>
  </property>
</Properties>
</file>