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9" w:rsidRDefault="004B24E9" w:rsidP="004B24E9">
      <w:pPr>
        <w:jc w:val="center"/>
        <w:rPr>
          <w:rFonts w:ascii="仿宋_GB2312" w:eastAsia="仿宋_GB2312"/>
          <w:b/>
          <w:sz w:val="30"/>
          <w:szCs w:val="30"/>
        </w:rPr>
      </w:pPr>
    </w:p>
    <w:p w:rsidR="004B24E9" w:rsidRDefault="004B24E9" w:rsidP="004B24E9">
      <w:pPr>
        <w:jc w:val="center"/>
        <w:rPr>
          <w:rFonts w:ascii="仿宋_GB2312" w:eastAsia="仿宋_GB2312"/>
          <w:b/>
          <w:sz w:val="30"/>
          <w:szCs w:val="30"/>
        </w:rPr>
      </w:pPr>
    </w:p>
    <w:p w:rsidR="004B24E9" w:rsidRDefault="004B24E9" w:rsidP="004B24E9">
      <w:pPr>
        <w:jc w:val="center"/>
        <w:rPr>
          <w:rFonts w:ascii="仿宋_GB2312" w:eastAsia="仿宋_GB2312"/>
          <w:b/>
          <w:sz w:val="30"/>
          <w:szCs w:val="30"/>
        </w:rPr>
      </w:pPr>
    </w:p>
    <w:p w:rsidR="004B24E9" w:rsidRDefault="004B24E9" w:rsidP="004B24E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周府〔2018〕</w:t>
      </w:r>
      <w:r w:rsidR="00E304B9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 xml:space="preserve">号       </w:t>
      </w:r>
    </w:p>
    <w:p w:rsidR="004B24E9" w:rsidRDefault="004B24E9" w:rsidP="004B24E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</w:t>
      </w:r>
    </w:p>
    <w:p w:rsidR="0089455F" w:rsidRDefault="004B24E9" w:rsidP="004B24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B24E9">
        <w:rPr>
          <w:rFonts w:asciiTheme="majorEastAsia" w:eastAsiaTheme="majorEastAsia" w:hAnsiTheme="majorEastAsia" w:hint="eastAsia"/>
          <w:b/>
          <w:sz w:val="36"/>
          <w:szCs w:val="36"/>
        </w:rPr>
        <w:t>关于报送《2017年度周浦镇法治政府建设报告》</w:t>
      </w:r>
    </w:p>
    <w:p w:rsidR="004B24E9" w:rsidRPr="004B24E9" w:rsidRDefault="004B24E9" w:rsidP="004B24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B24E9">
        <w:rPr>
          <w:rFonts w:asciiTheme="majorEastAsia" w:eastAsiaTheme="majorEastAsia" w:hAnsiTheme="majorEastAsia" w:hint="eastAsia"/>
          <w:b/>
          <w:sz w:val="36"/>
          <w:szCs w:val="36"/>
        </w:rPr>
        <w:t>的报告</w:t>
      </w:r>
    </w:p>
    <w:p w:rsidR="004B24E9" w:rsidRPr="004B24E9" w:rsidRDefault="004B24E9" w:rsidP="004B24E9">
      <w:pPr>
        <w:jc w:val="center"/>
        <w:rPr>
          <w:rFonts w:ascii="仿宋_GB2312" w:eastAsia="仿宋_GB2312"/>
          <w:b/>
          <w:sz w:val="30"/>
          <w:szCs w:val="30"/>
        </w:rPr>
      </w:pPr>
    </w:p>
    <w:p w:rsidR="004B24E9" w:rsidRPr="004B24E9" w:rsidRDefault="004B24E9" w:rsidP="004B24E9">
      <w:pPr>
        <w:spacing w:line="600" w:lineRule="exact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浦东新区人民政府：</w:t>
      </w:r>
    </w:p>
    <w:p w:rsidR="004B24E9" w:rsidRPr="004B24E9" w:rsidRDefault="004B24E9" w:rsidP="004B24E9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根据浦府法发〔2017〕19号《关于报送2017年度法治政府建设情况报告的通知》的要求，现报送《2017年度周浦镇法治政府建设情况报告》。</w:t>
      </w:r>
    </w:p>
    <w:p w:rsidR="004B24E9" w:rsidRPr="007A6C43" w:rsidRDefault="004B24E9" w:rsidP="004B24E9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4B24E9" w:rsidRPr="003F4E8A" w:rsidRDefault="004B24E9" w:rsidP="004B24E9">
      <w:pPr>
        <w:spacing w:line="44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4B24E9" w:rsidRPr="00036A3F" w:rsidRDefault="004B24E9" w:rsidP="004B24E9">
      <w:pPr>
        <w:spacing w:line="500" w:lineRule="exact"/>
        <w:ind w:left="720"/>
        <w:rPr>
          <w:rFonts w:hAnsi="仿宋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            </w:t>
      </w:r>
    </w:p>
    <w:tbl>
      <w:tblPr>
        <w:tblW w:w="5103" w:type="dxa"/>
        <w:tblInd w:w="3510" w:type="dxa"/>
        <w:tblLayout w:type="fixed"/>
        <w:tblLook w:val="04A0"/>
      </w:tblPr>
      <w:tblGrid>
        <w:gridCol w:w="5103"/>
      </w:tblGrid>
      <w:tr w:rsidR="004B24E9" w:rsidRPr="00EB170A" w:rsidTr="00770DDE">
        <w:tc>
          <w:tcPr>
            <w:tcW w:w="5103" w:type="dxa"/>
          </w:tcPr>
          <w:p w:rsidR="004B24E9" w:rsidRPr="00EB170A" w:rsidRDefault="004B24E9" w:rsidP="00770DDE">
            <w:pPr>
              <w:widowControl/>
              <w:tabs>
                <w:tab w:val="left" w:pos="3861"/>
              </w:tabs>
              <w:spacing w:line="500" w:lineRule="exact"/>
              <w:ind w:leftChars="16" w:left="34" w:rightChars="83" w:right="174" w:firstLineChars="200" w:firstLine="600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EB170A">
              <w:rPr>
                <w:rFonts w:ascii="仿宋_GB2312" w:eastAsia="仿宋_GB2312" w:hAnsi="仿宋" w:hint="eastAsia"/>
                <w:bCs/>
                <w:sz w:val="30"/>
                <w:szCs w:val="30"/>
              </w:rPr>
              <w:t>浦东新区周浦镇人民政府</w:t>
            </w:r>
          </w:p>
        </w:tc>
      </w:tr>
    </w:tbl>
    <w:p w:rsidR="004B24E9" w:rsidRDefault="004B24E9" w:rsidP="004B24E9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2018</w:t>
      </w:r>
      <w:r w:rsidRPr="00EB170A"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>1</w:t>
      </w:r>
      <w:r w:rsidRPr="00EB170A">
        <w:rPr>
          <w:rFonts w:ascii="仿宋_GB2312" w:eastAsia="仿宋_GB2312" w:hAnsi="仿宋" w:hint="eastAsia"/>
          <w:bCs/>
          <w:sz w:val="30"/>
          <w:szCs w:val="30"/>
        </w:rPr>
        <w:t>月</w:t>
      </w:r>
      <w:r w:rsidR="00A36BE5">
        <w:rPr>
          <w:rFonts w:ascii="仿宋_GB2312" w:eastAsia="仿宋_GB2312" w:hAnsi="仿宋" w:hint="eastAsia"/>
          <w:bCs/>
          <w:sz w:val="30"/>
          <w:szCs w:val="30"/>
        </w:rPr>
        <w:t>9</w:t>
      </w:r>
      <w:r w:rsidRPr="00EB170A"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4B24E9" w:rsidRDefault="004B24E9" w:rsidP="004B24E9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4B24E9" w:rsidRDefault="004B24E9" w:rsidP="004B24E9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4B24E9" w:rsidRDefault="004B24E9" w:rsidP="004B24E9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4B24E9" w:rsidRDefault="004B24E9" w:rsidP="004B24E9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4B24E9" w:rsidRDefault="004B24E9" w:rsidP="004B24E9">
      <w:pPr>
        <w:tabs>
          <w:tab w:val="left" w:pos="4536"/>
          <w:tab w:val="left" w:pos="4788"/>
          <w:tab w:val="left" w:pos="7182"/>
          <w:tab w:val="left" w:pos="7308"/>
        </w:tabs>
        <w:spacing w:line="500" w:lineRule="exact"/>
        <w:ind w:right="640" w:firstLineChars="1600" w:firstLine="4800"/>
        <w:rPr>
          <w:rFonts w:ascii="仿宋_GB2312" w:eastAsia="仿宋_GB2312" w:hAnsi="仿宋"/>
          <w:bCs/>
          <w:sz w:val="30"/>
          <w:szCs w:val="30"/>
        </w:rPr>
      </w:pPr>
    </w:p>
    <w:p w:rsidR="004B24E9" w:rsidRDefault="004B24E9" w:rsidP="004B24E9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  <w:r w:rsidR="00896DCD" w:rsidRPr="00896DC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pt;margin-top:26pt;width:408pt;height:0;z-index:251657216;mso-position-horizontal-relative:text;mso-position-vertical-relative:text" o:connectortype="straight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4B24E9" w:rsidRDefault="00896DCD" w:rsidP="004B24E9">
      <w:pPr>
        <w:spacing w:line="360" w:lineRule="exact"/>
        <w:ind w:right="84" w:firstLineChars="150" w:firstLine="315"/>
        <w:rPr>
          <w:rFonts w:ascii="仿宋_GB2312" w:eastAsia="仿宋_GB2312" w:hAnsi="宋体"/>
          <w:spacing w:val="-20"/>
          <w:sz w:val="28"/>
          <w:szCs w:val="28"/>
        </w:rPr>
      </w:pPr>
      <w:r w:rsidRPr="00896DCD">
        <w:pict>
          <v:shape id="_x0000_s1027" type="#_x0000_t32" style="position:absolute;left:0;text-align:left;margin-left:0;margin-top:18pt;width:408pt;height:0;z-index:251658240" o:connectortype="straight"/>
        </w:pict>
      </w:r>
      <w:r w:rsidR="004B24E9">
        <w:rPr>
          <w:rFonts w:ascii="仿宋_GB2312" w:eastAsia="仿宋_GB2312" w:hAnsi="宋体" w:hint="eastAsia"/>
          <w:spacing w:val="-20"/>
          <w:sz w:val="28"/>
          <w:szCs w:val="28"/>
        </w:rPr>
        <w:t>浦东新区周浦镇党政办公室                     2018年1月</w:t>
      </w:r>
      <w:r w:rsidR="00392C10">
        <w:rPr>
          <w:rFonts w:ascii="仿宋_GB2312" w:eastAsia="仿宋_GB2312" w:hAnsi="宋体" w:hint="eastAsia"/>
          <w:spacing w:val="-20"/>
          <w:sz w:val="28"/>
          <w:szCs w:val="28"/>
        </w:rPr>
        <w:t>9</w:t>
      </w:r>
      <w:r w:rsidR="004B24E9">
        <w:rPr>
          <w:rFonts w:ascii="仿宋_GB2312" w:eastAsia="仿宋_GB2312" w:hAnsi="宋体" w:hint="eastAsia"/>
          <w:spacing w:val="-20"/>
          <w:sz w:val="28"/>
          <w:szCs w:val="28"/>
        </w:rPr>
        <w:t>日印发</w:t>
      </w:r>
    </w:p>
    <w:p w:rsidR="004B24E9" w:rsidRDefault="004B24E9" w:rsidP="004B24E9"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</w:t>
      </w:r>
      <w:r w:rsidR="00392C10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(共印</w:t>
      </w:r>
      <w:r w:rsidR="00392C10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0份)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 xml:space="preserve">            </w:t>
      </w:r>
    </w:p>
    <w:p w:rsidR="004B24E9" w:rsidRPr="004B24E9" w:rsidRDefault="004B24E9" w:rsidP="004B24E9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B24E9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2017年度周浦镇法治政府建设情况报告</w:t>
      </w:r>
    </w:p>
    <w:p w:rsidR="004B24E9" w:rsidRPr="004B24E9" w:rsidRDefault="004B24E9" w:rsidP="004B24E9">
      <w:pPr>
        <w:spacing w:line="600" w:lineRule="exact"/>
        <w:jc w:val="center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浦东新区周浦镇</w:t>
      </w:r>
    </w:p>
    <w:p w:rsidR="004B24E9" w:rsidRPr="004B24E9" w:rsidRDefault="004B24E9" w:rsidP="004B24E9">
      <w:pPr>
        <w:spacing w:line="600" w:lineRule="exact"/>
        <w:jc w:val="center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2018年1月</w:t>
      </w:r>
      <w:r w:rsidR="00392C10">
        <w:rPr>
          <w:rFonts w:ascii="仿宋_GB2312" w:eastAsia="仿宋_GB2312" w:hAnsi="楷体" w:hint="eastAsia"/>
          <w:sz w:val="30"/>
          <w:szCs w:val="30"/>
        </w:rPr>
        <w:t>9</w:t>
      </w:r>
      <w:r w:rsidRPr="004B24E9">
        <w:rPr>
          <w:rFonts w:ascii="仿宋_GB2312" w:eastAsia="仿宋_GB2312" w:hAnsi="楷体" w:hint="eastAsia"/>
          <w:sz w:val="30"/>
          <w:szCs w:val="30"/>
        </w:rPr>
        <w:t>日</w:t>
      </w:r>
    </w:p>
    <w:p w:rsidR="004B24E9" w:rsidRPr="004B24E9" w:rsidRDefault="004B24E9" w:rsidP="004B24E9">
      <w:pPr>
        <w:spacing w:line="600" w:lineRule="exact"/>
        <w:jc w:val="center"/>
        <w:rPr>
          <w:rFonts w:ascii="仿宋_GB2312" w:eastAsia="仿宋_GB2312" w:hAnsi="仿宋"/>
          <w:b/>
          <w:sz w:val="30"/>
          <w:szCs w:val="30"/>
        </w:rPr>
      </w:pPr>
    </w:p>
    <w:p w:rsidR="004B24E9" w:rsidRPr="004B24E9" w:rsidRDefault="004B24E9" w:rsidP="004B24E9">
      <w:pPr>
        <w:spacing w:line="600" w:lineRule="exact"/>
        <w:jc w:val="center"/>
        <w:rPr>
          <w:rFonts w:ascii="仿宋_GB2312" w:eastAsia="仿宋_GB2312" w:hAnsi="楷体"/>
          <w:b/>
          <w:sz w:val="30"/>
          <w:szCs w:val="30"/>
        </w:rPr>
      </w:pPr>
      <w:r w:rsidRPr="004B24E9">
        <w:rPr>
          <w:rFonts w:ascii="仿宋_GB2312" w:eastAsia="仿宋_GB2312" w:hAnsi="楷体" w:hint="eastAsia"/>
          <w:b/>
          <w:sz w:val="30"/>
          <w:szCs w:val="30"/>
        </w:rPr>
        <w:t>引  言</w:t>
      </w:r>
    </w:p>
    <w:p w:rsidR="004B24E9" w:rsidRPr="004B24E9" w:rsidRDefault="004B24E9" w:rsidP="004B24E9">
      <w:pPr>
        <w:spacing w:line="600" w:lineRule="exact"/>
        <w:ind w:firstLine="584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本年度报告根据中共中央、国务院印发的《法治政府建设实施纲要（2015-2020年）》（以下简称《纲要》）和《上海市法治政府建设“十三五”规划》（以下简称《规划》）的要求，由浦东新区周浦镇人民政府编制。全文包括年度法治政府建设的基本情况和主要成效；推进法治政府建设中存在的主要问题和改进措施、对策；下一年度法治政府建设的工作设想。本年度报告的电子版可以在本区周浦镇人民政府网站上下载。本年度报告中所列数据的统计期限自2017年1月1日至2017年12月31日止。</w:t>
      </w:r>
    </w:p>
    <w:p w:rsidR="004B24E9" w:rsidRPr="004B24E9" w:rsidRDefault="004B24E9" w:rsidP="004B24E9">
      <w:pPr>
        <w:spacing w:line="600" w:lineRule="exact"/>
        <w:ind w:firstLine="584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如对本年度报告有任何疑问，请联系周浦镇党政办公室，联系电话：20788027。</w:t>
      </w:r>
    </w:p>
    <w:p w:rsidR="004B24E9" w:rsidRPr="007A6C43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Pr="007A6C43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Pr="007A6C43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Pr="007A6C43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Pr="007A6C43" w:rsidRDefault="004B24E9" w:rsidP="004B24E9">
      <w:pPr>
        <w:spacing w:line="600" w:lineRule="exact"/>
        <w:ind w:firstLine="585"/>
        <w:rPr>
          <w:rFonts w:ascii="仿宋" w:eastAsia="仿宋" w:hAnsi="仿宋"/>
          <w:sz w:val="32"/>
          <w:szCs w:val="32"/>
        </w:rPr>
      </w:pPr>
    </w:p>
    <w:p w:rsidR="004B24E9" w:rsidRPr="004B24E9" w:rsidRDefault="004B24E9" w:rsidP="004B24E9">
      <w:pPr>
        <w:spacing w:line="540" w:lineRule="exact"/>
        <w:ind w:firstLineChars="247" w:firstLine="744"/>
        <w:rPr>
          <w:rFonts w:ascii="仿宋_GB2312" w:eastAsia="仿宋_GB2312" w:hAnsi="黑体"/>
          <w:b/>
          <w:sz w:val="30"/>
          <w:szCs w:val="30"/>
        </w:rPr>
      </w:pPr>
      <w:r w:rsidRPr="004B24E9">
        <w:rPr>
          <w:rFonts w:ascii="仿宋_GB2312" w:eastAsia="仿宋_GB2312" w:hAnsi="黑体" w:hint="eastAsia"/>
          <w:b/>
          <w:sz w:val="30"/>
          <w:szCs w:val="30"/>
        </w:rPr>
        <w:lastRenderedPageBreak/>
        <w:t>一、2017年度法治政府建设的基本情况和主要成效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（一）加强制度规范，为“六个周浦”建设提供法制保障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完善落实重大事项决策机制，推进法治政府建设。进一步落实镇人大领导出席书记专题会、党委会、镇长办公会制度。落实财政、人事、工程项目以及其他“三重一大”事项集体决策制度，并建立重大事项报告和民主评议制度。全面推进党风廉政建设责任制，建立完善党风廉政建设三级责任体系，开展领导干部年终述责述廉，促进“一岗双责”落实。深入贯彻落实中央八项规定精神，加强重点领域、集体资金、工程项目等方面的监督管理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（二）加强规范性文件监督管理，做好政府信息公开工作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加大规范性文件的审查力度，确保政府规范性文件的制定质量。政府各部门起草的规范性文件，由镇司法所进行合法性审查，做到程序规范、内容合法。办事制度或执法程序中需要公开的内容，在政府网站公告栏及时发布。完善规范性文件的定期清理制度，在规范性文件施行后，制定主体、实施机关对实施情况进行评估，并定期开展清理工作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做好政府信息公开，强化决策民主性。认真贯彻落实《政府信息公开</w:t>
      </w:r>
      <w:hyperlink r:id="rId7" w:tgtFrame="_blank" w:history="1">
        <w:r w:rsidRPr="004B24E9">
          <w:rPr>
            <w:rFonts w:ascii="仿宋_GB2312" w:eastAsia="仿宋_GB2312" w:hAnsi="仿宋" w:hint="eastAsia"/>
            <w:sz w:val="30"/>
            <w:szCs w:val="30"/>
          </w:rPr>
          <w:t>条例</w:t>
        </w:r>
      </w:hyperlink>
      <w:r w:rsidRPr="004B24E9">
        <w:rPr>
          <w:rFonts w:ascii="仿宋_GB2312" w:eastAsia="仿宋_GB2312" w:hAnsi="仿宋" w:hint="eastAsia"/>
          <w:sz w:val="30"/>
          <w:szCs w:val="30"/>
        </w:rPr>
        <w:t>》，加大政府信息主动公开力度。依托全口径预决算管理和审查监督工作，着重推进公开财政预算决算、公共政策、行政执法、公共服务等领域政务公开和政府信息公开，增强行政决策的透明度和公众参与度。全年共主动公开政府信息73件，其中政府文件43件，财政预决算、三公经费、专项资金等公开30件；</w:t>
      </w:r>
      <w:r w:rsidRPr="004B24E9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受理并办结依申请公开案件11件。</w:t>
      </w:r>
      <w:r w:rsidRPr="004B24E9">
        <w:rPr>
          <w:rFonts w:ascii="仿宋_GB2312" w:eastAsia="仿宋_GB2312" w:hAnsi="仿宋" w:hint="eastAsia"/>
          <w:sz w:val="30"/>
          <w:szCs w:val="30"/>
        </w:rPr>
        <w:t>完善“浦东周浦”门户网站便民栏目，做到政府信息公开的及时准确，村（居）政务公开工作列入绩效考核。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lastRenderedPageBreak/>
        <w:t>（三）加强政府自身建设，积极转变政府职能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自觉接受人大和社会各界的监督。主动将政府工作置于人大和社会各界的监督下，认真执行镇人大领导出席镇长办公会等制度。</w:t>
      </w:r>
      <w:r w:rsidRPr="004B24E9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年内共受理人大代表建议31件，均已办复，其中已经解决25件、正在解决3件、留作参考3件，代表满意和基本满意率100%。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完善公共基金管理，加强勤政廉政建设。深化全口径预决算管理和审查监督试点工作，健全财政预算管理制度，进一步完善国库集中支付体系。严格按照规定流程开展政府采购，厉行勤俭节约，“三公”经费支出明显下降。加强审计监督，着力推进财政资金监管平台、涉农补贴资金监管平台、政府采购信息管理平台建设。落实八项规定精神，规范财经纪律，改进工作作风，坚持不懈纠正“四风”，践行“三严三实”，助力提升行政效能。截止11月底完成电子集市采购项目605个，集中采购项目8个，分散采购项目23个。对8个事业单位、2个镇属单位、4个镇属一级公司及下属27个二级公司主要领导任期经济责任审计，并对141个建设工程项目进行审价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（四）规范行政执法行为，加大综合治理力度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4B24E9">
        <w:rPr>
          <w:rFonts w:ascii="仿宋_GB2312" w:eastAsia="仿宋_GB2312" w:hAnsi="仿宋" w:hint="eastAsia"/>
          <w:bCs/>
          <w:sz w:val="30"/>
          <w:szCs w:val="30"/>
        </w:rPr>
        <w:t>明确行政权限，加强行政执法人员的动态管理。按照区有关工作部署，城管中队和安全生产监察所的执法权下放到街镇，镇政府主动对其行政执法行为进行监督指导。组织人员参加了新上岗行政执法人员培训和考试，通过培训提高思想觉悟、理论知识和业务水平，推进行政执法队伍的建设。开展执法证清理工作，对有效的执法证进行统计并录入执法人员管理系统，掌握行政执法人员的动态，及时维护我镇的执法人员管理系统。</w:t>
      </w:r>
    </w:p>
    <w:p w:rsidR="004B24E9" w:rsidRPr="004B24E9" w:rsidRDefault="004B24E9" w:rsidP="004B24E9">
      <w:pPr>
        <w:spacing w:line="540" w:lineRule="exact"/>
        <w:ind w:firstLineChars="198" w:firstLine="594"/>
        <w:rPr>
          <w:rFonts w:ascii="仿宋_GB2312" w:eastAsia="仿宋_GB2312" w:hAnsi="仿宋" w:cs="仿宋"/>
          <w:sz w:val="30"/>
          <w:szCs w:val="30"/>
        </w:rPr>
      </w:pPr>
      <w:r w:rsidRPr="004B24E9">
        <w:rPr>
          <w:rFonts w:ascii="仿宋_GB2312" w:eastAsia="仿宋_GB2312" w:hAnsi="仿宋" w:hint="eastAsia"/>
          <w:bCs/>
          <w:sz w:val="30"/>
          <w:szCs w:val="30"/>
        </w:rPr>
        <w:lastRenderedPageBreak/>
        <w:t>以法治思维深入推进社会治理。依托“两级平台、三级体系、四级延伸”的城市综合管理体系，整合各部门的资源，充分运用法律资源，依法推进了居民区人防、物防、技防设施建设。开展了</w:t>
      </w:r>
      <w:r w:rsidRPr="004B24E9">
        <w:rPr>
          <w:rFonts w:ascii="仿宋_GB2312" w:eastAsia="仿宋_GB2312" w:hAnsi="仿宋" w:hint="eastAsia"/>
          <w:sz w:val="30"/>
          <w:szCs w:val="30"/>
        </w:rPr>
        <w:t>群租、六小行业、</w:t>
      </w:r>
      <w:r w:rsidRPr="004B24E9">
        <w:rPr>
          <w:rFonts w:ascii="仿宋_GB2312" w:eastAsia="仿宋_GB2312" w:hAnsi="仿宋" w:cs="仿宋" w:hint="eastAsia"/>
          <w:sz w:val="30"/>
          <w:szCs w:val="30"/>
        </w:rPr>
        <w:t>非法营运、黑三轮、食品安全等专项整治，有效解决了群众反映突出的问题。</w:t>
      </w:r>
      <w:r w:rsidRPr="004B24E9">
        <w:rPr>
          <w:rFonts w:ascii="仿宋_GB2312" w:eastAsia="仿宋_GB2312" w:hAnsi="仿宋" w:hint="eastAsia"/>
          <w:sz w:val="30"/>
          <w:szCs w:val="30"/>
        </w:rPr>
        <w:t>建立风险预警信访机制，有效杜绝社会重大矛盾和群体性事件发生。充分利用老年维权工作站、诉调对接工作室、物业调解委员会等各调解平台，提高矛盾纠纷调解化解率，</w:t>
      </w:r>
      <w:r w:rsidRPr="004B24E9">
        <w:rPr>
          <w:rFonts w:ascii="仿宋_GB2312" w:eastAsia="仿宋_GB2312" w:hAnsi="仿宋" w:cs="宋体" w:hint="eastAsia"/>
          <w:sz w:val="30"/>
          <w:szCs w:val="30"/>
        </w:rPr>
        <w:t>受理各类矛盾纠纷1315起，化解矛盾1296起，化解率98.56%；预防各类矛盾纠纷235起，防止群体性上访21起，处置突发性群体事件7起。建立健全各类专业调解委员会，推进委托人民调解纠纷调处机制，提供法律服务10余次，成功调处疑难复杂物业纠纷2起。</w:t>
      </w:r>
      <w:r w:rsidRPr="004B24E9">
        <w:rPr>
          <w:rFonts w:ascii="仿宋_GB2312" w:eastAsia="仿宋_GB2312" w:hAnsi="仿宋" w:cs="仿宋" w:hint="eastAsia"/>
          <w:sz w:val="30"/>
          <w:szCs w:val="30"/>
        </w:rPr>
        <w:t>深化“大</w:t>
      </w:r>
      <w:r w:rsidRPr="004B24E9">
        <w:rPr>
          <w:rFonts w:ascii="仿宋_GB2312" w:eastAsia="仿宋_GB2312" w:hAnsi="仿宋" w:hint="eastAsia"/>
          <w:sz w:val="30"/>
          <w:szCs w:val="30"/>
        </w:rPr>
        <w:t>联动大联勤”机制，形成“执法处置靠联动，长效管理靠网格”的城市综合管理新路径。</w:t>
      </w:r>
      <w:r w:rsidRPr="004B24E9">
        <w:rPr>
          <w:rFonts w:ascii="仿宋_GB2312" w:eastAsia="仿宋_GB2312" w:hAnsi="仿宋" w:cs="仿宋_GB2312" w:hint="eastAsia"/>
          <w:sz w:val="30"/>
          <w:szCs w:val="30"/>
        </w:rPr>
        <w:t>深化社区共治和居民自治,</w:t>
      </w:r>
      <w:r w:rsidRPr="004B24E9">
        <w:rPr>
          <w:rFonts w:ascii="仿宋_GB2312" w:eastAsia="仿宋_GB2312" w:hAnsi="仿宋" w:hint="eastAsia"/>
          <w:sz w:val="30"/>
          <w:szCs w:val="30"/>
        </w:rPr>
        <w:t>逐步完善基本管理单元和镇管社区功能配置，</w:t>
      </w:r>
      <w:r w:rsidRPr="004B24E9">
        <w:rPr>
          <w:rFonts w:ascii="仿宋_GB2312" w:eastAsia="仿宋_GB2312" w:hAnsi="仿宋" w:cs="仿宋_GB2312" w:hint="eastAsia"/>
          <w:bCs/>
          <w:sz w:val="30"/>
          <w:szCs w:val="30"/>
        </w:rPr>
        <w:t>成功创建一批浦东新区自治家园示范点。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（五）强化监督管理，切实加强行政行为的监督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 xml:space="preserve">加大行政复议和行政诉讼的工作力度。提高对做好行政复议和行政诉讼工作的认识，积极开展行政复议和行政诉讼工作。一方面是发挥行政复议解决行政争议的主渠道作用，及时依法公正解决行政争议；另一方面通过镇司法所、镇政府法律顾问和聘请法律专家参加到行政复议和行政诉讼工作，提高应诉能力，进而推进行政执法的规范化，维护政府行政执法的权威。2017年，我镇行政复议案件1起，被纠错0件；行政诉讼案件3起，1件原告撤诉、1件驳回原告起诉、1件尚未结案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做好群众来信来访工作。按照“减存量、控增量”的整体思</w:t>
      </w:r>
      <w:r w:rsidRPr="004B24E9">
        <w:rPr>
          <w:rFonts w:ascii="仿宋_GB2312" w:eastAsia="仿宋_GB2312" w:hAnsi="仿宋" w:hint="eastAsia"/>
          <w:sz w:val="30"/>
          <w:szCs w:val="30"/>
        </w:rPr>
        <w:lastRenderedPageBreak/>
        <w:t>路，开展处级领导联系信访人专项工作，共计包案18件。网上信访案件办结率100%。成功化解数起历史积案。做好重点时期和敏感环节的稳控工作，有效控制十九大、“全国两会”等重要节点进京上访和倒流现象。全年共接待来访群众1280余批次、3800余人次，妥善处理市、区级重大信访矛盾“案清事明”共3人次，完成复查复核8件。2017年信访工作被浦东新区上报市先进单位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（六）突出依法行政重点，加大普法宣传力度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党的十九大报告强调要加大全民普法力度，建设社会主义法治文化，树立宪法法律至上、法律面前人人平等的法治理念，提高全民族法治素养和道德素质等普法工作的新要求。注重提高领导干部和公务员依法行政的观念和能力，认真落实领导</w:t>
      </w:r>
      <w:bookmarkStart w:id="0" w:name="_GoBack"/>
      <w:bookmarkEnd w:id="0"/>
      <w:r w:rsidRPr="004B24E9">
        <w:rPr>
          <w:rFonts w:ascii="仿宋_GB2312" w:eastAsia="仿宋_GB2312" w:hAnsi="仿宋" w:hint="eastAsia"/>
          <w:sz w:val="30"/>
          <w:szCs w:val="30"/>
        </w:rPr>
        <w:t>干部学法制度，通过镇党委中心组扩大会议等多种形式集体学法，编制《周浦镇文件制度汇编》，使党员干部熟悉掌握相关法律法规知识和规章制度，有效提升党员干部运用法治思维和法治方式、依法依规处理问题的能力。</w:t>
      </w:r>
    </w:p>
    <w:p w:rsidR="004B24E9" w:rsidRPr="004B24E9" w:rsidRDefault="004B24E9" w:rsidP="004B24E9">
      <w:pPr>
        <w:spacing w:line="540" w:lineRule="exact"/>
        <w:ind w:firstLine="57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开展法制宣传活动，营造良好的法治氛围。结合我镇“五违四必”、河道整治等中心工作，在“3.5学雷锋日”、“3.15”消费者保护日、“6.26”国际禁毒日、“9.10”治安防范集中宣传日、“11.9”消防安全宣传日、“12.4”宪法宣传周等重要时间节点开展主题法制宣传活动。与公民、华宏、永乐三家律师事务所结对，签订法律服务合同，深入做好“律师进村居”工作。聚焦社会管理的重点和难点，开展贴近实际的主题宣传活动，通过设摊法律咨询、印制法制宣传手册等方式，营造我镇的良好法治氛围。</w:t>
      </w:r>
    </w:p>
    <w:p w:rsidR="0079156A" w:rsidRDefault="0079156A" w:rsidP="004B24E9">
      <w:pPr>
        <w:spacing w:line="540" w:lineRule="exact"/>
        <w:ind w:firstLineChars="247" w:firstLine="744"/>
        <w:rPr>
          <w:rFonts w:ascii="仿宋_GB2312" w:eastAsia="仿宋_GB2312" w:hAnsi="黑体"/>
          <w:b/>
          <w:sz w:val="30"/>
          <w:szCs w:val="30"/>
        </w:rPr>
      </w:pPr>
    </w:p>
    <w:p w:rsidR="004B24E9" w:rsidRPr="004B24E9" w:rsidRDefault="004B24E9" w:rsidP="004B24E9">
      <w:pPr>
        <w:spacing w:line="540" w:lineRule="exact"/>
        <w:ind w:firstLineChars="247" w:firstLine="744"/>
        <w:rPr>
          <w:rFonts w:ascii="仿宋_GB2312" w:eastAsia="仿宋_GB2312" w:hAnsi="黑体"/>
          <w:b/>
          <w:sz w:val="30"/>
          <w:szCs w:val="30"/>
        </w:rPr>
      </w:pPr>
      <w:r w:rsidRPr="004B24E9">
        <w:rPr>
          <w:rFonts w:ascii="仿宋_GB2312" w:eastAsia="仿宋_GB2312" w:hAnsi="黑体" w:hint="eastAsia"/>
          <w:b/>
          <w:sz w:val="30"/>
          <w:szCs w:val="30"/>
        </w:rPr>
        <w:lastRenderedPageBreak/>
        <w:t>二、2017年度推进法治政府建设中存在的主要问题和改进措施、对策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2017年我镇法治政府建设虽然取得了一定的成绩，但从总体上看，还存在一些薄弱之处。主要表现在：少数领导干部对法治政府建设认识还不够，对法治政府建设的重视程度不够；部分基层行政执法人员法治观念、法律认识还需进一步深化，与建设法治政府的要求不符；普法工作有待进一步完善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对于存在的问题和不足，我们高度重视，在今后的工作中，要全面落实领导干部学法制度和公务员法律培训制度，要健全行政执法人员管理制度，要全面实行行政执法人员持证上岗和管理制度，要继续加大法治政府建设的宣传教育工作，使依法行政教育、宣传常态化、制度化。</w:t>
      </w:r>
    </w:p>
    <w:p w:rsidR="004B24E9" w:rsidRPr="004B24E9" w:rsidRDefault="004B24E9" w:rsidP="004B24E9">
      <w:pPr>
        <w:spacing w:line="540" w:lineRule="exact"/>
        <w:ind w:firstLineChars="247" w:firstLine="744"/>
        <w:rPr>
          <w:rFonts w:ascii="仿宋_GB2312" w:eastAsia="仿宋_GB2312" w:hAnsi="黑体"/>
          <w:b/>
          <w:sz w:val="30"/>
          <w:szCs w:val="30"/>
        </w:rPr>
      </w:pPr>
      <w:r w:rsidRPr="004B24E9">
        <w:rPr>
          <w:rFonts w:ascii="仿宋_GB2312" w:eastAsia="仿宋_GB2312" w:hAnsi="黑体" w:hint="eastAsia"/>
          <w:b/>
          <w:sz w:val="30"/>
          <w:szCs w:val="30"/>
        </w:rPr>
        <w:t>三、下一年度法治政府建设的工作设想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在2017年法治政府建设工作成效的基础上，改善法治政府建设工作中的不足之处，努力在2018年的法治政府建设中不断寻求突破和创新。</w:t>
      </w:r>
    </w:p>
    <w:p w:rsidR="004B24E9" w:rsidRPr="004B24E9" w:rsidRDefault="004B24E9" w:rsidP="004B24E9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（一）进一步提高政府机关依法行政的水平</w:t>
      </w:r>
    </w:p>
    <w:p w:rsidR="004B24E9" w:rsidRPr="004B24E9" w:rsidRDefault="004B24E9" w:rsidP="004B24E9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b/>
          <w:bCs/>
          <w:sz w:val="30"/>
          <w:szCs w:val="30"/>
        </w:rPr>
      </w:pPr>
      <w:r w:rsidRPr="004B24E9">
        <w:rPr>
          <w:rFonts w:ascii="仿宋_GB2312" w:eastAsia="仿宋_GB2312" w:hAnsi="仿宋" w:cs="仿宋" w:hint="eastAsia"/>
          <w:sz w:val="30"/>
          <w:szCs w:val="30"/>
        </w:rPr>
        <w:t>加强对镇级层面制定的规章制度和工作措施的合法性、合规性审查。进一步健全公众参与、专家论证、风险评估、合法性审查、集体讨论决定等重大决策程序。进一步发挥镇人大监督作用，加强人大对政府工作的全过程监督评议</w:t>
      </w:r>
      <w:r w:rsidRPr="004B24E9">
        <w:rPr>
          <w:rFonts w:ascii="仿宋_GB2312" w:eastAsia="仿宋_GB2312" w:hAnsi="仿宋" w:cs="仿宋" w:hint="eastAsia"/>
          <w:b/>
          <w:bCs/>
          <w:sz w:val="30"/>
          <w:szCs w:val="30"/>
        </w:rPr>
        <w:t>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（二）强化问责，形成遵规守纪大环境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探索建立政府权力清单和责任清单制度，主动接受镇人大和社会各界监督。强化讲规矩、守纪律，严格执行各项规章制度，用制度管权管事管人。加强权力监督，规范权力运行。加强重点</w:t>
      </w:r>
      <w:r w:rsidRPr="004B24E9">
        <w:rPr>
          <w:rFonts w:ascii="仿宋_GB2312" w:eastAsia="仿宋_GB2312" w:hAnsi="仿宋" w:hint="eastAsia"/>
          <w:sz w:val="30"/>
          <w:szCs w:val="30"/>
        </w:rPr>
        <w:lastRenderedPageBreak/>
        <w:t>领域、关键环节和重要岗位干部的审计监察、谈话提醒，教育和监督政府工作人员心有所畏、言有所戒、行有所止。建立责任追究机制和倒查机制，在土地管理、环境保护、“五违四必”整治等方面，贯彻先问责到人、后落实整改原则，以问责机制倒逼责任担当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（三）继续加强普法宣传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hint="eastAsia"/>
          <w:sz w:val="30"/>
          <w:szCs w:val="30"/>
        </w:rPr>
        <w:t>加大普法力度，进一步推动普法工作向社会各领域、各行业、各方面延伸，实现法制宣传教育全覆盖，引导和支持公民、法人和其他组织依法表达诉求和维护权益。进一步加强普法工作的针对性，围绕社会热点难点问题和社会管理薄弱环节开展法制宣传教育，增强法制宣传教育的社会效果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4B24E9">
        <w:rPr>
          <w:rFonts w:ascii="仿宋_GB2312" w:eastAsia="仿宋_GB2312" w:hAnsi="楷体" w:hint="eastAsia"/>
          <w:sz w:val="30"/>
          <w:szCs w:val="30"/>
        </w:rPr>
        <w:t>（四）注重创新社会治理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B24E9">
        <w:rPr>
          <w:rFonts w:ascii="仿宋_GB2312" w:eastAsia="仿宋_GB2312" w:hAnsi="仿宋" w:cs="仿宋" w:hint="eastAsia"/>
          <w:sz w:val="30"/>
          <w:szCs w:val="30"/>
        </w:rPr>
        <w:t>继续深化司法和人民调解工作，拓宽人民调解渠道，全面推进律师进村居工作。完善矛盾纠纷预警排查机制，建全纠纷前置化解体系，坚持普治并举，深入推进“七五”普法，做好法律援助等。</w:t>
      </w:r>
      <w:r w:rsidRPr="004B24E9">
        <w:rPr>
          <w:rFonts w:ascii="仿宋_GB2312" w:eastAsia="仿宋_GB2312" w:hAnsi="仿宋" w:hint="eastAsia"/>
          <w:sz w:val="30"/>
          <w:szCs w:val="30"/>
        </w:rPr>
        <w:t>切实提高社会治理科学化和法治化水平。加快引入和培养专业社会组织，引导居民参与自治项目，打造本土社区公益和治理品牌。</w:t>
      </w:r>
    </w:p>
    <w:p w:rsidR="004B24E9" w:rsidRPr="004B24E9" w:rsidRDefault="004B24E9" w:rsidP="004B24E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4B24E9" w:rsidRPr="004B24E9" w:rsidRDefault="004B24E9" w:rsidP="004B24E9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964483" w:rsidRPr="004B24E9" w:rsidRDefault="00964483" w:rsidP="004B24E9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964483" w:rsidRPr="004B24E9" w:rsidSect="009644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09" w:rsidRDefault="00D92709" w:rsidP="002D516A">
      <w:r>
        <w:separator/>
      </w:r>
    </w:p>
  </w:endnote>
  <w:endnote w:type="continuationSeparator" w:id="1">
    <w:p w:rsidR="00D92709" w:rsidRDefault="00D92709" w:rsidP="002D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47896"/>
      <w:docPartObj>
        <w:docPartGallery w:val="Page Numbers (Bottom of Page)"/>
        <w:docPartUnique/>
      </w:docPartObj>
    </w:sdtPr>
    <w:sdtContent>
      <w:p w:rsidR="00BE0249" w:rsidRDefault="00896DCD">
        <w:pPr>
          <w:pStyle w:val="a3"/>
          <w:jc w:val="center"/>
        </w:pPr>
        <w:r>
          <w:fldChar w:fldCharType="begin"/>
        </w:r>
        <w:r w:rsidR="00E304B9">
          <w:instrText xml:space="preserve"> PAGE   \* MERGEFORMAT </w:instrText>
        </w:r>
        <w:r>
          <w:fldChar w:fldCharType="separate"/>
        </w:r>
        <w:r w:rsidR="00392C10" w:rsidRPr="00392C10">
          <w:rPr>
            <w:noProof/>
            <w:lang w:val="zh-CN"/>
          </w:rPr>
          <w:t>2</w:t>
        </w:r>
        <w:r>
          <w:fldChar w:fldCharType="end"/>
        </w:r>
      </w:p>
    </w:sdtContent>
  </w:sdt>
  <w:p w:rsidR="00BE0249" w:rsidRDefault="00D927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09" w:rsidRDefault="00D92709" w:rsidP="002D516A">
      <w:r>
        <w:separator/>
      </w:r>
    </w:p>
  </w:footnote>
  <w:footnote w:type="continuationSeparator" w:id="1">
    <w:p w:rsidR="00D92709" w:rsidRDefault="00D92709" w:rsidP="002D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4E9"/>
    <w:rsid w:val="0003244C"/>
    <w:rsid w:val="002D516A"/>
    <w:rsid w:val="00392C10"/>
    <w:rsid w:val="004B24E9"/>
    <w:rsid w:val="006711C0"/>
    <w:rsid w:val="0079156A"/>
    <w:rsid w:val="00797B68"/>
    <w:rsid w:val="0089455F"/>
    <w:rsid w:val="00896DCD"/>
    <w:rsid w:val="00964483"/>
    <w:rsid w:val="009A35E3"/>
    <w:rsid w:val="00A36BE5"/>
    <w:rsid w:val="00D92709"/>
    <w:rsid w:val="00E3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24E9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B24E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B24E9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89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94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ngwen.cnrencai.com/tiaol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0F31-CB6E-4A3F-9614-95C87F46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2018-01-10T05:33:00Z</cp:lastPrinted>
  <dcterms:created xsi:type="dcterms:W3CDTF">2018-01-10T04:31:00Z</dcterms:created>
  <dcterms:modified xsi:type="dcterms:W3CDTF">2018-01-10T07:13:00Z</dcterms:modified>
</cp:coreProperties>
</file>