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83" w:rsidRDefault="00175C83" w:rsidP="0055036D">
      <w:pPr>
        <w:spacing w:line="560" w:lineRule="exact"/>
        <w:jc w:val="center"/>
        <w:rPr>
          <w:rFonts w:ascii="仿宋_GB2312" w:eastAsia="仿宋_GB2312"/>
          <w:sz w:val="18"/>
          <w:szCs w:val="18"/>
        </w:rPr>
      </w:pPr>
    </w:p>
    <w:p w:rsidR="00175C83" w:rsidRDefault="00947503" w:rsidP="0055036D">
      <w:pPr>
        <w:spacing w:line="560" w:lineRule="exact"/>
        <w:jc w:val="center"/>
        <w:rPr>
          <w:rFonts w:ascii="仿宋_GB2312" w:eastAsia="仿宋_GB2312"/>
          <w:sz w:val="30"/>
          <w:szCs w:val="30"/>
        </w:rPr>
      </w:pPr>
      <w:r>
        <w:rPr>
          <w:rFonts w:ascii="仿宋_GB2312" w:eastAsia="仿宋_GB2312" w:hint="eastAsia"/>
          <w:sz w:val="32"/>
          <w:szCs w:val="32"/>
        </w:rPr>
        <w:t xml:space="preserve">                  </w:t>
      </w:r>
      <w:r>
        <w:rPr>
          <w:rFonts w:ascii="仿宋_GB2312" w:eastAsia="仿宋_GB2312" w:hint="eastAsia"/>
          <w:sz w:val="30"/>
          <w:szCs w:val="30"/>
        </w:rPr>
        <w:t>办理结果：留作参考</w:t>
      </w:r>
    </w:p>
    <w:p w:rsidR="00175C83" w:rsidRDefault="00947503" w:rsidP="0055036D">
      <w:pPr>
        <w:spacing w:line="560" w:lineRule="exact"/>
        <w:jc w:val="center"/>
        <w:rPr>
          <w:rFonts w:ascii="仿宋_GB2312" w:eastAsia="仿宋_GB2312"/>
          <w:sz w:val="30"/>
          <w:szCs w:val="30"/>
        </w:rPr>
      </w:pPr>
      <w:r>
        <w:rPr>
          <w:rFonts w:ascii="仿宋_GB2312" w:eastAsia="仿宋_GB2312" w:hint="eastAsia"/>
          <w:sz w:val="30"/>
          <w:szCs w:val="30"/>
        </w:rPr>
        <w:t xml:space="preserve">                        公开属性：主动公</w:t>
      </w:r>
      <w:r>
        <w:rPr>
          <w:rFonts w:eastAsia="仿宋_GB2312"/>
          <w:sz w:val="30"/>
          <w:szCs w:val="30"/>
        </w:rPr>
        <w:t>开</w:t>
      </w:r>
      <w:r>
        <w:rPr>
          <w:rFonts w:eastAsia="仿宋_GB2312"/>
          <w:sz w:val="30"/>
          <w:szCs w:val="30"/>
        </w:rPr>
        <w:t>·</w:t>
      </w:r>
      <w:r>
        <w:rPr>
          <w:rFonts w:eastAsia="仿宋_GB2312"/>
          <w:sz w:val="30"/>
          <w:szCs w:val="30"/>
        </w:rPr>
        <w:t>全文</w:t>
      </w:r>
    </w:p>
    <w:p w:rsidR="00175C83" w:rsidRDefault="00175C83" w:rsidP="0055036D">
      <w:pPr>
        <w:spacing w:line="560" w:lineRule="exact"/>
        <w:jc w:val="center"/>
        <w:rPr>
          <w:rFonts w:eastAsia="黑体"/>
          <w:b/>
          <w:bCs/>
          <w:sz w:val="18"/>
          <w:szCs w:val="18"/>
        </w:rPr>
      </w:pPr>
    </w:p>
    <w:p w:rsidR="00175C83" w:rsidRDefault="00175C83" w:rsidP="0055036D">
      <w:pPr>
        <w:spacing w:line="560" w:lineRule="exact"/>
        <w:jc w:val="center"/>
        <w:rPr>
          <w:rFonts w:eastAsia="黑体"/>
          <w:sz w:val="30"/>
          <w:szCs w:val="30"/>
        </w:rPr>
      </w:pPr>
    </w:p>
    <w:p w:rsidR="002C1398" w:rsidRPr="007B6B1E" w:rsidRDefault="002C1398" w:rsidP="0055036D">
      <w:pPr>
        <w:spacing w:line="560" w:lineRule="exact"/>
        <w:jc w:val="center"/>
        <w:rPr>
          <w:rFonts w:ascii="方正小标宋简体" w:eastAsia="方正小标宋简体"/>
          <w:sz w:val="44"/>
          <w:szCs w:val="30"/>
        </w:rPr>
      </w:pPr>
      <w:r w:rsidRPr="007B6B1E">
        <w:rPr>
          <w:rFonts w:ascii="方正小标宋简体" w:eastAsia="方正小标宋简体" w:hint="eastAsia"/>
          <w:sz w:val="44"/>
          <w:szCs w:val="30"/>
        </w:rPr>
        <w:t>对浦东新区七届人大五次会议</w:t>
      </w:r>
    </w:p>
    <w:p w:rsidR="002C1398" w:rsidRPr="007B6B1E" w:rsidRDefault="002C1398" w:rsidP="0055036D">
      <w:pPr>
        <w:spacing w:line="560" w:lineRule="exact"/>
        <w:jc w:val="center"/>
        <w:rPr>
          <w:rFonts w:ascii="方正小标宋简体" w:eastAsia="方正小标宋简体"/>
          <w:sz w:val="44"/>
          <w:szCs w:val="30"/>
        </w:rPr>
      </w:pPr>
      <w:bookmarkStart w:id="0" w:name="OLE_LINK11"/>
      <w:bookmarkStart w:id="1" w:name="OLE_LINK12"/>
      <w:r w:rsidRPr="007B6B1E">
        <w:rPr>
          <w:rFonts w:ascii="方正小标宋简体" w:eastAsia="方正小标宋简体" w:hint="eastAsia"/>
          <w:sz w:val="44"/>
          <w:szCs w:val="30"/>
        </w:rPr>
        <w:t>第075097号代表建议的会办意见</w:t>
      </w:r>
      <w:bookmarkEnd w:id="0"/>
      <w:bookmarkEnd w:id="1"/>
    </w:p>
    <w:p w:rsidR="00175C83" w:rsidRDefault="00175C83" w:rsidP="0055036D">
      <w:pPr>
        <w:spacing w:line="560" w:lineRule="exact"/>
        <w:rPr>
          <w:sz w:val="30"/>
          <w:szCs w:val="30"/>
        </w:rPr>
      </w:pPr>
    </w:p>
    <w:p w:rsidR="00175C83" w:rsidRPr="0055036D" w:rsidRDefault="00947503" w:rsidP="0055036D">
      <w:pPr>
        <w:spacing w:line="560" w:lineRule="exact"/>
        <w:rPr>
          <w:rFonts w:eastAsia="仿宋_GB2312"/>
          <w:sz w:val="32"/>
          <w:szCs w:val="32"/>
        </w:rPr>
      </w:pPr>
      <w:r w:rsidRPr="0055036D">
        <w:rPr>
          <w:rFonts w:eastAsia="仿宋_GB2312"/>
          <w:sz w:val="32"/>
          <w:szCs w:val="32"/>
        </w:rPr>
        <w:t>浦东新区</w:t>
      </w:r>
      <w:r w:rsidR="002C1398" w:rsidRPr="0055036D">
        <w:rPr>
          <w:rFonts w:eastAsia="仿宋_GB2312" w:hint="eastAsia"/>
          <w:sz w:val="32"/>
          <w:szCs w:val="32"/>
        </w:rPr>
        <w:t>商务委员会</w:t>
      </w:r>
      <w:r w:rsidRPr="0055036D">
        <w:rPr>
          <w:rFonts w:eastAsia="仿宋_GB2312"/>
          <w:sz w:val="32"/>
          <w:szCs w:val="32"/>
        </w:rPr>
        <w:t>：</w:t>
      </w:r>
    </w:p>
    <w:p w:rsidR="00175C83" w:rsidRPr="0055036D" w:rsidRDefault="00764170" w:rsidP="0055036D">
      <w:pPr>
        <w:spacing w:line="560" w:lineRule="exact"/>
        <w:ind w:firstLineChars="200" w:firstLine="640"/>
        <w:rPr>
          <w:rFonts w:eastAsia="仿宋_GB2312"/>
          <w:sz w:val="32"/>
          <w:szCs w:val="32"/>
        </w:rPr>
      </w:pPr>
      <w:r w:rsidRPr="0055036D">
        <w:rPr>
          <w:rFonts w:eastAsia="仿宋_GB2312" w:hint="eastAsia"/>
          <w:sz w:val="32"/>
          <w:szCs w:val="32"/>
        </w:rPr>
        <w:t>张玮婷</w:t>
      </w:r>
      <w:r w:rsidR="002945CF">
        <w:rPr>
          <w:rFonts w:eastAsia="仿宋_GB2312" w:hint="eastAsia"/>
          <w:sz w:val="32"/>
          <w:szCs w:val="32"/>
        </w:rPr>
        <w:t>代表</w:t>
      </w:r>
      <w:r w:rsidR="00947503" w:rsidRPr="0055036D">
        <w:rPr>
          <w:rFonts w:eastAsia="仿宋_GB2312"/>
          <w:sz w:val="32"/>
          <w:szCs w:val="32"/>
        </w:rPr>
        <w:t>提出的关于</w:t>
      </w:r>
      <w:r w:rsidR="00576E4F" w:rsidRPr="0055036D">
        <w:rPr>
          <w:rFonts w:eastAsia="仿宋_GB2312" w:hint="eastAsia"/>
          <w:sz w:val="32"/>
          <w:szCs w:val="32"/>
        </w:rPr>
        <w:t>“</w:t>
      </w:r>
      <w:r w:rsidRPr="0055036D">
        <w:rPr>
          <w:rFonts w:eastAsia="仿宋_GB2312" w:hint="eastAsia"/>
          <w:sz w:val="32"/>
          <w:szCs w:val="32"/>
        </w:rPr>
        <w:t>关于提升出海企业</w:t>
      </w:r>
      <w:r w:rsidRPr="0055036D">
        <w:rPr>
          <w:rFonts w:eastAsia="仿宋_GB2312" w:hint="eastAsia"/>
          <w:sz w:val="32"/>
          <w:szCs w:val="32"/>
        </w:rPr>
        <w:t>ESG</w:t>
      </w:r>
      <w:r w:rsidRPr="0055036D">
        <w:rPr>
          <w:rFonts w:eastAsia="仿宋_GB2312" w:hint="eastAsia"/>
          <w:sz w:val="32"/>
          <w:szCs w:val="32"/>
        </w:rPr>
        <w:t>管理能力与绩效表现的建议</w:t>
      </w:r>
      <w:r w:rsidR="00576E4F" w:rsidRPr="0055036D">
        <w:rPr>
          <w:rFonts w:eastAsia="仿宋_GB2312" w:hint="eastAsia"/>
          <w:sz w:val="32"/>
          <w:szCs w:val="32"/>
        </w:rPr>
        <w:t>”</w:t>
      </w:r>
      <w:r w:rsidR="00947503" w:rsidRPr="0055036D">
        <w:rPr>
          <w:rFonts w:eastAsia="仿宋_GB2312"/>
          <w:sz w:val="32"/>
          <w:szCs w:val="32"/>
        </w:rPr>
        <w:t>的</w:t>
      </w:r>
      <w:r w:rsidR="00F13C87">
        <w:rPr>
          <w:rFonts w:eastAsia="仿宋_GB2312" w:hint="eastAsia"/>
          <w:sz w:val="32"/>
          <w:szCs w:val="32"/>
        </w:rPr>
        <w:t>建议</w:t>
      </w:r>
      <w:r w:rsidR="00947503" w:rsidRPr="0055036D">
        <w:rPr>
          <w:rFonts w:eastAsia="仿宋_GB2312"/>
          <w:sz w:val="32"/>
          <w:szCs w:val="32"/>
        </w:rPr>
        <w:t>（第</w:t>
      </w:r>
      <w:r w:rsidRPr="0055036D">
        <w:rPr>
          <w:rFonts w:eastAsia="黑体"/>
          <w:sz w:val="32"/>
          <w:szCs w:val="32"/>
        </w:rPr>
        <w:t>075097</w:t>
      </w:r>
      <w:r w:rsidR="00947503" w:rsidRPr="0055036D">
        <w:rPr>
          <w:rFonts w:eastAsia="仿宋_GB2312"/>
          <w:sz w:val="32"/>
          <w:szCs w:val="32"/>
        </w:rPr>
        <w:t>号）收悉，经研究，现将会办意见函告如下：</w:t>
      </w:r>
      <w:bookmarkStart w:id="2" w:name="_GoBack"/>
      <w:bookmarkEnd w:id="2"/>
    </w:p>
    <w:p w:rsidR="00351069" w:rsidRPr="0055036D" w:rsidRDefault="00351069" w:rsidP="0055036D">
      <w:pPr>
        <w:pStyle w:val="SSE"/>
        <w:ind w:firstLine="640"/>
        <w:rPr>
          <w:szCs w:val="32"/>
        </w:rPr>
      </w:pPr>
      <w:bookmarkStart w:id="3" w:name="OLE_LINK20"/>
      <w:bookmarkStart w:id="4" w:name="OLE_LINK21"/>
      <w:bookmarkStart w:id="5" w:name="OLE_LINK13"/>
      <w:bookmarkStart w:id="6" w:name="OLE_LINK14"/>
      <w:r w:rsidRPr="0055036D">
        <w:rPr>
          <w:rFonts w:hint="eastAsia"/>
          <w:szCs w:val="32"/>
        </w:rPr>
        <w:t>为贯彻落实绿色金融大文章，深入推进《上海市浦东新区绿色金融发展若干规定》，区委金融办</w:t>
      </w:r>
      <w:r w:rsidRPr="0055036D">
        <w:rPr>
          <w:rFonts w:hint="eastAsia"/>
          <w:bCs w:val="0"/>
          <w:szCs w:val="32"/>
        </w:rPr>
        <w:t>积极引导金融机构，不断强化金融服务，为促进</w:t>
      </w:r>
      <w:r w:rsidRPr="0055036D">
        <w:rPr>
          <w:rFonts w:ascii="方正小标宋简体" w:hint="eastAsia"/>
          <w:szCs w:val="32"/>
        </w:rPr>
        <w:t>新区绿色低碳转型发展</w:t>
      </w:r>
      <w:r w:rsidRPr="0055036D">
        <w:rPr>
          <w:rFonts w:hint="eastAsia"/>
          <w:bCs w:val="0"/>
          <w:szCs w:val="32"/>
        </w:rPr>
        <w:t>提供有力金融支撑</w:t>
      </w:r>
      <w:r w:rsidRPr="0055036D">
        <w:rPr>
          <w:rFonts w:hint="eastAsia"/>
          <w:szCs w:val="32"/>
        </w:rPr>
        <w:t>。</w:t>
      </w:r>
      <w:bookmarkEnd w:id="3"/>
      <w:bookmarkEnd w:id="4"/>
    </w:p>
    <w:p w:rsidR="00351069" w:rsidRPr="0055036D" w:rsidRDefault="00576E4F" w:rsidP="0055036D">
      <w:pPr>
        <w:spacing w:line="560" w:lineRule="exact"/>
        <w:ind w:firstLineChars="200" w:firstLine="640"/>
        <w:rPr>
          <w:rFonts w:ascii="黑体" w:eastAsia="黑体" w:hAnsi="黑体"/>
          <w:spacing w:val="-4"/>
          <w:sz w:val="32"/>
          <w:szCs w:val="32"/>
        </w:rPr>
      </w:pPr>
      <w:bookmarkStart w:id="7" w:name="OLE_LINK15"/>
      <w:r w:rsidRPr="0055036D">
        <w:rPr>
          <w:rFonts w:ascii="黑体" w:eastAsia="黑体" w:hAnsi="黑体" w:hint="eastAsia"/>
          <w:sz w:val="32"/>
          <w:szCs w:val="32"/>
        </w:rPr>
        <w:t>一、</w:t>
      </w:r>
      <w:r w:rsidR="00351069" w:rsidRPr="0055036D">
        <w:rPr>
          <w:rFonts w:ascii="黑体" w:eastAsia="黑体" w:hAnsi="黑体" w:hint="eastAsia"/>
          <w:spacing w:val="-4"/>
          <w:sz w:val="32"/>
          <w:szCs w:val="32"/>
        </w:rPr>
        <w:t>探索加强顶层设计，逐步建立绿色金融政策制度与管理架构</w:t>
      </w:r>
    </w:p>
    <w:p w:rsidR="00351069" w:rsidRPr="0055036D" w:rsidRDefault="00351069" w:rsidP="0055036D">
      <w:pPr>
        <w:pStyle w:val="a5"/>
        <w:shd w:val="clear" w:color="auto" w:fill="FFFFFF"/>
        <w:adjustRightInd w:val="0"/>
        <w:snapToGrid w:val="0"/>
        <w:spacing w:before="0" w:beforeAutospacing="0" w:after="0" w:afterAutospacing="0" w:line="560" w:lineRule="exact"/>
        <w:ind w:firstLineChars="200" w:firstLine="643"/>
        <w:rPr>
          <w:rFonts w:ascii="Times New Roman" w:eastAsia="仿宋_GB2312" w:hAnsi="Times New Roman" w:cs="Times New Roman"/>
          <w:bCs/>
          <w:sz w:val="32"/>
          <w:szCs w:val="32"/>
        </w:rPr>
      </w:pPr>
      <w:r w:rsidRPr="0055036D">
        <w:rPr>
          <w:rFonts w:ascii="Times New Roman" w:eastAsia="仿宋_GB2312" w:hAnsi="Times New Roman" w:cs="Times New Roman" w:hint="eastAsia"/>
          <w:b/>
          <w:sz w:val="32"/>
          <w:szCs w:val="32"/>
        </w:rPr>
        <w:t>一是</w:t>
      </w:r>
      <w:r w:rsidR="007B6B1E" w:rsidRPr="0055036D">
        <w:rPr>
          <w:rFonts w:ascii="Times New Roman" w:eastAsia="仿宋_GB2312" w:hAnsi="Times New Roman" w:cs="Times New Roman" w:hint="eastAsia"/>
          <w:bCs/>
          <w:sz w:val="32"/>
          <w:szCs w:val="32"/>
        </w:rPr>
        <w:t>于</w:t>
      </w:r>
      <w:r w:rsidR="007B6B1E" w:rsidRPr="0055036D">
        <w:rPr>
          <w:rFonts w:ascii="Times New Roman" w:eastAsia="仿宋_GB2312" w:hAnsi="Times New Roman" w:cs="Times New Roman" w:hint="eastAsia"/>
          <w:bCs/>
          <w:sz w:val="32"/>
          <w:szCs w:val="32"/>
        </w:rPr>
        <w:t>2024</w:t>
      </w:r>
      <w:r w:rsidR="007B6B1E" w:rsidRPr="0055036D">
        <w:rPr>
          <w:rFonts w:ascii="Times New Roman" w:eastAsia="仿宋_GB2312" w:hAnsi="Times New Roman" w:cs="Times New Roman" w:hint="eastAsia"/>
          <w:bCs/>
          <w:sz w:val="32"/>
          <w:szCs w:val="32"/>
        </w:rPr>
        <w:t>年底</w:t>
      </w:r>
      <w:r w:rsidRPr="0055036D">
        <w:rPr>
          <w:rFonts w:ascii="Times New Roman" w:eastAsia="仿宋_GB2312" w:hAnsi="Times New Roman" w:cs="Times New Roman" w:hint="eastAsia"/>
          <w:bCs/>
          <w:sz w:val="32"/>
          <w:szCs w:val="32"/>
        </w:rPr>
        <w:t>发布《上海市浦东新区金融机构碳排放核算与信息披露指引（试行）》及银行技术手册，为金融机构开展碳排放核算和信息披露提供浦东范例。同时，邀请五家中外资银行参与浦东金融机构碳排放核算与信息披露首批试点。目</w:t>
      </w:r>
      <w:r w:rsidRPr="0055036D">
        <w:rPr>
          <w:rFonts w:ascii="Times New Roman" w:eastAsia="仿宋_GB2312" w:hAnsi="Times New Roman" w:cs="Times New Roman" w:hint="eastAsia"/>
          <w:bCs/>
          <w:sz w:val="32"/>
          <w:szCs w:val="32"/>
        </w:rPr>
        <w:lastRenderedPageBreak/>
        <w:t>前</w:t>
      </w:r>
      <w:r w:rsidRPr="0055036D">
        <w:rPr>
          <w:rFonts w:ascii="Times New Roman" w:eastAsia="仿宋_GB2312" w:hAnsi="Times New Roman" w:cs="Times New Roman"/>
          <w:bCs/>
          <w:sz w:val="32"/>
          <w:szCs w:val="32"/>
        </w:rPr>
        <w:t>5</w:t>
      </w:r>
      <w:r w:rsidRPr="0055036D">
        <w:rPr>
          <w:rFonts w:ascii="Times New Roman" w:eastAsia="仿宋_GB2312" w:hAnsi="Times New Roman" w:cs="Times New Roman" w:hint="eastAsia"/>
          <w:bCs/>
          <w:sz w:val="32"/>
          <w:szCs w:val="32"/>
        </w:rPr>
        <w:t>家首批试点银行已完成</w:t>
      </w:r>
      <w:r w:rsidRPr="0055036D">
        <w:rPr>
          <w:rFonts w:ascii="Times New Roman" w:eastAsia="仿宋_GB2312" w:hAnsi="Times New Roman" w:cs="Times New Roman"/>
          <w:bCs/>
          <w:sz w:val="32"/>
          <w:szCs w:val="32"/>
        </w:rPr>
        <w:t>2023</w:t>
      </w:r>
      <w:r w:rsidRPr="0055036D">
        <w:rPr>
          <w:rFonts w:ascii="Times New Roman" w:eastAsia="仿宋_GB2312" w:hAnsi="Times New Roman" w:cs="Times New Roman" w:hint="eastAsia"/>
          <w:bCs/>
          <w:sz w:val="32"/>
          <w:szCs w:val="32"/>
        </w:rPr>
        <w:t>年碳排放核算报告。</w:t>
      </w:r>
      <w:r w:rsidRPr="0055036D">
        <w:rPr>
          <w:rFonts w:ascii="仿宋_GB2312" w:eastAsia="仿宋_GB2312" w:hAnsi="Times New Roman" w:hint="eastAsia"/>
          <w:b/>
          <w:sz w:val="32"/>
          <w:szCs w:val="32"/>
        </w:rPr>
        <w:t>二是</w:t>
      </w:r>
      <w:r w:rsidRPr="0055036D">
        <w:rPr>
          <w:rFonts w:ascii="Times New Roman" w:eastAsia="仿宋_GB2312" w:hAnsi="Times New Roman" w:cs="Times New Roman" w:hint="eastAsia"/>
          <w:bCs/>
          <w:sz w:val="32"/>
          <w:szCs w:val="32"/>
        </w:rPr>
        <w:t>推进制定浦东新区绿色金融专项财政支持政策。召开政策研讨会，起草绿色金融专项财政支持政策框架。</w:t>
      </w:r>
      <w:r w:rsidRPr="0055036D">
        <w:rPr>
          <w:rFonts w:ascii="仿宋_GB2312" w:eastAsia="仿宋_GB2312" w:hint="eastAsia"/>
          <w:sz w:val="32"/>
          <w:szCs w:val="32"/>
        </w:rPr>
        <w:t>拟给予绿色贷款、绿色债券、绿色租赁及气候投融资项目相关业务费用财政补贴，降低浦东企业融资成本；对金融机构开展绿色金融业务给予规模奖励；对金融机构创新绿色金融产品给予创新奖励，助力做大绿色金融融资规模及金融产品和服务创新。</w:t>
      </w:r>
    </w:p>
    <w:p w:rsidR="00351069" w:rsidRPr="0055036D" w:rsidRDefault="001840BE" w:rsidP="0055036D">
      <w:pPr>
        <w:spacing w:line="560" w:lineRule="exact"/>
        <w:ind w:firstLineChars="200" w:firstLine="640"/>
        <w:rPr>
          <w:rFonts w:ascii="黑体" w:eastAsia="黑体" w:hAnsi="黑体"/>
          <w:sz w:val="32"/>
          <w:szCs w:val="32"/>
        </w:rPr>
      </w:pPr>
      <w:r w:rsidRPr="0055036D">
        <w:rPr>
          <w:rFonts w:ascii="黑体" w:eastAsia="黑体" w:hAnsi="黑体" w:hint="eastAsia"/>
          <w:sz w:val="32"/>
          <w:szCs w:val="32"/>
        </w:rPr>
        <w:t>二、</w:t>
      </w:r>
      <w:r w:rsidR="00351069" w:rsidRPr="0055036D">
        <w:rPr>
          <w:rFonts w:ascii="黑体" w:eastAsia="黑体" w:hAnsi="黑体" w:hint="eastAsia"/>
          <w:sz w:val="32"/>
          <w:szCs w:val="32"/>
        </w:rPr>
        <w:t>打造绿金“试验田”，促进金融市场创新活力</w:t>
      </w:r>
    </w:p>
    <w:p w:rsidR="00351069" w:rsidRPr="0055036D" w:rsidRDefault="00351069" w:rsidP="0055036D">
      <w:pPr>
        <w:pStyle w:val="a5"/>
        <w:shd w:val="clear" w:color="auto" w:fill="FFFFFF"/>
        <w:adjustRightInd w:val="0"/>
        <w:snapToGrid w:val="0"/>
        <w:spacing w:before="0" w:beforeAutospacing="0" w:after="0" w:afterAutospacing="0" w:line="560" w:lineRule="exact"/>
        <w:ind w:firstLineChars="200" w:firstLine="643"/>
        <w:rPr>
          <w:rFonts w:ascii="Times New Roman" w:eastAsia="仿宋_GB2312" w:hAnsi="Times New Roman" w:cs="Times New Roman"/>
          <w:sz w:val="32"/>
          <w:szCs w:val="32"/>
        </w:rPr>
      </w:pPr>
      <w:r w:rsidRPr="0055036D">
        <w:rPr>
          <w:rFonts w:ascii="Times New Roman" w:eastAsia="仿宋_GB2312" w:hAnsi="Times New Roman" w:cs="Times New Roman" w:hint="eastAsia"/>
          <w:b/>
          <w:bCs/>
          <w:sz w:val="32"/>
          <w:szCs w:val="32"/>
        </w:rPr>
        <w:t>一是</w:t>
      </w:r>
      <w:r w:rsidRPr="0055036D">
        <w:rPr>
          <w:rFonts w:ascii="Times New Roman" w:eastAsia="仿宋_GB2312" w:hAnsi="Times New Roman" w:cs="Times New Roman" w:hint="eastAsia"/>
          <w:bCs/>
          <w:sz w:val="32"/>
          <w:szCs w:val="32"/>
        </w:rPr>
        <w:t>绿色金融服务规模不断扩大。绿色信贷较快增长。截至</w:t>
      </w:r>
      <w:r w:rsidRPr="0055036D">
        <w:rPr>
          <w:rFonts w:ascii="Times New Roman" w:eastAsia="仿宋_GB2312" w:hAnsi="Times New Roman" w:cs="Times New Roman"/>
          <w:bCs/>
          <w:sz w:val="32"/>
          <w:szCs w:val="32"/>
        </w:rPr>
        <w:t>2024</w:t>
      </w:r>
      <w:r w:rsidRPr="0055036D">
        <w:rPr>
          <w:rFonts w:ascii="Times New Roman" w:eastAsia="仿宋_GB2312" w:hAnsi="Times New Roman" w:cs="Times New Roman" w:hint="eastAsia"/>
          <w:bCs/>
          <w:sz w:val="32"/>
          <w:szCs w:val="32"/>
        </w:rPr>
        <w:t>年</w:t>
      </w:r>
      <w:r w:rsidRPr="0055036D">
        <w:rPr>
          <w:rFonts w:ascii="Times New Roman" w:eastAsia="仿宋_GB2312" w:hAnsi="Times New Roman" w:cs="Times New Roman"/>
          <w:bCs/>
          <w:sz w:val="32"/>
          <w:szCs w:val="32"/>
        </w:rPr>
        <w:t>12</w:t>
      </w:r>
      <w:r w:rsidRPr="0055036D">
        <w:rPr>
          <w:rFonts w:ascii="Times New Roman" w:eastAsia="仿宋_GB2312" w:hAnsi="Times New Roman" w:cs="Times New Roman" w:hint="eastAsia"/>
          <w:bCs/>
          <w:sz w:val="32"/>
          <w:szCs w:val="32"/>
        </w:rPr>
        <w:t>月，金监口径项下</w:t>
      </w:r>
      <w:r w:rsidRPr="0055036D">
        <w:rPr>
          <w:rFonts w:ascii="Times New Roman" w:eastAsia="仿宋_GB2312" w:hAnsi="Times New Roman" w:cs="Times New Roman"/>
          <w:bCs/>
          <w:sz w:val="32"/>
          <w:szCs w:val="32"/>
        </w:rPr>
        <w:t>23</w:t>
      </w:r>
      <w:r w:rsidRPr="0055036D">
        <w:rPr>
          <w:rFonts w:ascii="Times New Roman" w:eastAsia="仿宋_GB2312" w:hAnsi="Times New Roman" w:cs="Times New Roman" w:hint="eastAsia"/>
          <w:bCs/>
          <w:sz w:val="32"/>
          <w:szCs w:val="32"/>
        </w:rPr>
        <w:t>家中外资银行浦东地区绿色融资余额</w:t>
      </w:r>
      <w:r w:rsidRPr="0055036D">
        <w:rPr>
          <w:rFonts w:ascii="Times New Roman" w:eastAsia="仿宋_GB2312" w:hAnsi="Times New Roman" w:cs="Times New Roman"/>
          <w:bCs/>
          <w:sz w:val="32"/>
          <w:szCs w:val="32"/>
        </w:rPr>
        <w:t>4385.4</w:t>
      </w:r>
      <w:r w:rsidRPr="0055036D">
        <w:rPr>
          <w:rFonts w:ascii="Times New Roman" w:eastAsia="仿宋_GB2312" w:hAnsi="Times New Roman" w:cs="Times New Roman" w:hint="eastAsia"/>
          <w:bCs/>
          <w:sz w:val="32"/>
          <w:szCs w:val="32"/>
        </w:rPr>
        <w:t>亿元，同比增长</w:t>
      </w:r>
      <w:r w:rsidRPr="0055036D">
        <w:rPr>
          <w:rFonts w:ascii="Times New Roman" w:eastAsia="仿宋_GB2312" w:hAnsi="Times New Roman" w:cs="Times New Roman"/>
          <w:bCs/>
          <w:sz w:val="32"/>
          <w:szCs w:val="32"/>
        </w:rPr>
        <w:t>25.4%</w:t>
      </w:r>
      <w:r w:rsidRPr="0055036D">
        <w:rPr>
          <w:rFonts w:ascii="Times New Roman" w:eastAsia="仿宋_GB2312" w:hAnsi="Times New Roman" w:cs="Times New Roman" w:hint="eastAsia"/>
          <w:bCs/>
          <w:sz w:val="32"/>
          <w:szCs w:val="32"/>
        </w:rPr>
        <w:t>。</w:t>
      </w:r>
      <w:r w:rsidRPr="0055036D">
        <w:rPr>
          <w:rFonts w:ascii="Times New Roman" w:eastAsia="仿宋_GB2312" w:hAnsi="Times New Roman" w:cs="Times New Roman" w:hint="eastAsia"/>
          <w:b/>
          <w:bCs/>
          <w:sz w:val="32"/>
          <w:szCs w:val="32"/>
        </w:rPr>
        <w:t>二是</w:t>
      </w:r>
      <w:r w:rsidRPr="0055036D">
        <w:rPr>
          <w:rFonts w:ascii="Times New Roman" w:eastAsia="仿宋_GB2312" w:hAnsi="Times New Roman" w:cs="Times New Roman" w:hint="eastAsia"/>
          <w:bCs/>
          <w:sz w:val="32"/>
          <w:szCs w:val="32"/>
        </w:rPr>
        <w:t>依托上海绿色金融服务平台上线“浦东专版”（以下简称浦东专版），实现绿色项目和气候投融资项目产融对接功能。浦</w:t>
      </w:r>
      <w:r w:rsidRPr="0055036D">
        <w:rPr>
          <w:rFonts w:ascii="Times New Roman" w:eastAsia="仿宋_GB2312" w:hAnsi="Times New Roman" w:cs="Times New Roman" w:hint="eastAsia"/>
          <w:sz w:val="32"/>
          <w:szCs w:val="32"/>
        </w:rPr>
        <w:t>东专版主要由气候投融资项目申报、绿色项目申报、信贷融资申请、金融超市、</w:t>
      </w:r>
      <w:r w:rsidR="00576E4F" w:rsidRPr="0055036D">
        <w:rPr>
          <w:rFonts w:ascii="Times New Roman" w:eastAsia="仿宋_GB2312" w:hAnsi="Times New Roman" w:cs="Times New Roman" w:hint="eastAsia"/>
          <w:sz w:val="32"/>
          <w:szCs w:val="32"/>
        </w:rPr>
        <w:t>中小企业环境信息披露、</w:t>
      </w:r>
      <w:r w:rsidRPr="0055036D">
        <w:rPr>
          <w:rFonts w:ascii="Times New Roman" w:eastAsia="仿宋_GB2312" w:hAnsi="Times New Roman" w:cs="Times New Roman" w:hint="eastAsia"/>
          <w:sz w:val="32"/>
          <w:szCs w:val="32"/>
        </w:rPr>
        <w:t>政策法规、典型案例等模块组成。</w:t>
      </w:r>
      <w:r w:rsidR="00576E4F" w:rsidRPr="0055036D">
        <w:rPr>
          <w:rFonts w:ascii="Times New Roman" w:eastAsia="仿宋_GB2312" w:hAnsi="Times New Roman" w:cs="Times New Roman" w:hint="eastAsia"/>
          <w:sz w:val="32"/>
          <w:szCs w:val="32"/>
        </w:rPr>
        <w:t>企业可通过浦东专版，开展环境信息披露工作。</w:t>
      </w:r>
    </w:p>
    <w:p w:rsidR="00351069" w:rsidRPr="0055036D" w:rsidRDefault="001840BE" w:rsidP="0055036D">
      <w:pPr>
        <w:spacing w:line="560" w:lineRule="exact"/>
        <w:ind w:firstLineChars="200" w:firstLine="640"/>
        <w:rPr>
          <w:rFonts w:ascii="黑体" w:eastAsia="黑体" w:hAnsi="黑体"/>
          <w:sz w:val="32"/>
          <w:szCs w:val="32"/>
        </w:rPr>
      </w:pPr>
      <w:r w:rsidRPr="0055036D">
        <w:rPr>
          <w:rFonts w:ascii="黑体" w:eastAsia="黑体" w:hAnsi="黑体" w:hint="eastAsia"/>
          <w:sz w:val="32"/>
          <w:szCs w:val="32"/>
        </w:rPr>
        <w:t>三、</w:t>
      </w:r>
      <w:r w:rsidR="00351069" w:rsidRPr="0055036D">
        <w:rPr>
          <w:rFonts w:ascii="黑体" w:eastAsia="黑体" w:hAnsi="黑体" w:hint="eastAsia"/>
          <w:sz w:val="32"/>
          <w:szCs w:val="32"/>
        </w:rPr>
        <w:t>促进多方合作，推进高水平开放下的合作新模式</w:t>
      </w:r>
      <w:r w:rsidR="00351069" w:rsidRPr="0055036D">
        <w:rPr>
          <w:rFonts w:ascii="黑体" w:eastAsia="黑体" w:hAnsi="黑体"/>
          <w:sz w:val="32"/>
          <w:szCs w:val="32"/>
        </w:rPr>
        <w:t xml:space="preserve"> </w:t>
      </w:r>
    </w:p>
    <w:p w:rsidR="00351069" w:rsidRPr="0055036D" w:rsidRDefault="00351069" w:rsidP="0055036D">
      <w:pPr>
        <w:pStyle w:val="1"/>
        <w:adjustRightInd w:val="0"/>
        <w:snapToGrid w:val="0"/>
        <w:spacing w:line="560" w:lineRule="exact"/>
        <w:ind w:firstLineChars="200" w:firstLine="627"/>
        <w:rPr>
          <w:rFonts w:eastAsia="仿宋_GB2312"/>
          <w:sz w:val="32"/>
          <w:szCs w:val="32"/>
          <w:lang w:val="zh-CN" w:eastAsia="zh-CN"/>
        </w:rPr>
      </w:pPr>
      <w:r w:rsidRPr="0055036D">
        <w:rPr>
          <w:rFonts w:eastAsia="仿宋_GB2312" w:hint="eastAsia"/>
          <w:b/>
          <w:bCs/>
          <w:spacing w:val="-4"/>
          <w:sz w:val="32"/>
          <w:szCs w:val="32"/>
          <w:lang w:eastAsia="zh-CN"/>
        </w:rPr>
        <w:t>一是</w:t>
      </w:r>
      <w:r w:rsidRPr="0055036D">
        <w:rPr>
          <w:rFonts w:eastAsia="仿宋_GB2312" w:hint="eastAsia"/>
          <w:sz w:val="32"/>
          <w:szCs w:val="32"/>
          <w:lang w:eastAsia="zh-CN"/>
        </w:rPr>
        <w:t>多</w:t>
      </w:r>
      <w:proofErr w:type="gramStart"/>
      <w:r w:rsidRPr="0055036D">
        <w:rPr>
          <w:rFonts w:eastAsia="仿宋_GB2312" w:hint="eastAsia"/>
          <w:sz w:val="32"/>
          <w:szCs w:val="32"/>
          <w:lang w:eastAsia="zh-CN"/>
        </w:rPr>
        <w:t>措</w:t>
      </w:r>
      <w:proofErr w:type="gramEnd"/>
      <w:r w:rsidRPr="0055036D">
        <w:rPr>
          <w:rFonts w:eastAsia="仿宋_GB2312" w:hint="eastAsia"/>
          <w:sz w:val="32"/>
          <w:szCs w:val="32"/>
          <w:lang w:eastAsia="zh-CN"/>
        </w:rPr>
        <w:t>并举营造良好环境。</w:t>
      </w:r>
      <w:r w:rsidRPr="0055036D">
        <w:rPr>
          <w:rFonts w:eastAsia="仿宋_GB2312"/>
          <w:sz w:val="32"/>
          <w:szCs w:val="32"/>
          <w:lang w:eastAsia="zh-CN"/>
        </w:rPr>
        <w:t>2024</w:t>
      </w:r>
      <w:r w:rsidRPr="0055036D">
        <w:rPr>
          <w:rFonts w:eastAsia="仿宋_GB2312" w:hint="eastAsia"/>
          <w:sz w:val="32"/>
          <w:szCs w:val="32"/>
          <w:lang w:eastAsia="zh-CN"/>
        </w:rPr>
        <w:t>年</w:t>
      </w:r>
      <w:r w:rsidRPr="0055036D">
        <w:rPr>
          <w:rFonts w:eastAsia="仿宋_GB2312"/>
          <w:bCs/>
          <w:sz w:val="32"/>
          <w:szCs w:val="32"/>
          <w:lang w:eastAsia="zh-CN"/>
        </w:rPr>
        <w:t>12</w:t>
      </w:r>
      <w:r w:rsidRPr="0055036D">
        <w:rPr>
          <w:rFonts w:eastAsia="仿宋_GB2312" w:hint="eastAsia"/>
          <w:bCs/>
          <w:sz w:val="32"/>
          <w:szCs w:val="32"/>
          <w:lang w:eastAsia="zh-CN"/>
        </w:rPr>
        <w:t>月</w:t>
      </w:r>
      <w:r w:rsidRPr="0055036D">
        <w:rPr>
          <w:rFonts w:eastAsia="仿宋_GB2312"/>
          <w:bCs/>
          <w:sz w:val="32"/>
          <w:szCs w:val="32"/>
          <w:lang w:eastAsia="zh-CN"/>
        </w:rPr>
        <w:t>5</w:t>
      </w:r>
      <w:r w:rsidRPr="0055036D">
        <w:rPr>
          <w:rFonts w:eastAsia="仿宋_GB2312" w:hint="eastAsia"/>
          <w:bCs/>
          <w:sz w:val="32"/>
          <w:szCs w:val="32"/>
          <w:lang w:eastAsia="zh-CN"/>
        </w:rPr>
        <w:t>日，我办联合区气象局举办“上海市绿色金融发展暨浦东新区创新推进大会”</w:t>
      </w:r>
      <w:r w:rsidRPr="0055036D">
        <w:rPr>
          <w:rFonts w:eastAsia="仿宋_GB2312" w:hint="eastAsia"/>
          <w:sz w:val="32"/>
          <w:szCs w:val="32"/>
          <w:lang w:eastAsia="zh-CN"/>
        </w:rPr>
        <w:t>，推出新一批绿色金融“双十案例”，为浦东新区中小企业环境信息披露和金融机构碳排放信息披露试点单位授牌，推进典型性、创新性项目签约，揭牌上海金融气象创新中心。</w:t>
      </w:r>
      <w:r w:rsidRPr="0055036D">
        <w:rPr>
          <w:rFonts w:eastAsia="仿宋_GB2312" w:hint="eastAsia"/>
          <w:b/>
          <w:bCs/>
          <w:spacing w:val="-4"/>
          <w:sz w:val="32"/>
          <w:szCs w:val="32"/>
          <w:lang w:eastAsia="zh-CN"/>
        </w:rPr>
        <w:t>二是</w:t>
      </w:r>
      <w:r w:rsidRPr="0055036D">
        <w:rPr>
          <w:rFonts w:eastAsia="仿宋_GB2312" w:hint="eastAsia"/>
          <w:sz w:val="32"/>
          <w:szCs w:val="32"/>
          <w:lang w:eastAsia="zh-CN"/>
        </w:rPr>
        <w:t>提升</w:t>
      </w:r>
      <w:r w:rsidRPr="0055036D">
        <w:rPr>
          <w:rFonts w:eastAsia="仿宋_GB2312" w:hint="eastAsia"/>
          <w:sz w:val="32"/>
          <w:szCs w:val="32"/>
          <w:lang w:eastAsia="zh-CN"/>
        </w:rPr>
        <w:lastRenderedPageBreak/>
        <w:t>资本市场关注度。</w:t>
      </w:r>
      <w:r w:rsidRPr="0055036D">
        <w:rPr>
          <w:rFonts w:eastAsia="仿宋_GB2312"/>
          <w:sz w:val="32"/>
          <w:szCs w:val="32"/>
          <w:lang w:eastAsia="zh-CN"/>
        </w:rPr>
        <w:t>2023</w:t>
      </w:r>
      <w:r w:rsidRPr="0055036D">
        <w:rPr>
          <w:rFonts w:eastAsia="仿宋_GB2312" w:hint="eastAsia"/>
          <w:sz w:val="32"/>
          <w:szCs w:val="32"/>
          <w:lang w:eastAsia="zh-CN"/>
        </w:rPr>
        <w:t>年，我办联合中证指数首创发布两大区域绿色指数</w:t>
      </w:r>
      <w:bookmarkStart w:id="8" w:name="OLE_LINK8"/>
      <w:bookmarkStart w:id="9" w:name="OLE_LINK9"/>
      <w:r w:rsidR="007B6B1E" w:rsidRPr="0055036D">
        <w:rPr>
          <w:rFonts w:eastAsia="仿宋_GB2312" w:hint="eastAsia"/>
          <w:sz w:val="32"/>
          <w:szCs w:val="32"/>
          <w:lang w:eastAsia="zh-CN"/>
        </w:rPr>
        <w:t>“</w:t>
      </w:r>
      <w:bookmarkEnd w:id="8"/>
      <w:bookmarkEnd w:id="9"/>
      <w:r w:rsidRPr="0055036D">
        <w:rPr>
          <w:rFonts w:eastAsia="仿宋_GB2312" w:hint="eastAsia"/>
          <w:sz w:val="32"/>
          <w:szCs w:val="32"/>
          <w:lang w:eastAsia="zh-CN"/>
        </w:rPr>
        <w:t>中证浦东新区绿色</w:t>
      </w:r>
      <w:r w:rsidRPr="0055036D">
        <w:rPr>
          <w:rFonts w:eastAsia="仿宋_GB2312"/>
          <w:sz w:val="32"/>
          <w:szCs w:val="32"/>
          <w:lang w:eastAsia="zh-CN"/>
        </w:rPr>
        <w:t>50ESG</w:t>
      </w:r>
      <w:r w:rsidRPr="0055036D">
        <w:rPr>
          <w:rFonts w:eastAsia="仿宋_GB2312" w:hint="eastAsia"/>
          <w:sz w:val="32"/>
          <w:szCs w:val="32"/>
          <w:lang w:eastAsia="zh-CN"/>
        </w:rPr>
        <w:t>指数</w:t>
      </w:r>
      <w:r w:rsidR="007B6B1E" w:rsidRPr="0055036D">
        <w:rPr>
          <w:rFonts w:eastAsia="仿宋_GB2312" w:hint="eastAsia"/>
          <w:sz w:val="32"/>
          <w:szCs w:val="32"/>
          <w:lang w:eastAsia="zh-CN"/>
        </w:rPr>
        <w:t>”</w:t>
      </w:r>
      <w:r w:rsidRPr="0055036D">
        <w:rPr>
          <w:rFonts w:eastAsia="仿宋_GB2312" w:hint="eastAsia"/>
          <w:sz w:val="32"/>
          <w:szCs w:val="32"/>
          <w:lang w:eastAsia="zh-CN"/>
        </w:rPr>
        <w:t>和</w:t>
      </w:r>
      <w:r w:rsidR="007B6B1E" w:rsidRPr="0055036D">
        <w:rPr>
          <w:rFonts w:eastAsia="仿宋_GB2312" w:hint="eastAsia"/>
          <w:sz w:val="32"/>
          <w:szCs w:val="32"/>
          <w:lang w:eastAsia="zh-CN"/>
        </w:rPr>
        <w:t>“</w:t>
      </w:r>
      <w:r w:rsidRPr="0055036D">
        <w:rPr>
          <w:rFonts w:eastAsia="仿宋_GB2312" w:hint="eastAsia"/>
          <w:sz w:val="32"/>
          <w:szCs w:val="32"/>
          <w:lang w:eastAsia="zh-CN"/>
        </w:rPr>
        <w:t>中证浦东新区绿色主题信用债指数</w:t>
      </w:r>
      <w:r w:rsidR="007B6B1E" w:rsidRPr="0055036D">
        <w:rPr>
          <w:rFonts w:eastAsia="仿宋_GB2312" w:hint="eastAsia"/>
          <w:sz w:val="32"/>
          <w:szCs w:val="32"/>
          <w:lang w:eastAsia="zh-CN"/>
        </w:rPr>
        <w:t>”</w:t>
      </w:r>
      <w:r w:rsidRPr="0055036D">
        <w:rPr>
          <w:rFonts w:eastAsia="仿宋_GB2312" w:hint="eastAsia"/>
          <w:sz w:val="32"/>
          <w:szCs w:val="32"/>
          <w:lang w:eastAsia="zh-CN"/>
        </w:rPr>
        <w:t>。截至</w:t>
      </w:r>
      <w:r w:rsidRPr="0055036D">
        <w:rPr>
          <w:rFonts w:eastAsia="仿宋_GB2312"/>
          <w:sz w:val="32"/>
          <w:szCs w:val="32"/>
          <w:lang w:eastAsia="zh-CN"/>
        </w:rPr>
        <w:t>2025</w:t>
      </w:r>
      <w:r w:rsidRPr="0055036D">
        <w:rPr>
          <w:rFonts w:eastAsia="仿宋_GB2312" w:hint="eastAsia"/>
          <w:sz w:val="32"/>
          <w:szCs w:val="32"/>
          <w:lang w:eastAsia="zh-CN"/>
        </w:rPr>
        <w:t>年</w:t>
      </w:r>
      <w:r w:rsidRPr="0055036D">
        <w:rPr>
          <w:rFonts w:eastAsia="仿宋_GB2312"/>
          <w:sz w:val="32"/>
          <w:szCs w:val="32"/>
          <w:lang w:eastAsia="zh-CN"/>
        </w:rPr>
        <w:t>2</w:t>
      </w:r>
      <w:r w:rsidRPr="0055036D">
        <w:rPr>
          <w:rFonts w:eastAsia="仿宋_GB2312" w:hint="eastAsia"/>
          <w:sz w:val="32"/>
          <w:szCs w:val="32"/>
          <w:lang w:eastAsia="zh-CN"/>
        </w:rPr>
        <w:t>月底，浦东绿色</w:t>
      </w:r>
      <w:r w:rsidRPr="0055036D">
        <w:rPr>
          <w:rFonts w:eastAsia="仿宋_GB2312"/>
          <w:sz w:val="32"/>
          <w:szCs w:val="32"/>
          <w:lang w:eastAsia="zh-CN"/>
        </w:rPr>
        <w:t>50ESG</w:t>
      </w:r>
      <w:r w:rsidRPr="0055036D">
        <w:rPr>
          <w:rFonts w:eastAsia="仿宋_GB2312" w:hint="eastAsia"/>
          <w:sz w:val="32"/>
          <w:szCs w:val="32"/>
          <w:lang w:eastAsia="zh-CN"/>
        </w:rPr>
        <w:t>指数涵盖</w:t>
      </w:r>
      <w:r w:rsidRPr="0055036D">
        <w:rPr>
          <w:rFonts w:eastAsia="仿宋_GB2312"/>
          <w:sz w:val="32"/>
          <w:szCs w:val="32"/>
          <w:lang w:eastAsia="zh-CN"/>
        </w:rPr>
        <w:t>50</w:t>
      </w:r>
      <w:r w:rsidRPr="0055036D">
        <w:rPr>
          <w:rFonts w:eastAsia="仿宋_GB2312" w:hint="eastAsia"/>
          <w:sz w:val="32"/>
          <w:szCs w:val="32"/>
          <w:lang w:eastAsia="zh-CN"/>
        </w:rPr>
        <w:t>个浦东上市公司样本，成</w:t>
      </w:r>
      <w:proofErr w:type="gramStart"/>
      <w:r w:rsidRPr="0055036D">
        <w:rPr>
          <w:rFonts w:eastAsia="仿宋_GB2312" w:hint="eastAsia"/>
          <w:sz w:val="32"/>
          <w:szCs w:val="32"/>
          <w:lang w:eastAsia="zh-CN"/>
        </w:rPr>
        <w:t>分股总</w:t>
      </w:r>
      <w:proofErr w:type="gramEnd"/>
      <w:r w:rsidRPr="0055036D">
        <w:rPr>
          <w:rFonts w:eastAsia="仿宋_GB2312" w:hint="eastAsia"/>
          <w:sz w:val="32"/>
          <w:szCs w:val="32"/>
          <w:lang w:eastAsia="zh-CN"/>
        </w:rPr>
        <w:t>市值</w:t>
      </w:r>
      <w:r w:rsidRPr="0055036D">
        <w:rPr>
          <w:rFonts w:eastAsia="仿宋_GB2312"/>
          <w:sz w:val="32"/>
          <w:szCs w:val="32"/>
          <w:lang w:eastAsia="zh-CN"/>
        </w:rPr>
        <w:t>2.32</w:t>
      </w:r>
      <w:proofErr w:type="gramStart"/>
      <w:r w:rsidRPr="0055036D">
        <w:rPr>
          <w:rFonts w:eastAsia="仿宋_GB2312" w:hint="eastAsia"/>
          <w:sz w:val="32"/>
          <w:szCs w:val="32"/>
          <w:lang w:eastAsia="zh-CN"/>
        </w:rPr>
        <w:t>万亿</w:t>
      </w:r>
      <w:proofErr w:type="gramEnd"/>
      <w:r w:rsidRPr="0055036D">
        <w:rPr>
          <w:rFonts w:eastAsia="仿宋_GB2312" w:hint="eastAsia"/>
          <w:sz w:val="32"/>
          <w:szCs w:val="32"/>
          <w:lang w:eastAsia="zh-CN"/>
        </w:rPr>
        <w:t>。</w:t>
      </w:r>
    </w:p>
    <w:p w:rsidR="00ED4061" w:rsidRPr="0055036D" w:rsidRDefault="00351069" w:rsidP="0055036D">
      <w:pPr>
        <w:spacing w:line="560" w:lineRule="exact"/>
        <w:ind w:firstLineChars="200" w:firstLine="640"/>
        <w:rPr>
          <w:rFonts w:eastAsia="仿宋_GB2312"/>
          <w:color w:val="000000"/>
          <w:kern w:val="0"/>
          <w:sz w:val="32"/>
          <w:szCs w:val="32"/>
          <w:lang w:bidi="en-US"/>
        </w:rPr>
      </w:pPr>
      <w:r w:rsidRPr="0055036D">
        <w:rPr>
          <w:rFonts w:eastAsia="仿宋_GB2312" w:hint="eastAsia"/>
          <w:color w:val="000000"/>
          <w:kern w:val="0"/>
          <w:sz w:val="32"/>
          <w:szCs w:val="32"/>
          <w:lang w:bidi="en-US"/>
        </w:rPr>
        <w:t>下一步，</w:t>
      </w:r>
      <w:r w:rsidR="00576E4F" w:rsidRPr="0055036D">
        <w:rPr>
          <w:rFonts w:eastAsia="仿宋_GB2312" w:hint="eastAsia"/>
          <w:color w:val="000000"/>
          <w:kern w:val="0"/>
          <w:sz w:val="32"/>
          <w:szCs w:val="32"/>
          <w:lang w:bidi="en-US"/>
        </w:rPr>
        <w:t>我</w:t>
      </w:r>
      <w:r w:rsidRPr="0055036D">
        <w:rPr>
          <w:rFonts w:eastAsia="仿宋_GB2312" w:hint="eastAsia"/>
          <w:color w:val="000000"/>
          <w:kern w:val="0"/>
          <w:sz w:val="32"/>
          <w:szCs w:val="32"/>
          <w:lang w:bidi="en-US"/>
        </w:rPr>
        <w:t>办将重点开展以下工作：</w:t>
      </w:r>
      <w:r w:rsidR="00576E4F" w:rsidRPr="0055036D">
        <w:rPr>
          <w:rFonts w:eastAsia="仿宋_GB2312" w:hint="eastAsia"/>
          <w:b/>
          <w:color w:val="000000"/>
          <w:kern w:val="0"/>
          <w:sz w:val="32"/>
          <w:szCs w:val="32"/>
          <w:lang w:bidi="en-US"/>
        </w:rPr>
        <w:t>一是</w:t>
      </w:r>
      <w:r w:rsidRPr="0055036D">
        <w:rPr>
          <w:rFonts w:eastAsia="仿宋_GB2312" w:hint="eastAsia"/>
          <w:color w:val="000000"/>
          <w:kern w:val="0"/>
          <w:sz w:val="32"/>
          <w:szCs w:val="32"/>
          <w:lang w:bidi="en-US"/>
        </w:rPr>
        <w:t>持续推进金融机构碳排放核算与信息披露试点工作</w:t>
      </w:r>
      <w:r w:rsidR="00576E4F" w:rsidRPr="0055036D">
        <w:rPr>
          <w:rFonts w:eastAsia="仿宋_GB2312" w:hint="eastAsia"/>
          <w:color w:val="000000"/>
          <w:kern w:val="0"/>
          <w:sz w:val="32"/>
          <w:szCs w:val="32"/>
          <w:lang w:bidi="en-US"/>
        </w:rPr>
        <w:t>。</w:t>
      </w:r>
      <w:r w:rsidRPr="0055036D">
        <w:rPr>
          <w:rFonts w:eastAsia="仿宋_GB2312" w:hint="eastAsia"/>
          <w:color w:val="000000"/>
          <w:kern w:val="0"/>
          <w:sz w:val="32"/>
          <w:szCs w:val="32"/>
          <w:lang w:bidi="en-US"/>
        </w:rPr>
        <w:t>鼓励试点银行扩大自身</w:t>
      </w:r>
      <w:proofErr w:type="gramStart"/>
      <w:r w:rsidRPr="0055036D">
        <w:rPr>
          <w:rFonts w:eastAsia="仿宋_GB2312" w:hint="eastAsia"/>
          <w:color w:val="000000"/>
          <w:kern w:val="0"/>
          <w:sz w:val="32"/>
          <w:szCs w:val="32"/>
          <w:lang w:bidi="en-US"/>
        </w:rPr>
        <w:t>经营及投融资</w:t>
      </w:r>
      <w:proofErr w:type="gramEnd"/>
      <w:r w:rsidRPr="0055036D">
        <w:rPr>
          <w:rFonts w:eastAsia="仿宋_GB2312" w:hint="eastAsia"/>
          <w:color w:val="000000"/>
          <w:kern w:val="0"/>
          <w:sz w:val="32"/>
          <w:szCs w:val="32"/>
          <w:lang w:bidi="en-US"/>
        </w:rPr>
        <w:t>碳排放核算范围，深入推进碳排放核算与信息披露试点工作。加大宣传和培训，邀请更多金融机构参与新区金融机构碳排放核算与信息披露试点工作。</w:t>
      </w:r>
      <w:r w:rsidR="00576E4F" w:rsidRPr="0055036D">
        <w:rPr>
          <w:rFonts w:eastAsia="仿宋_GB2312" w:hint="eastAsia"/>
          <w:b/>
          <w:color w:val="000000"/>
          <w:kern w:val="0"/>
          <w:sz w:val="32"/>
          <w:szCs w:val="32"/>
          <w:lang w:bidi="en-US"/>
        </w:rPr>
        <w:t>二是</w:t>
      </w:r>
      <w:r w:rsidRPr="0055036D">
        <w:rPr>
          <w:rFonts w:eastAsia="仿宋_GB2312" w:hint="eastAsia"/>
          <w:color w:val="000000"/>
          <w:kern w:val="0"/>
          <w:sz w:val="32"/>
          <w:szCs w:val="32"/>
          <w:lang w:bidi="en-US"/>
        </w:rPr>
        <w:t>出台绿色金融专项财政支持政策</w:t>
      </w:r>
      <w:r w:rsidR="00576E4F" w:rsidRPr="0055036D">
        <w:rPr>
          <w:rFonts w:eastAsia="仿宋_GB2312" w:hint="eastAsia"/>
          <w:color w:val="000000"/>
          <w:kern w:val="0"/>
          <w:sz w:val="32"/>
          <w:szCs w:val="32"/>
          <w:lang w:bidi="en-US"/>
        </w:rPr>
        <w:t>。</w:t>
      </w:r>
      <w:r w:rsidRPr="0055036D">
        <w:rPr>
          <w:rFonts w:eastAsia="仿宋_GB2312" w:hint="eastAsia"/>
          <w:color w:val="000000"/>
          <w:kern w:val="0"/>
          <w:sz w:val="32"/>
          <w:szCs w:val="32"/>
          <w:lang w:bidi="en-US"/>
        </w:rPr>
        <w:t>拟于</w:t>
      </w:r>
      <w:r w:rsidRPr="0055036D">
        <w:rPr>
          <w:rFonts w:eastAsia="仿宋_GB2312" w:hint="eastAsia"/>
          <w:color w:val="000000"/>
          <w:kern w:val="0"/>
          <w:sz w:val="32"/>
          <w:szCs w:val="32"/>
          <w:lang w:bidi="en-US"/>
        </w:rPr>
        <w:t>2025</w:t>
      </w:r>
      <w:r w:rsidRPr="0055036D">
        <w:rPr>
          <w:rFonts w:eastAsia="仿宋_GB2312" w:hint="eastAsia"/>
          <w:color w:val="000000"/>
          <w:kern w:val="0"/>
          <w:sz w:val="32"/>
          <w:szCs w:val="32"/>
          <w:lang w:bidi="en-US"/>
        </w:rPr>
        <w:t>年底前，出台绿色金融专项财政支持政策。</w:t>
      </w:r>
      <w:bookmarkStart w:id="10" w:name="OLE_LINK4"/>
      <w:bookmarkStart w:id="11" w:name="OLE_LINK3"/>
      <w:r w:rsidRPr="0055036D">
        <w:rPr>
          <w:rFonts w:eastAsia="仿宋_GB2312" w:hint="eastAsia"/>
          <w:color w:val="000000"/>
          <w:kern w:val="0"/>
          <w:sz w:val="32"/>
          <w:szCs w:val="32"/>
          <w:lang w:bidi="en-US"/>
        </w:rPr>
        <w:t>会同区财政局等相关单位，研究完善政策细则</w:t>
      </w:r>
      <w:bookmarkEnd w:id="10"/>
      <w:bookmarkEnd w:id="11"/>
      <w:r w:rsidRPr="0055036D">
        <w:rPr>
          <w:rFonts w:eastAsia="仿宋_GB2312" w:hint="eastAsia"/>
          <w:color w:val="000000"/>
          <w:kern w:val="0"/>
          <w:sz w:val="32"/>
          <w:szCs w:val="32"/>
          <w:lang w:bidi="en-US"/>
        </w:rPr>
        <w:t>；根据规范性文件程序要求，完成意见征询、公平竞争审查、合法性审查等工作，报请区政府审议通过后实施。</w:t>
      </w:r>
      <w:r w:rsidR="00ED4061" w:rsidRPr="0055036D">
        <w:rPr>
          <w:rFonts w:eastAsia="仿宋_GB2312" w:hint="eastAsia"/>
          <w:b/>
          <w:color w:val="000000"/>
          <w:kern w:val="0"/>
          <w:sz w:val="32"/>
          <w:szCs w:val="32"/>
          <w:lang w:bidi="en-US"/>
        </w:rPr>
        <w:t>三是</w:t>
      </w:r>
      <w:r w:rsidR="00ED4061" w:rsidRPr="0055036D">
        <w:rPr>
          <w:rFonts w:eastAsia="仿宋_GB2312"/>
          <w:color w:val="000000"/>
          <w:kern w:val="0"/>
          <w:sz w:val="32"/>
          <w:szCs w:val="32"/>
          <w:lang w:bidi="en-US"/>
        </w:rPr>
        <w:t>持续推动浦东专版的功能提升，搭建政府、金融机构、企业、咨询服务机构间的多方沟通、合作、共享平台，推动浦东绿色低碳发展。</w:t>
      </w:r>
      <w:bookmarkEnd w:id="5"/>
      <w:bookmarkEnd w:id="6"/>
      <w:bookmarkEnd w:id="7"/>
    </w:p>
    <w:p w:rsidR="00175C83" w:rsidRPr="0055036D" w:rsidRDefault="00576E4F" w:rsidP="0055036D">
      <w:pPr>
        <w:spacing w:line="560" w:lineRule="exact"/>
        <w:ind w:firstLineChars="200" w:firstLine="640"/>
        <w:rPr>
          <w:rFonts w:eastAsia="仿宋_GB2312"/>
          <w:sz w:val="32"/>
          <w:szCs w:val="32"/>
        </w:rPr>
      </w:pPr>
      <w:r w:rsidRPr="0055036D">
        <w:rPr>
          <w:rFonts w:ascii="仿宋_GB2312" w:eastAsia="仿宋_GB2312" w:hint="eastAsia"/>
          <w:sz w:val="32"/>
          <w:szCs w:val="32"/>
        </w:rPr>
        <w:t>以上意见供你单位统一答复代表时参考。</w:t>
      </w:r>
    </w:p>
    <w:p w:rsidR="002C1398" w:rsidRPr="0055036D" w:rsidRDefault="002C1398" w:rsidP="0055036D">
      <w:pPr>
        <w:spacing w:line="560" w:lineRule="exact"/>
        <w:ind w:firstLineChars="200" w:firstLine="640"/>
        <w:rPr>
          <w:rFonts w:eastAsia="仿宋_GB2312"/>
          <w:sz w:val="32"/>
          <w:szCs w:val="32"/>
        </w:rPr>
      </w:pPr>
    </w:p>
    <w:p w:rsidR="00175C83" w:rsidRPr="0055036D" w:rsidRDefault="00947503" w:rsidP="0055036D">
      <w:pPr>
        <w:spacing w:line="560" w:lineRule="exact"/>
        <w:jc w:val="right"/>
        <w:rPr>
          <w:rFonts w:eastAsia="仿宋_GB2312"/>
          <w:sz w:val="32"/>
          <w:szCs w:val="32"/>
        </w:rPr>
      </w:pPr>
      <w:r w:rsidRPr="0055036D">
        <w:rPr>
          <w:rFonts w:eastAsia="仿宋_GB2312"/>
          <w:sz w:val="32"/>
          <w:szCs w:val="32"/>
        </w:rPr>
        <w:t>浦东新区区委金融办</w:t>
      </w:r>
    </w:p>
    <w:p w:rsidR="00175C83" w:rsidRDefault="00947503" w:rsidP="0055036D">
      <w:pPr>
        <w:spacing w:line="560" w:lineRule="exact"/>
        <w:jc w:val="right"/>
        <w:rPr>
          <w:rFonts w:eastAsia="仿宋_GB2312"/>
          <w:sz w:val="30"/>
          <w:szCs w:val="30"/>
        </w:rPr>
      </w:pPr>
      <w:r w:rsidRPr="0055036D">
        <w:rPr>
          <w:rFonts w:eastAsia="仿宋_GB2312"/>
          <w:sz w:val="32"/>
          <w:szCs w:val="32"/>
        </w:rPr>
        <w:t>2025</w:t>
      </w:r>
      <w:r w:rsidRPr="0055036D">
        <w:rPr>
          <w:rFonts w:eastAsia="仿宋_GB2312"/>
          <w:sz w:val="32"/>
          <w:szCs w:val="32"/>
        </w:rPr>
        <w:t>年</w:t>
      </w:r>
      <w:r w:rsidRPr="0055036D">
        <w:rPr>
          <w:rFonts w:eastAsia="仿宋_GB2312" w:hint="eastAsia"/>
          <w:sz w:val="32"/>
          <w:szCs w:val="32"/>
        </w:rPr>
        <w:t>4</w:t>
      </w:r>
      <w:r w:rsidRPr="0055036D">
        <w:rPr>
          <w:rFonts w:eastAsia="仿宋_GB2312"/>
          <w:sz w:val="32"/>
          <w:szCs w:val="32"/>
        </w:rPr>
        <w:t>月</w:t>
      </w:r>
      <w:r w:rsidR="002C1398" w:rsidRPr="0055036D">
        <w:rPr>
          <w:rFonts w:eastAsia="仿宋_GB2312" w:hint="eastAsia"/>
          <w:sz w:val="32"/>
          <w:szCs w:val="32"/>
        </w:rPr>
        <w:t>7</w:t>
      </w:r>
      <w:r w:rsidRPr="0055036D">
        <w:rPr>
          <w:rFonts w:eastAsia="仿宋_GB2312"/>
          <w:sz w:val="32"/>
          <w:szCs w:val="32"/>
        </w:rPr>
        <w:t>日</w:t>
      </w:r>
    </w:p>
    <w:p w:rsidR="00175C83" w:rsidRDefault="00175C83" w:rsidP="0055036D">
      <w:pPr>
        <w:spacing w:line="560" w:lineRule="exact"/>
        <w:ind w:firstLine="735"/>
        <w:rPr>
          <w:rFonts w:eastAsia="仿宋_GB2312"/>
          <w:sz w:val="28"/>
          <w:szCs w:val="28"/>
        </w:rPr>
      </w:pPr>
    </w:p>
    <w:p w:rsidR="00EA0F39" w:rsidRDefault="00EA0F39" w:rsidP="0055036D">
      <w:pPr>
        <w:spacing w:line="560" w:lineRule="exact"/>
        <w:ind w:firstLine="735"/>
        <w:rPr>
          <w:rFonts w:eastAsia="仿宋_GB2312"/>
          <w:sz w:val="28"/>
          <w:szCs w:val="28"/>
        </w:rPr>
      </w:pPr>
    </w:p>
    <w:p w:rsidR="00EA0F39" w:rsidRDefault="00EA0F39" w:rsidP="0055036D">
      <w:pPr>
        <w:spacing w:line="560" w:lineRule="exact"/>
        <w:ind w:firstLine="735"/>
        <w:rPr>
          <w:rFonts w:eastAsia="仿宋_GB2312"/>
          <w:sz w:val="28"/>
          <w:szCs w:val="28"/>
        </w:rPr>
      </w:pPr>
    </w:p>
    <w:p w:rsidR="00175C83" w:rsidRDefault="00947503" w:rsidP="0055036D">
      <w:pPr>
        <w:spacing w:line="560" w:lineRule="exact"/>
        <w:ind w:firstLine="735"/>
        <w:rPr>
          <w:rFonts w:eastAsia="仿宋_GB2312"/>
          <w:sz w:val="28"/>
          <w:szCs w:val="28"/>
        </w:rPr>
      </w:pPr>
      <w:bookmarkStart w:id="12" w:name="OLE_LINK19"/>
      <w:r>
        <w:rPr>
          <w:rFonts w:eastAsia="仿宋_GB2312"/>
          <w:sz w:val="28"/>
          <w:szCs w:val="28"/>
        </w:rPr>
        <w:lastRenderedPageBreak/>
        <w:t>联系人姓名：</w:t>
      </w:r>
      <w:r w:rsidR="002C1398">
        <w:rPr>
          <w:rFonts w:eastAsia="仿宋_GB2312" w:hint="eastAsia"/>
          <w:sz w:val="28"/>
          <w:szCs w:val="28"/>
        </w:rPr>
        <w:t>李贞</w:t>
      </w:r>
      <w:r>
        <w:rPr>
          <w:rFonts w:eastAsia="仿宋_GB2312"/>
          <w:sz w:val="28"/>
          <w:szCs w:val="28"/>
        </w:rPr>
        <w:t xml:space="preserve">               </w:t>
      </w:r>
      <w:r w:rsidR="002C1398">
        <w:rPr>
          <w:rFonts w:eastAsia="仿宋_GB2312" w:hint="eastAsia"/>
          <w:sz w:val="28"/>
          <w:szCs w:val="28"/>
        </w:rPr>
        <w:t xml:space="preserve">  </w:t>
      </w:r>
      <w:r>
        <w:rPr>
          <w:rFonts w:eastAsia="仿宋_GB2312"/>
          <w:sz w:val="28"/>
          <w:szCs w:val="28"/>
        </w:rPr>
        <w:t>联系电话：</w:t>
      </w:r>
      <w:r w:rsidR="002C1398">
        <w:rPr>
          <w:rFonts w:eastAsia="仿宋_GB2312" w:hint="eastAsia"/>
          <w:sz w:val="28"/>
          <w:szCs w:val="28"/>
        </w:rPr>
        <w:t>68962671</w:t>
      </w:r>
    </w:p>
    <w:p w:rsidR="00175C83" w:rsidRDefault="00947503" w:rsidP="0055036D">
      <w:pPr>
        <w:spacing w:line="560" w:lineRule="exact"/>
        <w:ind w:firstLine="735"/>
        <w:rPr>
          <w:rFonts w:ascii="仿宋_GB2312" w:eastAsia="仿宋_GB2312"/>
          <w:sz w:val="28"/>
          <w:szCs w:val="28"/>
        </w:rPr>
      </w:pPr>
      <w:r>
        <w:rPr>
          <w:rFonts w:ascii="仿宋_GB2312" w:eastAsia="仿宋_GB2312" w:hint="eastAsia"/>
          <w:sz w:val="28"/>
          <w:szCs w:val="28"/>
        </w:rPr>
        <w:t>联系地址：</w:t>
      </w:r>
      <w:r>
        <w:rPr>
          <w:rFonts w:eastAsia="仿宋_GB2312"/>
          <w:sz w:val="28"/>
          <w:szCs w:val="28"/>
        </w:rPr>
        <w:t>杨高南路</w:t>
      </w:r>
      <w:r>
        <w:rPr>
          <w:rFonts w:eastAsia="仿宋_GB2312" w:hint="eastAsia"/>
          <w:sz w:val="28"/>
          <w:szCs w:val="28"/>
        </w:rPr>
        <w:t>99</w:t>
      </w:r>
      <w:r>
        <w:rPr>
          <w:rFonts w:eastAsia="仿宋_GB2312" w:hint="eastAsia"/>
          <w:sz w:val="28"/>
          <w:szCs w:val="28"/>
        </w:rPr>
        <w:t>弄</w:t>
      </w:r>
      <w:r>
        <w:rPr>
          <w:rFonts w:eastAsia="仿宋_GB2312" w:hint="eastAsia"/>
          <w:sz w:val="28"/>
          <w:szCs w:val="28"/>
        </w:rPr>
        <w:t>1</w:t>
      </w:r>
      <w:r>
        <w:rPr>
          <w:rFonts w:eastAsia="仿宋_GB2312" w:hint="eastAsia"/>
          <w:sz w:val="28"/>
          <w:szCs w:val="28"/>
        </w:rPr>
        <w:t>号</w:t>
      </w:r>
      <w:r>
        <w:rPr>
          <w:rFonts w:eastAsia="仿宋_GB2312" w:hint="eastAsia"/>
          <w:sz w:val="28"/>
          <w:szCs w:val="28"/>
        </w:rPr>
        <w:t>8</w:t>
      </w:r>
      <w:r>
        <w:rPr>
          <w:rFonts w:eastAsia="仿宋_GB2312" w:hint="eastAsia"/>
          <w:sz w:val="28"/>
          <w:szCs w:val="28"/>
        </w:rPr>
        <w:t>楼</w:t>
      </w:r>
      <w:r>
        <w:rPr>
          <w:rFonts w:eastAsia="仿宋_GB2312"/>
          <w:sz w:val="28"/>
          <w:szCs w:val="28"/>
        </w:rPr>
        <w:t xml:space="preserve"> </w:t>
      </w:r>
      <w:r>
        <w:rPr>
          <w:rFonts w:ascii="仿宋_GB2312" w:eastAsia="仿宋_GB2312" w:hint="eastAsia"/>
          <w:sz w:val="28"/>
          <w:szCs w:val="28"/>
        </w:rPr>
        <w:t xml:space="preserve">  邮政编码：</w:t>
      </w:r>
      <w:r>
        <w:rPr>
          <w:rFonts w:eastAsia="仿宋_GB2312"/>
          <w:sz w:val="28"/>
          <w:szCs w:val="28"/>
        </w:rPr>
        <w:t>200127</w:t>
      </w:r>
      <w:bookmarkEnd w:id="12"/>
    </w:p>
    <w:sectPr w:rsidR="00175C83" w:rsidSect="00283EDA">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627" w:rsidRDefault="00362627" w:rsidP="002C1398">
      <w:r>
        <w:separator/>
      </w:r>
    </w:p>
  </w:endnote>
  <w:endnote w:type="continuationSeparator" w:id="0">
    <w:p w:rsidR="00362627" w:rsidRDefault="00362627" w:rsidP="002C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627" w:rsidRDefault="00362627" w:rsidP="002C1398">
      <w:r>
        <w:separator/>
      </w:r>
    </w:p>
  </w:footnote>
  <w:footnote w:type="continuationSeparator" w:id="0">
    <w:p w:rsidR="00362627" w:rsidRDefault="00362627" w:rsidP="002C1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E7145"/>
    <w:rsid w:val="EEBD9064"/>
    <w:rsid w:val="F7F7A6E6"/>
    <w:rsid w:val="FCFF6F0D"/>
    <w:rsid w:val="FD2F086C"/>
    <w:rsid w:val="00005B13"/>
    <w:rsid w:val="000347B1"/>
    <w:rsid w:val="0003489D"/>
    <w:rsid w:val="000726A7"/>
    <w:rsid w:val="000E336A"/>
    <w:rsid w:val="000E379A"/>
    <w:rsid w:val="00175C83"/>
    <w:rsid w:val="001840BE"/>
    <w:rsid w:val="00283EDA"/>
    <w:rsid w:val="002945CF"/>
    <w:rsid w:val="002C1398"/>
    <w:rsid w:val="003005B8"/>
    <w:rsid w:val="00351069"/>
    <w:rsid w:val="00362627"/>
    <w:rsid w:val="0055036D"/>
    <w:rsid w:val="0056438F"/>
    <w:rsid w:val="00576E4F"/>
    <w:rsid w:val="00764170"/>
    <w:rsid w:val="007676A7"/>
    <w:rsid w:val="007B6B1E"/>
    <w:rsid w:val="00947503"/>
    <w:rsid w:val="00DC1A3A"/>
    <w:rsid w:val="00EA0F39"/>
    <w:rsid w:val="00ED4061"/>
    <w:rsid w:val="00F13C87"/>
    <w:rsid w:val="323E7145"/>
    <w:rsid w:val="39974106"/>
    <w:rsid w:val="3D6BDF12"/>
    <w:rsid w:val="596BB68E"/>
    <w:rsid w:val="733F8EA0"/>
    <w:rsid w:val="76FB3A5C"/>
    <w:rsid w:val="7EBBF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1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1398"/>
    <w:rPr>
      <w:kern w:val="2"/>
      <w:sz w:val="18"/>
      <w:szCs w:val="18"/>
    </w:rPr>
  </w:style>
  <w:style w:type="paragraph" w:styleId="a4">
    <w:name w:val="footer"/>
    <w:basedOn w:val="a"/>
    <w:link w:val="Char0"/>
    <w:rsid w:val="002C1398"/>
    <w:pPr>
      <w:tabs>
        <w:tab w:val="center" w:pos="4153"/>
        <w:tab w:val="right" w:pos="8306"/>
      </w:tabs>
      <w:snapToGrid w:val="0"/>
      <w:jc w:val="left"/>
    </w:pPr>
    <w:rPr>
      <w:sz w:val="18"/>
      <w:szCs w:val="18"/>
    </w:rPr>
  </w:style>
  <w:style w:type="character" w:customStyle="1" w:styleId="Char0">
    <w:name w:val="页脚 Char"/>
    <w:basedOn w:val="a0"/>
    <w:link w:val="a4"/>
    <w:rsid w:val="002C1398"/>
    <w:rPr>
      <w:kern w:val="2"/>
      <w:sz w:val="18"/>
      <w:szCs w:val="18"/>
    </w:rPr>
  </w:style>
  <w:style w:type="paragraph" w:styleId="a5">
    <w:name w:val="Normal (Web)"/>
    <w:basedOn w:val="a"/>
    <w:uiPriority w:val="99"/>
    <w:unhideWhenUsed/>
    <w:qFormat/>
    <w:rsid w:val="00351069"/>
    <w:pPr>
      <w:widowControl/>
      <w:spacing w:before="100" w:beforeAutospacing="1" w:after="100" w:afterAutospacing="1"/>
      <w:jc w:val="left"/>
    </w:pPr>
    <w:rPr>
      <w:rFonts w:ascii="宋体" w:hAnsi="宋体" w:cs="宋体"/>
      <w:kern w:val="0"/>
      <w:sz w:val="24"/>
    </w:rPr>
  </w:style>
  <w:style w:type="paragraph" w:styleId="1">
    <w:name w:val="toc 1"/>
    <w:basedOn w:val="a"/>
    <w:autoRedefine/>
    <w:uiPriority w:val="39"/>
    <w:unhideWhenUsed/>
    <w:qFormat/>
    <w:rsid w:val="00351069"/>
    <w:pPr>
      <w:jc w:val="left"/>
    </w:pPr>
    <w:rPr>
      <w:rFonts w:eastAsia="Times New Roman"/>
      <w:color w:val="000000"/>
      <w:kern w:val="0"/>
      <w:sz w:val="24"/>
      <w:lang w:eastAsia="en-US" w:bidi="en-US"/>
    </w:rPr>
  </w:style>
  <w:style w:type="paragraph" w:customStyle="1" w:styleId="SSE">
    <w:name w:val="SSE正文"/>
    <w:basedOn w:val="a"/>
    <w:uiPriority w:val="99"/>
    <w:qFormat/>
    <w:rsid w:val="00351069"/>
    <w:pPr>
      <w:tabs>
        <w:tab w:val="left" w:pos="3108"/>
      </w:tabs>
      <w:spacing w:line="560" w:lineRule="exact"/>
      <w:ind w:firstLineChars="200" w:firstLine="200"/>
    </w:pPr>
    <w:rPr>
      <w:rFonts w:eastAsia="仿宋_GB2312"/>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1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1398"/>
    <w:rPr>
      <w:kern w:val="2"/>
      <w:sz w:val="18"/>
      <w:szCs w:val="18"/>
    </w:rPr>
  </w:style>
  <w:style w:type="paragraph" w:styleId="a4">
    <w:name w:val="footer"/>
    <w:basedOn w:val="a"/>
    <w:link w:val="Char0"/>
    <w:rsid w:val="002C1398"/>
    <w:pPr>
      <w:tabs>
        <w:tab w:val="center" w:pos="4153"/>
        <w:tab w:val="right" w:pos="8306"/>
      </w:tabs>
      <w:snapToGrid w:val="0"/>
      <w:jc w:val="left"/>
    </w:pPr>
    <w:rPr>
      <w:sz w:val="18"/>
      <w:szCs w:val="18"/>
    </w:rPr>
  </w:style>
  <w:style w:type="character" w:customStyle="1" w:styleId="Char0">
    <w:name w:val="页脚 Char"/>
    <w:basedOn w:val="a0"/>
    <w:link w:val="a4"/>
    <w:rsid w:val="002C1398"/>
    <w:rPr>
      <w:kern w:val="2"/>
      <w:sz w:val="18"/>
      <w:szCs w:val="18"/>
    </w:rPr>
  </w:style>
  <w:style w:type="paragraph" w:styleId="a5">
    <w:name w:val="Normal (Web)"/>
    <w:basedOn w:val="a"/>
    <w:uiPriority w:val="99"/>
    <w:unhideWhenUsed/>
    <w:qFormat/>
    <w:rsid w:val="00351069"/>
    <w:pPr>
      <w:widowControl/>
      <w:spacing w:before="100" w:beforeAutospacing="1" w:after="100" w:afterAutospacing="1"/>
      <w:jc w:val="left"/>
    </w:pPr>
    <w:rPr>
      <w:rFonts w:ascii="宋体" w:hAnsi="宋体" w:cs="宋体"/>
      <w:kern w:val="0"/>
      <w:sz w:val="24"/>
    </w:rPr>
  </w:style>
  <w:style w:type="paragraph" w:styleId="1">
    <w:name w:val="toc 1"/>
    <w:basedOn w:val="a"/>
    <w:autoRedefine/>
    <w:uiPriority w:val="39"/>
    <w:unhideWhenUsed/>
    <w:qFormat/>
    <w:rsid w:val="00351069"/>
    <w:pPr>
      <w:jc w:val="left"/>
    </w:pPr>
    <w:rPr>
      <w:rFonts w:eastAsia="Times New Roman"/>
      <w:color w:val="000000"/>
      <w:kern w:val="0"/>
      <w:sz w:val="24"/>
      <w:lang w:eastAsia="en-US" w:bidi="en-US"/>
    </w:rPr>
  </w:style>
  <w:style w:type="paragraph" w:customStyle="1" w:styleId="SSE">
    <w:name w:val="SSE正文"/>
    <w:basedOn w:val="a"/>
    <w:uiPriority w:val="99"/>
    <w:qFormat/>
    <w:rsid w:val="00351069"/>
    <w:pPr>
      <w:tabs>
        <w:tab w:val="left" w:pos="3108"/>
      </w:tabs>
      <w:spacing w:line="560" w:lineRule="exact"/>
      <w:ind w:firstLineChars="200" w:firstLine="200"/>
    </w:pPr>
    <w:rPr>
      <w:rFonts w:eastAsia="仿宋_GB2312"/>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64287">
      <w:bodyDiv w:val="1"/>
      <w:marLeft w:val="0"/>
      <w:marRight w:val="0"/>
      <w:marTop w:val="0"/>
      <w:marBottom w:val="0"/>
      <w:divBdr>
        <w:top w:val="none" w:sz="0" w:space="0" w:color="auto"/>
        <w:left w:val="none" w:sz="0" w:space="0" w:color="auto"/>
        <w:bottom w:val="none" w:sz="0" w:space="0" w:color="auto"/>
        <w:right w:val="none" w:sz="0" w:space="0" w:color="auto"/>
      </w:divBdr>
    </w:div>
    <w:div w:id="383793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8D185-B667-4B54-86F9-85FD4D54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225</Words>
  <Characters>1289</Characters>
  <Application>Microsoft Office Word</Application>
  <DocSecurity>0</DocSecurity>
  <Lines>10</Lines>
  <Paragraphs>3</Paragraphs>
  <ScaleCrop>false</ScaleCrop>
  <Company>China</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李贞:返回申请人</cp:lastModifiedBy>
  <cp:revision>15</cp:revision>
  <cp:lastPrinted>2025-04-07T05:42:00Z</cp:lastPrinted>
  <dcterms:created xsi:type="dcterms:W3CDTF">2025-04-07T02:22:00Z</dcterms:created>
  <dcterms:modified xsi:type="dcterms:W3CDTF">2025-04-07T08:34:00Z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1D959B56EB13FFCA0880D267FE7DF498</vt:lpwstr>
  </property>
</Properties>
</file>