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ascii="方正小标宋简体" w:eastAsia="方正小标宋简体" w:cs="黑体"/>
          <w:kern w:val="0"/>
          <w:sz w:val="44"/>
          <w:szCs w:val="44"/>
          <w:lang w:val="zh-CN"/>
        </w:rPr>
      </w:pPr>
      <w:r>
        <w:rPr>
          <w:rFonts w:hint="eastAsia" w:ascii="方正小标宋简体" w:eastAsia="方正小标宋简体" w:cs="黑体"/>
          <w:kern w:val="0"/>
          <w:sz w:val="44"/>
          <w:szCs w:val="44"/>
          <w:lang w:val="zh-CN"/>
        </w:rPr>
        <w:t>政府工作报告</w:t>
      </w:r>
    </w:p>
    <w:p>
      <w:pPr>
        <w:autoSpaceDE w:val="0"/>
        <w:autoSpaceDN w:val="0"/>
        <w:adjustRightInd w:val="0"/>
        <w:snapToGrid w:val="0"/>
        <w:spacing w:line="580" w:lineRule="exact"/>
        <w:jc w:val="center"/>
        <w:rPr>
          <w:rFonts w:hint="eastAsia" w:ascii="楷体_GB2312" w:eastAsia="楷体_GB2312" w:cs="楷体_GB2312"/>
          <w:kern w:val="0"/>
          <w:sz w:val="32"/>
          <w:szCs w:val="32"/>
          <w:lang w:val="zh-CN"/>
        </w:rPr>
      </w:pPr>
      <w:r>
        <w:rPr>
          <w:rFonts w:hint="eastAsia" w:ascii="Dotum" w:hAnsi="Dotum" w:eastAsia="Dotum"/>
          <w:kern w:val="0"/>
          <w:sz w:val="32"/>
          <w:szCs w:val="32"/>
          <w:lang w:val="zh-CN"/>
        </w:rPr>
        <w:t>——</w:t>
      </w:r>
      <w:r>
        <w:rPr>
          <w:rFonts w:hint="eastAsia" w:ascii="楷体_GB2312" w:hAnsi="Times New Roman" w:eastAsia="楷体_GB2312"/>
          <w:kern w:val="0"/>
          <w:sz w:val="32"/>
          <w:szCs w:val="32"/>
          <w:lang w:val="zh-CN"/>
        </w:rPr>
        <w:t>2021年1月12日</w:t>
      </w:r>
      <w:r>
        <w:rPr>
          <w:rFonts w:hint="eastAsia" w:ascii="楷体_GB2312" w:eastAsia="楷体_GB2312" w:cs="楷体_GB2312"/>
          <w:kern w:val="0"/>
          <w:sz w:val="32"/>
          <w:szCs w:val="32"/>
          <w:lang w:val="zh-CN"/>
        </w:rPr>
        <w:t>在川沙新镇第二届人民代表大会</w:t>
      </w:r>
    </w:p>
    <w:p>
      <w:pPr>
        <w:autoSpaceDE w:val="0"/>
        <w:autoSpaceDN w:val="0"/>
        <w:adjustRightInd w:val="0"/>
        <w:snapToGrid w:val="0"/>
        <w:spacing w:line="580" w:lineRule="exact"/>
        <w:jc w:val="center"/>
        <w:rPr>
          <w:rFonts w:hint="eastAsia" w:ascii="楷体_GB2312" w:eastAsia="楷体_GB2312" w:cs="楷体_GB2312"/>
          <w:kern w:val="0"/>
          <w:sz w:val="32"/>
          <w:szCs w:val="32"/>
          <w:lang w:val="zh-CN"/>
        </w:rPr>
      </w:pPr>
      <w:r>
        <w:rPr>
          <w:rFonts w:hint="eastAsia" w:ascii="楷体_GB2312" w:eastAsia="楷体_GB2312" w:cs="楷体_GB2312"/>
          <w:kern w:val="0"/>
          <w:sz w:val="32"/>
          <w:szCs w:val="32"/>
          <w:lang w:val="zh-CN"/>
        </w:rPr>
        <w:t>第十一次会议上</w:t>
      </w:r>
    </w:p>
    <w:p>
      <w:pPr>
        <w:autoSpaceDE w:val="0"/>
        <w:autoSpaceDN w:val="0"/>
        <w:adjustRightInd w:val="0"/>
        <w:snapToGrid w:val="0"/>
        <w:spacing w:line="580" w:lineRule="exact"/>
        <w:jc w:val="center"/>
        <w:rPr>
          <w:rFonts w:hint="eastAsia" w:ascii="楷体_GB2312" w:eastAsia="楷体_GB2312" w:cs="楷体_GB2312"/>
          <w:kern w:val="0"/>
          <w:sz w:val="32"/>
          <w:szCs w:val="32"/>
          <w:lang w:val="zh-CN"/>
        </w:rPr>
      </w:pPr>
      <w:r>
        <w:rPr>
          <w:rFonts w:hint="eastAsia" w:ascii="楷体_GB2312" w:eastAsia="楷体_GB2312" w:cs="楷体_GB2312"/>
          <w:kern w:val="0"/>
          <w:sz w:val="32"/>
          <w:szCs w:val="32"/>
          <w:lang w:val="zh-CN"/>
        </w:rPr>
        <w:t>宦  勇</w:t>
      </w:r>
    </w:p>
    <w:p>
      <w:pPr>
        <w:autoSpaceDE w:val="0"/>
        <w:autoSpaceDN w:val="0"/>
        <w:adjustRightInd w:val="0"/>
        <w:spacing w:line="580" w:lineRule="exact"/>
        <w:jc w:val="center"/>
        <w:rPr>
          <w:rFonts w:ascii="方正小标宋简体" w:eastAsia="方正小标宋简体"/>
          <w:sz w:val="44"/>
          <w:szCs w:val="44"/>
        </w:rPr>
      </w:pPr>
    </w:p>
    <w:p>
      <w:pPr>
        <w:autoSpaceDE w:val="0"/>
        <w:autoSpaceDN w:val="0"/>
        <w:adjustRightInd w:val="0"/>
        <w:snapToGrid w:val="0"/>
        <w:spacing w:line="580" w:lineRule="exact"/>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各位代表、同志们：</w:t>
      </w:r>
    </w:p>
    <w:p>
      <w:pPr>
        <w:autoSpaceDE w:val="0"/>
        <w:autoSpaceDN w:val="0"/>
        <w:adjustRightInd w:val="0"/>
        <w:snapToGrid w:val="0"/>
        <w:spacing w:line="580" w:lineRule="exact"/>
        <w:ind w:firstLine="64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现在，我代表川沙新镇人民政府，向大会报告政府工作，请予审议。请各位列席人员提出意见。</w:t>
      </w:r>
    </w:p>
    <w:p>
      <w:pPr>
        <w:adjustRightInd w:val="0"/>
        <w:snapToGrid w:val="0"/>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一、2020</w:t>
      </w:r>
      <w:r>
        <w:rPr>
          <w:rFonts w:ascii="黑体" w:hAnsi="黑体" w:eastAsia="黑体"/>
          <w:sz w:val="32"/>
          <w:szCs w:val="32"/>
        </w:rPr>
        <w:t>年</w:t>
      </w:r>
      <w:r>
        <w:rPr>
          <w:rFonts w:hint="eastAsia" w:ascii="黑体" w:hAnsi="黑体" w:eastAsia="黑体"/>
          <w:sz w:val="32"/>
          <w:szCs w:val="32"/>
        </w:rPr>
        <w:t>工作回顾</w:t>
      </w:r>
    </w:p>
    <w:p>
      <w:pPr>
        <w:autoSpaceDE w:val="0"/>
        <w:autoSpaceDN w:val="0"/>
        <w:adjustRightInd w:val="0"/>
        <w:snapToGrid w:val="0"/>
        <w:spacing w:line="580" w:lineRule="exact"/>
        <w:ind w:firstLine="627" w:firstLineChars="196"/>
        <w:rPr>
          <w:rFonts w:ascii="仿宋_GB2312" w:hAnsi="黑体" w:eastAsia="仿宋_GB2312"/>
          <w:sz w:val="32"/>
          <w:szCs w:val="32"/>
        </w:rPr>
      </w:pPr>
      <w:r>
        <w:rPr>
          <w:rFonts w:hint="eastAsia" w:ascii="仿宋_GB2312" w:eastAsia="仿宋_GB2312" w:cs="仿宋_GB2312"/>
          <w:kern w:val="0"/>
          <w:sz w:val="32"/>
          <w:szCs w:val="32"/>
          <w:lang w:val="zh-CN"/>
        </w:rPr>
        <w:t>过去的一年，在区委、区政府的决策部署下，在新镇党委的坚强领导下，在新镇人大的监督支持下，在全镇广大干部群众的共同努力下，</w:t>
      </w:r>
      <w:r>
        <w:rPr>
          <w:rFonts w:hint="eastAsia" w:ascii="仿宋_GB2312" w:hAnsi="华文仿宋" w:eastAsia="仿宋_GB2312" w:cs="仿宋_GB2312"/>
          <w:kern w:val="0"/>
          <w:sz w:val="32"/>
          <w:szCs w:val="32"/>
          <w:lang w:val="zh-CN"/>
        </w:rPr>
        <w:t>坚持稳中求进工作总基调，</w:t>
      </w:r>
      <w:r>
        <w:rPr>
          <w:rFonts w:hint="eastAsia" w:ascii="仿宋_GB2312" w:hAnsi="华文仿宋" w:eastAsia="仿宋_GB2312"/>
          <w:sz w:val="32"/>
          <w:szCs w:val="32"/>
        </w:rPr>
        <w:t>紧紧围绕总书记对浦东“四个放在”</w:t>
      </w:r>
      <w:r>
        <w:rPr>
          <w:rStyle w:val="9"/>
          <w:rFonts w:ascii="仿宋_GB2312" w:hAnsi="华文仿宋" w:eastAsia="仿宋_GB2312"/>
          <w:sz w:val="32"/>
          <w:szCs w:val="32"/>
        </w:rPr>
        <w:footnoteReference w:id="0"/>
      </w:r>
      <w:r>
        <w:rPr>
          <w:rFonts w:hint="eastAsia" w:ascii="仿宋_GB2312" w:hAnsi="华文仿宋" w:eastAsia="仿宋_GB2312"/>
          <w:sz w:val="32"/>
          <w:szCs w:val="32"/>
        </w:rPr>
        <w:t>“三个在于”</w:t>
      </w:r>
      <w:r>
        <w:rPr>
          <w:rStyle w:val="9"/>
          <w:rFonts w:ascii="仿宋_GB2312" w:hAnsi="华文仿宋" w:eastAsia="仿宋_GB2312"/>
          <w:sz w:val="32"/>
          <w:szCs w:val="32"/>
        </w:rPr>
        <w:footnoteReference w:id="1"/>
      </w:r>
      <w:r>
        <w:rPr>
          <w:rFonts w:hint="eastAsia" w:ascii="仿宋_GB2312" w:hAnsi="华文仿宋" w:eastAsia="仿宋_GB2312"/>
          <w:sz w:val="32"/>
          <w:szCs w:val="32"/>
        </w:rPr>
        <w:t>的要求</w:t>
      </w:r>
      <w:r>
        <w:rPr>
          <w:rFonts w:hint="eastAsia" w:ascii="仿宋_GB2312" w:hAnsi="华文仿宋" w:eastAsia="仿宋_GB2312" w:cs="仿宋_GB2312"/>
          <w:kern w:val="0"/>
          <w:sz w:val="32"/>
          <w:szCs w:val="32"/>
          <w:lang w:val="zh-CN"/>
        </w:rPr>
        <w:t>，</w:t>
      </w:r>
      <w:r>
        <w:rPr>
          <w:rFonts w:hint="eastAsia" w:ascii="仿宋_GB2312" w:hAnsi="黑体" w:eastAsia="仿宋_GB2312"/>
          <w:sz w:val="32"/>
          <w:szCs w:val="32"/>
        </w:rPr>
        <w:t>扎实做好“六稳”</w:t>
      </w:r>
      <w:r>
        <w:rPr>
          <w:rStyle w:val="9"/>
          <w:rFonts w:ascii="仿宋_GB2312" w:hAnsi="黑体" w:eastAsia="仿宋_GB2312"/>
          <w:sz w:val="32"/>
          <w:szCs w:val="32"/>
        </w:rPr>
        <w:footnoteReference w:id="2"/>
      </w:r>
      <w:r>
        <w:rPr>
          <w:rFonts w:hint="eastAsia" w:ascii="仿宋_GB2312" w:hAnsi="黑体" w:eastAsia="仿宋_GB2312"/>
          <w:sz w:val="32"/>
          <w:szCs w:val="32"/>
        </w:rPr>
        <w:t>“六保”</w:t>
      </w:r>
      <w:r>
        <w:rPr>
          <w:rStyle w:val="9"/>
          <w:rFonts w:ascii="仿宋_GB2312" w:hAnsi="黑体" w:eastAsia="仿宋_GB2312"/>
          <w:sz w:val="32"/>
          <w:szCs w:val="32"/>
        </w:rPr>
        <w:footnoteReference w:id="3"/>
      </w:r>
      <w:r>
        <w:rPr>
          <w:rFonts w:hint="eastAsia" w:ascii="仿宋_GB2312" w:hAnsi="黑体" w:eastAsia="仿宋_GB2312"/>
          <w:sz w:val="32"/>
          <w:szCs w:val="32"/>
        </w:rPr>
        <w:t>工作</w:t>
      </w:r>
      <w:r>
        <w:rPr>
          <w:rFonts w:hint="eastAsia" w:ascii="仿宋_GB2312" w:eastAsia="仿宋_GB2312" w:cs="仿宋_GB2312"/>
          <w:kern w:val="0"/>
          <w:sz w:val="32"/>
          <w:szCs w:val="32"/>
          <w:lang w:val="zh-CN"/>
        </w:rPr>
        <w:t>，</w:t>
      </w:r>
      <w:r>
        <w:rPr>
          <w:rFonts w:hint="eastAsia" w:ascii="仿宋_GB2312" w:hAnsi="黑体" w:eastAsia="仿宋_GB2312"/>
          <w:sz w:val="32"/>
          <w:szCs w:val="32"/>
        </w:rPr>
        <w:t>统筹推进疫情防控和经济社会发展</w:t>
      </w:r>
      <w:r>
        <w:rPr>
          <w:rFonts w:hint="eastAsia" w:ascii="仿宋_GB2312" w:eastAsia="仿宋_GB2312" w:cs="仿宋_GB2312"/>
          <w:kern w:val="0"/>
          <w:sz w:val="32"/>
          <w:szCs w:val="32"/>
          <w:lang w:val="zh-CN"/>
        </w:rPr>
        <w:t>，坚持“深淘滩、低作堰”</w:t>
      </w:r>
      <w:r>
        <w:rPr>
          <w:rStyle w:val="9"/>
          <w:rFonts w:ascii="仿宋_GB2312" w:eastAsia="仿宋_GB2312" w:cs="仿宋_GB2312"/>
          <w:kern w:val="0"/>
          <w:sz w:val="32"/>
          <w:szCs w:val="32"/>
          <w:lang w:val="zh-CN"/>
        </w:rPr>
        <w:footnoteReference w:id="4"/>
      </w:r>
      <w:r>
        <w:rPr>
          <w:rFonts w:hint="eastAsia" w:ascii="仿宋_GB2312" w:eastAsia="仿宋_GB2312" w:cs="仿宋_GB2312"/>
          <w:kern w:val="0"/>
          <w:sz w:val="32"/>
          <w:szCs w:val="32"/>
          <w:lang w:val="zh-CN"/>
        </w:rPr>
        <w:t>理念，抓严抓实抓细各项重点工作和基层基础工作，</w:t>
      </w:r>
      <w:r>
        <w:rPr>
          <w:rFonts w:hint="eastAsia" w:ascii="仿宋_GB2312" w:hAnsi="黑体" w:eastAsia="仿宋_GB2312"/>
          <w:sz w:val="32"/>
          <w:szCs w:val="32"/>
        </w:rPr>
        <w:t>成功</w:t>
      </w:r>
      <w:r>
        <w:rPr>
          <w:rFonts w:hint="eastAsia" w:ascii="仿宋_GB2312" w:hAnsi="宋体" w:eastAsia="仿宋_GB2312"/>
          <w:sz w:val="32"/>
          <w:szCs w:val="32"/>
        </w:rPr>
        <w:t>创建成为“国家卫生镇”，上海市“文明镇”、“无五违”街镇（村居）、</w:t>
      </w:r>
      <w:r>
        <w:rPr>
          <w:rFonts w:hint="eastAsia" w:ascii="仿宋_GB2312" w:eastAsia="仿宋_GB2312" w:hAnsiTheme="minorEastAsia"/>
          <w:sz w:val="32"/>
          <w:szCs w:val="32"/>
        </w:rPr>
        <w:t>“生活垃圾分类示范镇”、</w:t>
      </w:r>
      <w:r>
        <w:rPr>
          <w:rFonts w:hint="eastAsia" w:ascii="仿宋_GB2312" w:hAnsi="宋体" w:eastAsia="仿宋_GB2312"/>
          <w:sz w:val="32"/>
          <w:szCs w:val="32"/>
        </w:rPr>
        <w:t>“双拥模范镇”，获得“上海市2019年度平安示范社区”称号，川沙古镇获批“国家3A级旅游景区”，连民村顺利通过上海市乡村振兴示范村验收，</w:t>
      </w:r>
      <w:r>
        <w:rPr>
          <w:rFonts w:hint="eastAsia" w:ascii="仿宋_GB2312" w:hAnsi="华文仿宋" w:eastAsia="仿宋_GB2312" w:cs="仿宋_GB2312"/>
          <w:kern w:val="0"/>
          <w:sz w:val="32"/>
          <w:szCs w:val="32"/>
          <w:lang w:val="zh-CN"/>
        </w:rPr>
        <w:t>基本完成了二届九次、二届十次人代会确定的各项目标任务。</w:t>
      </w:r>
    </w:p>
    <w:p>
      <w:pPr>
        <w:spacing w:line="580" w:lineRule="exact"/>
        <w:ind w:firstLine="640" w:firstLineChars="200"/>
        <w:rPr>
          <w:rFonts w:ascii="仿宋_GB2312" w:eastAsia="仿宋_GB2312" w:cs="Times New Roman"/>
          <w:sz w:val="32"/>
          <w:szCs w:val="32"/>
        </w:rPr>
      </w:pPr>
      <w:r>
        <w:rPr>
          <w:rFonts w:hint="eastAsia" w:ascii="黑体" w:hAnsi="黑体" w:eastAsia="黑体"/>
          <w:sz w:val="32"/>
          <w:szCs w:val="32"/>
        </w:rPr>
        <w:t>（一）落实“四严</w:t>
      </w:r>
      <w:r>
        <w:rPr>
          <w:rFonts w:ascii="黑体" w:hAnsi="黑体" w:eastAsia="黑体"/>
          <w:sz w:val="32"/>
          <w:szCs w:val="32"/>
        </w:rPr>
        <w:t>”</w:t>
      </w:r>
      <w:r>
        <w:rPr>
          <w:rFonts w:hint="eastAsia" w:ascii="黑体" w:hAnsi="黑体" w:eastAsia="黑体"/>
          <w:sz w:val="32"/>
          <w:szCs w:val="32"/>
        </w:rPr>
        <w:t>举措，坚决打赢疫情防控阻击战。</w:t>
      </w:r>
      <w:r>
        <w:rPr>
          <w:rFonts w:hint="eastAsia" w:ascii="楷体_GB2312" w:hAnsi="宋体" w:eastAsia="楷体_GB2312"/>
          <w:b/>
          <w:sz w:val="32"/>
          <w:szCs w:val="32"/>
        </w:rPr>
        <w:t>严密组织</w:t>
      </w:r>
      <w:r>
        <w:rPr>
          <w:rFonts w:hint="eastAsia" w:ascii="楷体_GB2312" w:eastAsia="楷体_GB2312"/>
          <w:b/>
          <w:sz w:val="32"/>
          <w:szCs w:val="32"/>
        </w:rPr>
        <w:t>，</w:t>
      </w:r>
      <w:r>
        <w:rPr>
          <w:rFonts w:hint="eastAsia" w:ascii="楷体_GB2312" w:hAnsi="MS Mincho" w:eastAsia="楷体_GB2312" w:cs="MS Mincho"/>
          <w:b/>
          <w:sz w:val="32"/>
          <w:szCs w:val="32"/>
        </w:rPr>
        <w:t>建立任</w:t>
      </w:r>
      <w:r>
        <w:rPr>
          <w:rFonts w:hint="eastAsia" w:ascii="楷体_GB2312" w:hAnsi="宋体" w:eastAsia="楷体_GB2312"/>
          <w:b/>
          <w:sz w:val="32"/>
          <w:szCs w:val="32"/>
        </w:rPr>
        <w:t>务</w:t>
      </w:r>
      <w:r>
        <w:rPr>
          <w:rFonts w:hint="eastAsia" w:ascii="楷体_GB2312" w:hAnsi="MS Mincho" w:eastAsia="楷体_GB2312" w:cs="MS Mincho"/>
          <w:b/>
          <w:sz w:val="32"/>
          <w:szCs w:val="32"/>
        </w:rPr>
        <w:t>明确</w:t>
      </w:r>
      <w:r>
        <w:rPr>
          <w:rFonts w:hint="eastAsia" w:ascii="楷体_GB2312" w:eastAsia="楷体_GB2312"/>
          <w:b/>
          <w:sz w:val="32"/>
          <w:szCs w:val="32"/>
        </w:rPr>
        <w:t>、</w:t>
      </w:r>
      <w:r>
        <w:rPr>
          <w:rFonts w:hint="eastAsia" w:ascii="楷体_GB2312" w:hAnsi="MS Mincho" w:eastAsia="楷体_GB2312" w:cs="MS Mincho"/>
          <w:b/>
          <w:sz w:val="32"/>
          <w:szCs w:val="32"/>
        </w:rPr>
        <w:t>措施到位</w:t>
      </w:r>
      <w:r>
        <w:rPr>
          <w:rFonts w:hint="eastAsia" w:ascii="楷体_GB2312" w:eastAsia="楷体_GB2312"/>
          <w:b/>
          <w:sz w:val="32"/>
          <w:szCs w:val="32"/>
        </w:rPr>
        <w:t>、</w:t>
      </w:r>
      <w:r>
        <w:rPr>
          <w:rFonts w:hint="eastAsia" w:ascii="楷体_GB2312" w:hAnsi="宋体" w:eastAsia="楷体_GB2312"/>
          <w:b/>
          <w:sz w:val="32"/>
          <w:szCs w:val="32"/>
        </w:rPr>
        <w:t>责任</w:t>
      </w:r>
      <w:r>
        <w:rPr>
          <w:rFonts w:hint="eastAsia" w:ascii="楷体_GB2312" w:hAnsi="MS Mincho" w:eastAsia="楷体_GB2312" w:cs="MS Mincho"/>
          <w:b/>
          <w:sz w:val="32"/>
          <w:szCs w:val="32"/>
        </w:rPr>
        <w:t>到人的属地包干</w:t>
      </w:r>
      <w:r>
        <w:rPr>
          <w:rFonts w:hint="eastAsia" w:ascii="楷体_GB2312" w:hAnsi="宋体" w:eastAsia="楷体_GB2312"/>
          <w:b/>
          <w:sz w:val="32"/>
          <w:szCs w:val="32"/>
        </w:rPr>
        <w:t>责</w:t>
      </w:r>
      <w:r>
        <w:rPr>
          <w:rFonts w:hint="eastAsia" w:ascii="楷体_GB2312" w:hAnsi="MS Mincho" w:eastAsia="楷体_GB2312" w:cs="MS Mincho"/>
          <w:b/>
          <w:sz w:val="32"/>
          <w:szCs w:val="32"/>
        </w:rPr>
        <w:t>任机制</w:t>
      </w:r>
      <w:r>
        <w:rPr>
          <w:rFonts w:hint="eastAsia" w:ascii="楷体_GB2312" w:eastAsia="楷体_GB2312"/>
          <w:b/>
          <w:sz w:val="32"/>
          <w:szCs w:val="32"/>
        </w:rPr>
        <w:t>。</w:t>
      </w:r>
      <w:r>
        <w:rPr>
          <w:rFonts w:hint="eastAsia" w:ascii="仿宋_GB2312" w:eastAsia="仿宋_GB2312"/>
          <w:sz w:val="32"/>
          <w:szCs w:val="32"/>
        </w:rPr>
        <w:t>加强统一指挥和研判</w:t>
      </w:r>
      <w:r>
        <w:rPr>
          <w:rFonts w:hint="eastAsia" w:ascii="仿宋_GB2312" w:hAnsi="MS Mincho" w:eastAsia="仿宋_GB2312" w:cs="MS Mincho"/>
          <w:sz w:val="32"/>
          <w:szCs w:val="32"/>
        </w:rPr>
        <w:t>，全镇上下步调一致、手势一致、口径一致，各行业防控组、各社区、各单位主动跨前，切实承担起防控重任，</w:t>
      </w:r>
      <w:r>
        <w:rPr>
          <w:rFonts w:hint="eastAsia" w:ascii="仿宋_GB2312" w:hAnsi="黑体" w:eastAsia="仿宋_GB2312"/>
          <w:sz w:val="32"/>
          <w:szCs w:val="32"/>
        </w:rPr>
        <w:t>1500多名基层干部和3000多名志愿者投入防疫一线</w:t>
      </w:r>
      <w:r>
        <w:rPr>
          <w:rFonts w:hint="eastAsia" w:ascii="仿宋_GB2312" w:hAnsi="MS Mincho" w:eastAsia="仿宋_GB2312" w:cs="MS Mincho"/>
          <w:sz w:val="32"/>
          <w:szCs w:val="32"/>
        </w:rPr>
        <w:t>。</w:t>
      </w:r>
      <w:r>
        <w:rPr>
          <w:rFonts w:hint="eastAsia" w:ascii="楷体_GB2312" w:hAnsi="MS Mincho" w:eastAsia="楷体_GB2312" w:cs="MS Mincho"/>
          <w:b/>
          <w:sz w:val="32"/>
          <w:szCs w:val="32"/>
        </w:rPr>
        <w:t>严防死守，落实“四门”管理措施，切实加强防扩散、防输入。</w:t>
      </w:r>
      <w:r>
        <w:rPr>
          <w:rFonts w:hint="eastAsia" w:ascii="仿宋_GB2312" w:hAnsi="MS Mincho" w:eastAsia="仿宋_GB2312" w:cs="MS Mincho"/>
          <w:sz w:val="32"/>
          <w:szCs w:val="32"/>
        </w:rPr>
        <w:t>因地制宜落实“大包围、小分割、硬隔断”，全镇共封闭管理838个村居出入通道，设立326个登记检查站，在全区较早实行“挂图作战、分色管理”等精准防控举措。</w:t>
      </w:r>
      <w:r>
        <w:rPr>
          <w:rFonts w:hint="eastAsia" w:ascii="仿宋_GB2312" w:eastAsia="仿宋_GB2312"/>
          <w:sz w:val="32"/>
          <w:szCs w:val="32"/>
        </w:rPr>
        <w:t>按照内紧外松工作原则，高效完成储店村桂家宅流调、采样</w:t>
      </w:r>
      <w:r>
        <w:rPr>
          <w:rFonts w:hint="eastAsia" w:ascii="仿宋_GB2312" w:eastAsia="仿宋_GB2312" w:cs="Times New Roman"/>
          <w:sz w:val="32"/>
          <w:szCs w:val="32"/>
        </w:rPr>
        <w:t>，</w:t>
      </w:r>
      <w:r>
        <w:rPr>
          <w:rFonts w:hint="eastAsia" w:ascii="仿宋_GB2312" w:eastAsia="仿宋_GB2312"/>
          <w:sz w:val="32"/>
          <w:szCs w:val="32"/>
        </w:rPr>
        <w:t>24小时全天候配合做好机场相关</w:t>
      </w:r>
      <w:r>
        <w:rPr>
          <w:rFonts w:hint="eastAsia" w:ascii="仿宋_GB2312" w:eastAsia="仿宋_GB2312" w:cs="Times New Roman"/>
          <w:sz w:val="32"/>
          <w:szCs w:val="32"/>
        </w:rPr>
        <w:t>病例流调工作，密切监测舆情动态，确保社会面稳定。</w:t>
      </w:r>
      <w:r>
        <w:rPr>
          <w:rFonts w:hint="eastAsia" w:ascii="楷体_GB2312" w:hAnsi="MS Mincho" w:eastAsia="楷体_GB2312" w:cs="MS Mincho"/>
          <w:b/>
          <w:sz w:val="32"/>
          <w:szCs w:val="32"/>
        </w:rPr>
        <w:t>严格手势，坚持把重点场所和重点人员排查作为工作的重中之重。</w:t>
      </w:r>
      <w:r>
        <w:rPr>
          <w:rFonts w:hint="eastAsia" w:ascii="仿宋_GB2312" w:eastAsia="仿宋_GB2312"/>
          <w:sz w:val="32"/>
          <w:szCs w:val="32"/>
        </w:rPr>
        <w:t>通过“四扫”全方位、无死角的排摸走访，梳理一批人口、企业、社会管理数据。</w:t>
      </w:r>
      <w:r>
        <w:rPr>
          <w:rFonts w:ascii="仿宋_GB2312" w:hAnsi="黑体" w:eastAsia="仿宋_GB2312"/>
          <w:sz w:val="32"/>
          <w:szCs w:val="32"/>
        </w:rPr>
        <w:t>累计排摸95921人次</w:t>
      </w:r>
      <w:r>
        <w:rPr>
          <w:rFonts w:hint="eastAsia" w:ascii="仿宋_GB2312" w:hAnsi="黑体" w:eastAsia="仿宋_GB2312"/>
          <w:sz w:val="32"/>
          <w:szCs w:val="32"/>
        </w:rPr>
        <w:t>，开展专业队伍消杀271个点位2476次。</w:t>
      </w:r>
      <w:r>
        <w:rPr>
          <w:rFonts w:hint="eastAsia" w:ascii="楷体_GB2312" w:hAnsi="MS Mincho" w:eastAsia="楷体_GB2312" w:cs="MS Mincho"/>
          <w:b/>
          <w:sz w:val="32"/>
          <w:szCs w:val="32"/>
        </w:rPr>
        <w:t>严管厚爱</w:t>
      </w:r>
      <w:r>
        <w:rPr>
          <w:rFonts w:hint="eastAsia" w:ascii="楷体_GB2312" w:hAnsi="黑体" w:eastAsia="楷体_GB2312"/>
          <w:b/>
          <w:sz w:val="32"/>
          <w:szCs w:val="32"/>
        </w:rPr>
        <w:t>，统筹疫情防控和经济发展两手抓。</w:t>
      </w:r>
      <w:r>
        <w:rPr>
          <w:rFonts w:hint="eastAsia" w:ascii="仿宋_GB2312" w:hAnsi="黑体" w:eastAsia="仿宋_GB2312"/>
          <w:sz w:val="32"/>
          <w:szCs w:val="32"/>
        </w:rPr>
        <w:t>针对企业防疫物资紧缺、融资难、用工难等问题，</w:t>
      </w:r>
      <w:r>
        <w:rPr>
          <w:rFonts w:hint="eastAsia" w:ascii="仿宋_GB2312" w:eastAsia="仿宋_GB2312"/>
          <w:sz w:val="32"/>
          <w:szCs w:val="32"/>
        </w:rPr>
        <w:t>为承租经营性集资资产企业减免租金1519.79万元</w:t>
      </w:r>
      <w:r>
        <w:rPr>
          <w:rFonts w:hint="eastAsia" w:ascii="仿宋_GB2312" w:hAnsi="黑体" w:eastAsia="仿宋_GB2312"/>
          <w:sz w:val="32"/>
          <w:szCs w:val="32"/>
        </w:rPr>
        <w:t>。推动工业生产型企业、农贸市场、建筑工地、沿街商铺100%复工。</w:t>
      </w:r>
    </w:p>
    <w:p>
      <w:pPr>
        <w:spacing w:line="580" w:lineRule="exact"/>
        <w:ind w:firstLine="627" w:firstLineChars="196"/>
        <w:outlineLvl w:val="0"/>
        <w:rPr>
          <w:rFonts w:ascii="仿宋_GB2312" w:hAnsi="黑体" w:eastAsia="仿宋_GB2312"/>
          <w:sz w:val="32"/>
          <w:szCs w:val="32"/>
        </w:rPr>
      </w:pPr>
      <w:r>
        <w:rPr>
          <w:rFonts w:hint="eastAsia" w:ascii="黑体" w:hAnsi="黑体" w:eastAsia="黑体"/>
          <w:sz w:val="32"/>
          <w:szCs w:val="32"/>
        </w:rPr>
        <w:t>（二）聚焦经济发展、规划建设、城市管理、乡村振兴“主线”，高质量发展能级有效提升。</w:t>
      </w:r>
      <w:r>
        <w:rPr>
          <w:rFonts w:hint="eastAsia" w:ascii="仿宋_GB2312" w:hAnsi="黑体" w:eastAsia="仿宋_GB2312"/>
          <w:sz w:val="32"/>
          <w:szCs w:val="32"/>
        </w:rPr>
        <w:t>1-12月，财政收入20.61亿元，地方财政收入5.76亿元，同比分别上升5.2%和3.6%，</w:t>
      </w:r>
      <w:r>
        <w:rPr>
          <w:rFonts w:hint="eastAsia" w:ascii="仿宋_GB2312" w:hAnsi="黑体" w:eastAsia="仿宋_GB2312" w:cs="仿宋_GB2312"/>
          <w:kern w:val="0"/>
          <w:sz w:val="32"/>
          <w:szCs w:val="32"/>
        </w:rPr>
        <w:t>增速名列全区第五。</w:t>
      </w:r>
    </w:p>
    <w:p>
      <w:pPr>
        <w:spacing w:line="580" w:lineRule="exact"/>
        <w:ind w:firstLine="630" w:firstLineChars="196"/>
        <w:outlineLvl w:val="0"/>
        <w:rPr>
          <w:rFonts w:ascii="仿宋" w:hAnsi="仿宋" w:eastAsia="仿宋"/>
          <w:b/>
          <w:sz w:val="32"/>
          <w:szCs w:val="32"/>
        </w:rPr>
      </w:pPr>
      <w:r>
        <w:rPr>
          <w:rFonts w:hint="eastAsia" w:ascii="楷体_GB2312" w:hAnsi="华文仿宋" w:eastAsia="楷体_GB2312"/>
          <w:b/>
          <w:sz w:val="32"/>
          <w:szCs w:val="32"/>
        </w:rPr>
        <w:t>聚力施策，稳住经济基本盘有成绩。</w:t>
      </w:r>
      <w:r>
        <w:rPr>
          <w:rFonts w:hint="eastAsia" w:ascii="楷体_GB2312" w:hAnsi="黑体" w:eastAsia="楷体_GB2312"/>
          <w:sz w:val="32"/>
          <w:szCs w:val="32"/>
        </w:rPr>
        <w:t>多措并举稳住税基，</w:t>
      </w:r>
      <w:r>
        <w:rPr>
          <w:rFonts w:hint="eastAsia" w:ascii="仿宋_GB2312" w:hAnsi="黑体" w:eastAsia="仿宋_GB2312"/>
          <w:sz w:val="32"/>
          <w:szCs w:val="32"/>
        </w:rPr>
        <w:t>通过多种方式千方百计协调企业户管落地</w:t>
      </w:r>
      <w:bookmarkStart w:id="0" w:name="_GoBack"/>
      <w:bookmarkEnd w:id="0"/>
      <w:r>
        <w:rPr>
          <w:rFonts w:hint="eastAsia" w:ascii="仿宋_GB2312" w:hAnsi="黑体" w:eastAsia="仿宋_GB2312"/>
          <w:sz w:val="32"/>
          <w:szCs w:val="32"/>
        </w:rPr>
        <w:t>；统筹协调好“三项”工作</w:t>
      </w:r>
      <w:r>
        <w:rPr>
          <w:rStyle w:val="9"/>
          <w:rFonts w:ascii="仿宋_GB2312" w:hAnsi="黑体" w:eastAsia="仿宋_GB2312"/>
          <w:sz w:val="32"/>
          <w:szCs w:val="32"/>
        </w:rPr>
        <w:footnoteReference w:id="5"/>
      </w:r>
      <w:r>
        <w:rPr>
          <w:rFonts w:hint="eastAsia" w:ascii="仿宋_GB2312" w:hAnsi="黑体" w:eastAsia="仿宋_GB2312"/>
          <w:sz w:val="32"/>
          <w:szCs w:val="32"/>
        </w:rPr>
        <w:t>与经济发展的关系，相关企业税收同比增长近八成。提高使用集体资产企业的单位税收强度，园区集体资产平均税收强度超过</w:t>
      </w:r>
      <w:r>
        <w:rPr>
          <w:rFonts w:ascii="仿宋_GB2312" w:hAnsi="黑体" w:eastAsia="仿宋_GB2312"/>
          <w:sz w:val="32"/>
          <w:szCs w:val="32"/>
        </w:rPr>
        <w:t>130</w:t>
      </w:r>
      <w:r>
        <w:rPr>
          <w:rFonts w:hint="eastAsia" w:ascii="仿宋_GB2312" w:hAnsi="黑体" w:eastAsia="仿宋_GB2312"/>
          <w:sz w:val="32"/>
          <w:szCs w:val="32"/>
        </w:rPr>
        <w:t>万元</w:t>
      </w:r>
      <w:r>
        <w:rPr>
          <w:rFonts w:ascii="仿宋_GB2312" w:hAnsi="黑体" w:eastAsia="仿宋_GB2312"/>
          <w:sz w:val="32"/>
          <w:szCs w:val="32"/>
        </w:rPr>
        <w:t>/亩，</w:t>
      </w:r>
      <w:r>
        <w:rPr>
          <w:rFonts w:hint="eastAsia" w:ascii="仿宋_GB2312" w:hAnsi="黑体" w:eastAsia="仿宋_GB2312"/>
          <w:sz w:val="32"/>
          <w:szCs w:val="32"/>
        </w:rPr>
        <w:t>整个园区平均税收强度达到</w:t>
      </w:r>
      <w:r>
        <w:rPr>
          <w:rFonts w:ascii="仿宋_GB2312" w:hAnsi="黑体" w:eastAsia="仿宋_GB2312"/>
          <w:sz w:val="32"/>
          <w:szCs w:val="32"/>
        </w:rPr>
        <w:t>34</w:t>
      </w:r>
      <w:r>
        <w:rPr>
          <w:rFonts w:hint="eastAsia" w:ascii="仿宋_GB2312" w:hAnsi="黑体" w:eastAsia="仿宋_GB2312"/>
          <w:sz w:val="32"/>
          <w:szCs w:val="32"/>
        </w:rPr>
        <w:t>万元</w:t>
      </w:r>
      <w:r>
        <w:rPr>
          <w:rFonts w:ascii="仿宋_GB2312" w:hAnsi="黑体" w:eastAsia="仿宋_GB2312"/>
          <w:sz w:val="32"/>
          <w:szCs w:val="32"/>
        </w:rPr>
        <w:t>/亩。</w:t>
      </w:r>
      <w:r>
        <w:rPr>
          <w:rFonts w:hint="eastAsia" w:ascii="楷体_GB2312" w:hAnsi="黑体" w:eastAsia="楷体_GB2312"/>
          <w:sz w:val="32"/>
          <w:szCs w:val="32"/>
        </w:rPr>
        <w:t>营商环境稳中提质，</w:t>
      </w:r>
      <w:r>
        <w:rPr>
          <w:rFonts w:hint="eastAsia" w:ascii="仿宋_GB2312" w:hAnsi="黑体" w:eastAsia="仿宋_GB2312"/>
          <w:sz w:val="32"/>
          <w:szCs w:val="32"/>
        </w:rPr>
        <w:t>领导班子带头走访企业，全年各级各层面走访</w:t>
      </w:r>
      <w:r>
        <w:rPr>
          <w:rFonts w:hint="eastAsia" w:ascii="仿宋_GB2312" w:hAnsi="仿宋" w:eastAsia="仿宋_GB2312"/>
          <w:sz w:val="32"/>
          <w:szCs w:val="32"/>
        </w:rPr>
        <w:t>企业</w:t>
      </w:r>
      <w:r>
        <w:rPr>
          <w:rFonts w:ascii="仿宋_GB2312" w:hAnsi="仿宋" w:eastAsia="仿宋_GB2312"/>
          <w:sz w:val="32"/>
          <w:szCs w:val="32"/>
        </w:rPr>
        <w:t>1064次。</w:t>
      </w:r>
      <w:r>
        <w:rPr>
          <w:rFonts w:hint="eastAsia" w:ascii="仿宋_GB2312" w:hAnsi="仿宋" w:eastAsia="仿宋_GB2312"/>
          <w:sz w:val="32"/>
          <w:szCs w:val="32"/>
        </w:rPr>
        <w:t>帮助企业解决教育、卫生、税务管理等各种需求，建设启用川大路停车场，</w:t>
      </w:r>
      <w:r>
        <w:rPr>
          <w:rFonts w:hint="eastAsia" w:ascii="仿宋_GB2312" w:hAnsi="仿宋" w:eastAsia="仿宋_GB2312" w:cs="仿宋"/>
          <w:sz w:val="32"/>
          <w:szCs w:val="32"/>
        </w:rPr>
        <w:t>为园区企业解决停车位473个。</w:t>
      </w:r>
      <w:r>
        <w:rPr>
          <w:rFonts w:hint="eastAsia" w:ascii="楷体_GB2312" w:hAnsi="仿宋" w:eastAsia="楷体_GB2312" w:cs="仿宋"/>
          <w:sz w:val="32"/>
          <w:szCs w:val="32"/>
        </w:rPr>
        <w:t>精准服务助力发展，</w:t>
      </w:r>
      <w:r>
        <w:rPr>
          <w:rFonts w:hint="eastAsia" w:ascii="仿宋_GB2312" w:eastAsia="仿宋_GB2312"/>
          <w:sz w:val="32"/>
          <w:szCs w:val="32"/>
        </w:rPr>
        <w:t>扶持企业668户共1.27亿元，完成7 家企业“一事一议”项目3878.7万元资金审核</w:t>
      </w:r>
      <w:r>
        <w:rPr>
          <w:rFonts w:hint="eastAsia" w:ascii="仿宋_GB2312" w:hAnsi="黑体" w:eastAsia="仿宋_GB2312"/>
          <w:sz w:val="32"/>
          <w:szCs w:val="32"/>
        </w:rPr>
        <w:t>；</w:t>
      </w:r>
      <w:r>
        <w:rPr>
          <w:rFonts w:hint="eastAsia" w:ascii="仿宋_GB2312" w:eastAsia="仿宋_GB2312"/>
          <w:sz w:val="32"/>
          <w:szCs w:val="32"/>
        </w:rPr>
        <w:t>帮助</w:t>
      </w:r>
      <w:r>
        <w:rPr>
          <w:rFonts w:ascii="仿宋_GB2312" w:eastAsia="仿宋_GB2312"/>
          <w:sz w:val="32"/>
          <w:szCs w:val="32"/>
        </w:rPr>
        <w:t>6家企业6人次特殊人才落户、5家企业享受新区人才安居政策</w:t>
      </w:r>
      <w:r>
        <w:rPr>
          <w:rFonts w:hint="eastAsia" w:ascii="仿宋_GB2312" w:eastAsia="仿宋_GB2312"/>
          <w:sz w:val="32"/>
          <w:szCs w:val="32"/>
        </w:rPr>
        <w:t>；</w:t>
      </w:r>
      <w:r>
        <w:rPr>
          <w:rFonts w:ascii="仿宋_GB2312" w:eastAsia="仿宋_GB2312"/>
          <w:sz w:val="32"/>
          <w:szCs w:val="32"/>
        </w:rPr>
        <w:t>帮助5家企业获得市区专项扶持、科学技术奖。</w:t>
      </w:r>
      <w:r>
        <w:rPr>
          <w:rFonts w:hint="eastAsia" w:ascii="楷体_GB2312" w:hAnsi="黑体" w:eastAsia="楷体_GB2312"/>
          <w:sz w:val="32"/>
          <w:szCs w:val="32"/>
        </w:rPr>
        <w:t>政府坚持带头过“紧日子”，</w:t>
      </w:r>
      <w:r>
        <w:rPr>
          <w:rFonts w:hint="eastAsia" w:ascii="仿宋_GB2312" w:hAnsi="黑体" w:eastAsia="仿宋_GB2312"/>
          <w:sz w:val="32"/>
          <w:szCs w:val="32"/>
        </w:rPr>
        <w:t>一般公共预算支出为82366万元，比上年减少12634万元，降幅13.3%，减支费用全部用于支付历年专项项目经费和村级运行保障经费。</w:t>
      </w:r>
    </w:p>
    <w:p>
      <w:pPr>
        <w:spacing w:line="580" w:lineRule="exact"/>
        <w:ind w:firstLine="643" w:firstLineChars="200"/>
        <w:rPr>
          <w:rFonts w:ascii="仿宋_GB2312" w:eastAsia="仿宋_GB2312"/>
          <w:sz w:val="32"/>
          <w:szCs w:val="32"/>
        </w:rPr>
      </w:pPr>
      <w:r>
        <w:rPr>
          <w:rFonts w:hint="eastAsia" w:ascii="楷体_GB2312" w:eastAsia="楷体_GB2312"/>
          <w:b/>
          <w:bCs/>
          <w:sz w:val="32"/>
          <w:szCs w:val="32"/>
        </w:rPr>
        <w:t>擘画蓝图，实施城市更新行动有品质。</w:t>
      </w:r>
      <w:r>
        <w:rPr>
          <w:rFonts w:hint="eastAsia" w:ascii="楷体_GB2312" w:hAnsi="黑体" w:eastAsia="楷体_GB2312"/>
          <w:sz w:val="32"/>
          <w:szCs w:val="32"/>
        </w:rPr>
        <w:t>城市副中心轨交规划加快推进，</w:t>
      </w:r>
      <w:r>
        <w:rPr>
          <w:rFonts w:hint="eastAsia" w:ascii="仿宋_GB2312" w:hAnsi="黑体" w:eastAsia="仿宋_GB2312"/>
          <w:sz w:val="32"/>
          <w:szCs w:val="32"/>
        </w:rPr>
        <w:t>初步形成规划轨交曹奉线线型方案。</w:t>
      </w:r>
      <w:r>
        <w:rPr>
          <w:rFonts w:hint="eastAsia" w:ascii="楷体_GB2312" w:hAnsi="黑体" w:eastAsia="楷体_GB2312"/>
          <w:sz w:val="32"/>
          <w:szCs w:val="32"/>
        </w:rPr>
        <w:t>重点项目建设加快实施，</w:t>
      </w:r>
      <w:r>
        <w:rPr>
          <w:rFonts w:hint="eastAsia" w:ascii="仿宋_GB2312" w:hAnsi="黑体" w:eastAsia="仿宋_GB2312"/>
          <w:sz w:val="32"/>
          <w:szCs w:val="32"/>
        </w:rPr>
        <w:t>完成船民新村拆除重建方案专家评审、“城中村”太平</w:t>
      </w:r>
      <w:r>
        <w:rPr>
          <w:rFonts w:ascii="仿宋_GB2312" w:hAnsi="黑体" w:eastAsia="仿宋_GB2312"/>
          <w:sz w:val="32"/>
          <w:szCs w:val="32"/>
        </w:rPr>
        <w:t>A片D05B-02</w:t>
      </w:r>
      <w:r>
        <w:rPr>
          <w:rFonts w:hint="eastAsia" w:ascii="仿宋_GB2312" w:hAnsi="黑体" w:eastAsia="仿宋_GB2312"/>
          <w:sz w:val="32"/>
          <w:szCs w:val="32"/>
        </w:rPr>
        <w:t>住宅地块出让方案申报，</w:t>
      </w:r>
      <w:r>
        <w:rPr>
          <w:rFonts w:hint="eastAsia" w:ascii="仿宋_GB2312" w:hAnsi="仿宋" w:eastAsia="仿宋_GB2312"/>
          <w:sz w:val="32"/>
          <w:szCs w:val="32"/>
        </w:rPr>
        <w:t>加快</w:t>
      </w:r>
      <w:r>
        <w:rPr>
          <w:rFonts w:hint="eastAsia" w:ascii="仿宋_GB2312" w:eastAsia="仿宋_GB2312"/>
          <w:sz w:val="32"/>
          <w:szCs w:val="32"/>
        </w:rPr>
        <w:t>六灶01-03等8个地块安置房建设</w:t>
      </w:r>
      <w:r>
        <w:rPr>
          <w:rFonts w:hint="eastAsia" w:ascii="仿宋_GB2312" w:hAnsi="仿宋" w:eastAsia="仿宋_GB2312"/>
          <w:sz w:val="32"/>
          <w:szCs w:val="32"/>
        </w:rPr>
        <w:t>。</w:t>
      </w:r>
      <w:r>
        <w:rPr>
          <w:rFonts w:hint="eastAsia" w:ascii="楷体_GB2312" w:hAnsi="黑体" w:eastAsia="楷体_GB2312"/>
          <w:sz w:val="32"/>
          <w:szCs w:val="32"/>
        </w:rPr>
        <w:t>土地管理有序推进，</w:t>
      </w:r>
      <w:r>
        <w:rPr>
          <w:rFonts w:hint="eastAsia" w:ascii="仿宋_GB2312" w:hAnsi="黑体" w:eastAsia="仿宋_GB2312"/>
          <w:sz w:val="32"/>
          <w:szCs w:val="32"/>
        </w:rPr>
        <w:t>完成建设用地减量化立项48.07公顷，完成率106.7%；验收45.69公顷，完成率102.44%。完成3个带征地和6个“三用”土地</w:t>
      </w:r>
      <w:r>
        <w:rPr>
          <w:rStyle w:val="9"/>
          <w:rFonts w:hint="eastAsia" w:ascii="仿宋_GB2312" w:hAnsi="黑体" w:eastAsia="仿宋_GB2312"/>
          <w:sz w:val="32"/>
          <w:szCs w:val="32"/>
        </w:rPr>
        <w:footnoteReference w:id="6"/>
      </w:r>
      <w:r>
        <w:rPr>
          <w:rFonts w:hint="eastAsia" w:ascii="仿宋_GB2312" w:hAnsi="黑体" w:eastAsia="仿宋_GB2312"/>
          <w:sz w:val="32"/>
          <w:szCs w:val="32"/>
        </w:rPr>
        <w:t>整治工作。完成D05-13等3个地块规划调整、A01-02C等8个地块出让、</w:t>
      </w:r>
      <w:r>
        <w:rPr>
          <w:rFonts w:hint="eastAsia" w:ascii="仿宋_GB2312" w:hAnsi="仿宋" w:eastAsia="仿宋_GB2312"/>
          <w:sz w:val="32"/>
          <w:szCs w:val="32"/>
        </w:rPr>
        <w:t>城中村B12B-18等26个项目征收、</w:t>
      </w:r>
      <w:r>
        <w:rPr>
          <w:rFonts w:hint="eastAsia" w:ascii="仿宋_GB2312" w:eastAsia="仿宋_GB2312"/>
          <w:sz w:val="32"/>
          <w:szCs w:val="32"/>
        </w:rPr>
        <w:t>A01-02B等3</w:t>
      </w:r>
      <w:r>
        <w:rPr>
          <w:rFonts w:hint="eastAsia" w:ascii="仿宋_GB2312" w:hAnsi="仿宋" w:eastAsia="仿宋_GB2312"/>
          <w:sz w:val="32"/>
          <w:szCs w:val="32"/>
        </w:rPr>
        <w:t>个安置房清盘；</w:t>
      </w:r>
      <w:r>
        <w:rPr>
          <w:rFonts w:hint="eastAsia" w:ascii="仿宋_GB2312" w:eastAsia="仿宋_GB2312"/>
          <w:sz w:val="32"/>
          <w:szCs w:val="32"/>
        </w:rPr>
        <w:t>农民集中居住签约231户，完成经营性农房安全隐患排查733户。</w:t>
      </w:r>
      <w:r>
        <w:rPr>
          <w:rFonts w:hint="eastAsia" w:ascii="楷体_GB2312" w:hAnsi="仿宋" w:eastAsia="楷体_GB2312"/>
          <w:sz w:val="32"/>
          <w:szCs w:val="32"/>
        </w:rPr>
        <w:t>公建配套加速建设，</w:t>
      </w:r>
      <w:r>
        <w:rPr>
          <w:rFonts w:hint="eastAsia" w:ascii="仿宋_GB2312" w:eastAsia="仿宋_GB2312"/>
          <w:sz w:val="32"/>
          <w:szCs w:val="32"/>
        </w:rPr>
        <w:t>完成川环南路地铁2号口综合整治，加快建设川环南路等4条区级道路，抓紧</w:t>
      </w:r>
      <w:r>
        <w:rPr>
          <w:rFonts w:hint="eastAsia" w:ascii="仿宋_GB2312" w:hAnsi="仿宋_GB2312" w:eastAsia="仿宋_GB2312" w:cs="仿宋_GB2312"/>
          <w:sz w:val="32"/>
          <w:szCs w:val="32"/>
        </w:rPr>
        <w:t>办理</w:t>
      </w:r>
      <w:r>
        <w:rPr>
          <w:rFonts w:hint="eastAsia" w:ascii="仿宋_GB2312" w:eastAsia="仿宋_GB2312"/>
          <w:sz w:val="32"/>
          <w:szCs w:val="32"/>
        </w:rPr>
        <w:t>新溪北路等</w:t>
      </w:r>
      <w:r>
        <w:rPr>
          <w:rFonts w:ascii="仿宋_GB2312" w:hAnsi="仿宋_GB2312" w:eastAsia="仿宋_GB2312" w:cs="仿宋_GB2312"/>
          <w:sz w:val="32"/>
          <w:szCs w:val="32"/>
        </w:rPr>
        <w:t>13条道路前期手续</w:t>
      </w:r>
      <w:r>
        <w:rPr>
          <w:rFonts w:hint="eastAsia" w:ascii="仿宋_GB2312" w:eastAsia="仿宋_GB2312"/>
          <w:sz w:val="32"/>
          <w:szCs w:val="32"/>
        </w:rPr>
        <w:t>，推进新川沙中学、虹桥高中等5所公建配套学校及川沙体育场建设。</w:t>
      </w:r>
    </w:p>
    <w:p>
      <w:pPr>
        <w:spacing w:line="580" w:lineRule="exact"/>
        <w:ind w:firstLine="643" w:firstLineChars="200"/>
        <w:rPr>
          <w:rFonts w:ascii="仿宋_GB2312" w:eastAsia="仿宋_GB2312"/>
          <w:sz w:val="32"/>
          <w:szCs w:val="32"/>
          <w:u w:val="thick"/>
        </w:rPr>
      </w:pPr>
      <w:r>
        <w:rPr>
          <w:rFonts w:hint="eastAsia" w:ascii="楷体_GB2312" w:eastAsia="楷体_GB2312"/>
          <w:b/>
          <w:bCs/>
          <w:sz w:val="32"/>
          <w:szCs w:val="32"/>
        </w:rPr>
        <w:t>精细管理，绣出城市新面貌有亮点。</w:t>
      </w:r>
      <w:r>
        <w:rPr>
          <w:rFonts w:hint="eastAsia" w:ascii="楷体_GB2312" w:eastAsia="楷体_GB2312" w:cs="仿宋_GB2312"/>
          <w:kern w:val="0"/>
          <w:sz w:val="32"/>
          <w:szCs w:val="32"/>
          <w:lang w:val="zh-CN"/>
        </w:rPr>
        <w:t>环境综合治理下实功，</w:t>
      </w:r>
      <w:r>
        <w:rPr>
          <w:rFonts w:hint="eastAsia" w:ascii="仿宋_GB2312" w:hAnsi="黑体" w:eastAsia="仿宋_GB2312"/>
          <w:sz w:val="32"/>
          <w:szCs w:val="32"/>
        </w:rPr>
        <w:t>核销库内存量无证建筑918个点位24.34万平方米，</w:t>
      </w:r>
      <w:r>
        <w:rPr>
          <w:rFonts w:hint="eastAsia" w:ascii="仿宋_GB2312" w:eastAsia="仿宋_GB2312"/>
          <w:sz w:val="32"/>
          <w:szCs w:val="32"/>
        </w:rPr>
        <w:t>100%完成经营性点位拆除。</w:t>
      </w:r>
      <w:r>
        <w:rPr>
          <w:rFonts w:hint="eastAsia" w:ascii="仿宋_GB2312" w:hAnsi="黑体" w:eastAsia="仿宋_GB2312"/>
          <w:sz w:val="32"/>
          <w:szCs w:val="32"/>
        </w:rPr>
        <w:t>完成各类违法用地整治76宗189.08亩，完成涉林违建（别墅）8个点位整治</w:t>
      </w:r>
      <w:r>
        <w:rPr>
          <w:rFonts w:hint="eastAsia" w:ascii="仿宋_GB2312" w:eastAsia="仿宋_GB2312"/>
          <w:sz w:val="32"/>
          <w:szCs w:val="32"/>
        </w:rPr>
        <w:t>。</w:t>
      </w:r>
      <w:r>
        <w:rPr>
          <w:rFonts w:hint="eastAsia" w:ascii="仿宋_GB2312" w:hAnsi="仿宋" w:eastAsia="仿宋_GB2312"/>
          <w:sz w:val="32"/>
          <w:szCs w:val="32"/>
        </w:rPr>
        <w:t>完成187条段河道轮疏、157条劣V类水体综合整治。</w:t>
      </w:r>
      <w:r>
        <w:rPr>
          <w:rFonts w:hint="eastAsia" w:ascii="楷体_GB2312" w:eastAsia="楷体_GB2312"/>
          <w:sz w:val="32"/>
          <w:szCs w:val="32"/>
        </w:rPr>
        <w:t>生活垃圾分类出实招，</w:t>
      </w:r>
      <w:r>
        <w:rPr>
          <w:rFonts w:hint="eastAsia" w:ascii="仿宋_GB2312" w:hAnsi="仿宋" w:eastAsia="仿宋_GB2312"/>
          <w:sz w:val="32"/>
          <w:szCs w:val="32"/>
        </w:rPr>
        <w:t>完成217个垃圾分类设施改造，连续12周列入区级绿榜</w:t>
      </w:r>
      <w:r>
        <w:rPr>
          <w:rFonts w:hint="eastAsia" w:ascii="仿宋_GB2312" w:eastAsia="仿宋_GB2312"/>
          <w:sz w:val="32"/>
          <w:szCs w:val="32"/>
        </w:rPr>
        <w:t>。</w:t>
      </w:r>
      <w:r>
        <w:rPr>
          <w:rFonts w:hint="eastAsia" w:ascii="楷体_GB2312" w:eastAsia="楷体_GB2312"/>
          <w:sz w:val="32"/>
          <w:szCs w:val="32"/>
        </w:rPr>
        <w:t>城市运行见实</w:t>
      </w:r>
      <w:r>
        <w:rPr>
          <w:rFonts w:hint="eastAsia" w:ascii="楷体_GB2312" w:hAnsi="仿宋" w:eastAsia="楷体_GB2312"/>
          <w:sz w:val="32"/>
          <w:szCs w:val="32"/>
        </w:rPr>
        <w:t>效，</w:t>
      </w:r>
      <w:r>
        <w:rPr>
          <w:rFonts w:hint="eastAsia" w:ascii="仿宋_GB2312" w:hAnsi="仿宋" w:eastAsia="仿宋_GB2312"/>
          <w:sz w:val="32"/>
          <w:szCs w:val="32"/>
        </w:rPr>
        <w:t>健全91个联勤联动站组织架构，织密城市管理网络；发挥各智能平台作用，结合乱点趋零化，发现整改313处；城运“12345”热线和工单处置综合绩效保持在新区中上游水平。</w:t>
      </w:r>
      <w:r>
        <w:rPr>
          <w:rFonts w:hint="eastAsia" w:ascii="楷体_GB2312" w:eastAsia="楷体_GB2312" w:cs="仿宋_GB2312"/>
          <w:kern w:val="0"/>
          <w:sz w:val="32"/>
          <w:szCs w:val="32"/>
          <w:lang w:val="zh-CN"/>
        </w:rPr>
        <w:t>文明创建重实干，</w:t>
      </w:r>
      <w:r>
        <w:rPr>
          <w:rFonts w:hint="eastAsia" w:ascii="仿宋_GB2312" w:hAnsi="仿宋" w:eastAsia="仿宋_GB2312"/>
          <w:sz w:val="32"/>
          <w:szCs w:val="32"/>
        </w:rPr>
        <w:t>全力配合完成浦东新区创建第六届全国文明城区工作，加快新时代文明实践分中心建设，构建“1+6+90”</w:t>
      </w:r>
      <w:r>
        <w:rPr>
          <w:rStyle w:val="9"/>
          <w:rFonts w:ascii="仿宋_GB2312" w:hAnsi="仿宋" w:eastAsia="仿宋_GB2312"/>
          <w:sz w:val="32"/>
          <w:szCs w:val="32"/>
        </w:rPr>
        <w:footnoteReference w:id="7"/>
      </w:r>
      <w:r>
        <w:rPr>
          <w:rFonts w:hint="eastAsia" w:ascii="仿宋_GB2312" w:hAnsi="仿宋" w:eastAsia="仿宋_GB2312"/>
          <w:sz w:val="32"/>
          <w:szCs w:val="32"/>
        </w:rPr>
        <w:t>三级阵地网络。</w:t>
      </w:r>
    </w:p>
    <w:p>
      <w:pPr>
        <w:adjustRightInd w:val="0"/>
        <w:snapToGrid w:val="0"/>
        <w:spacing w:line="580" w:lineRule="exact"/>
        <w:ind w:firstLine="643" w:firstLineChars="200"/>
        <w:rPr>
          <w:rFonts w:ascii="仿宋_GB2312" w:eastAsia="仿宋_GB2312" w:cs="仿宋_GB2312"/>
          <w:kern w:val="0"/>
          <w:sz w:val="32"/>
          <w:szCs w:val="32"/>
          <w:lang w:val="zh-CN"/>
        </w:rPr>
      </w:pPr>
      <w:r>
        <w:rPr>
          <w:rFonts w:hint="eastAsia" w:ascii="楷体_GB2312" w:eastAsia="楷体_GB2312"/>
          <w:b/>
          <w:bCs/>
          <w:sz w:val="32"/>
          <w:szCs w:val="32"/>
        </w:rPr>
        <w:t>激发活力，践行乡村振兴战略有举措。</w:t>
      </w:r>
      <w:r>
        <w:rPr>
          <w:rFonts w:hint="eastAsia" w:ascii="楷体_GB2312" w:eastAsia="楷体_GB2312"/>
          <w:sz w:val="32"/>
          <w:szCs w:val="32"/>
        </w:rPr>
        <w:t>农村人居环境有效提升，</w:t>
      </w:r>
      <w:r>
        <w:rPr>
          <w:rFonts w:hint="eastAsia" w:ascii="仿宋_GB2312" w:hAnsi="仿宋" w:eastAsia="仿宋_GB2312"/>
          <w:sz w:val="32"/>
          <w:szCs w:val="32"/>
        </w:rPr>
        <w:t>完成</w:t>
      </w:r>
      <w:r>
        <w:rPr>
          <w:rFonts w:ascii="仿宋_GB2312" w:hAnsi="仿宋" w:eastAsia="仿宋_GB2312"/>
          <w:sz w:val="32"/>
          <w:szCs w:val="32"/>
        </w:rPr>
        <w:t>1个特色型村、28个</w:t>
      </w:r>
      <w:r>
        <w:rPr>
          <w:rFonts w:hint="eastAsia" w:ascii="仿宋_GB2312" w:hAnsi="仿宋" w:eastAsia="仿宋_GB2312"/>
          <w:sz w:val="32"/>
          <w:szCs w:val="32"/>
        </w:rPr>
        <w:t>提升型村美丽庭院创建</w:t>
      </w:r>
      <w:r>
        <w:rPr>
          <w:rFonts w:hint="eastAsia" w:ascii="仿宋_GB2312" w:eastAsia="仿宋_GB2312"/>
          <w:sz w:val="32"/>
          <w:szCs w:val="32"/>
        </w:rPr>
        <w:t>，界龙村通过市级美丽乡村验收；</w:t>
      </w:r>
      <w:r>
        <w:rPr>
          <w:rFonts w:hint="eastAsia" w:ascii="仿宋_GB2312" w:eastAsia="仿宋_GB2312" w:cs="仿宋_GB2312"/>
          <w:kern w:val="0"/>
          <w:sz w:val="32"/>
          <w:szCs w:val="32"/>
          <w:lang w:val="zh-CN"/>
        </w:rPr>
        <w:t>完成35个行政村农村生活污水治理；开展航殷路、储湖环路、闻邱路等7条“四好农村路”整修工程。</w:t>
      </w:r>
      <w:r>
        <w:rPr>
          <w:rFonts w:hint="eastAsia" w:ascii="楷体_GB2312" w:eastAsia="楷体_GB2312" w:cs="仿宋_GB2312"/>
          <w:sz w:val="32"/>
          <w:szCs w:val="32"/>
        </w:rPr>
        <w:t>一二三产不断融合，</w:t>
      </w:r>
      <w:r>
        <w:rPr>
          <w:rFonts w:hint="eastAsia" w:ascii="仿宋_GB2312" w:eastAsia="仿宋_GB2312" w:cs="仿宋_GB2312"/>
          <w:sz w:val="32"/>
          <w:szCs w:val="32"/>
        </w:rPr>
        <w:t>完成13个家庭农场“示范园”建设，申报3家合作社评选市级示范，</w:t>
      </w:r>
      <w:r>
        <w:rPr>
          <w:rFonts w:hint="eastAsia" w:ascii="仿宋_GB2312" w:hAnsi="仿宋" w:eastAsia="仿宋_GB2312"/>
          <w:sz w:val="32"/>
          <w:szCs w:val="32"/>
        </w:rPr>
        <w:t>成立“乓乓响”生鲜产业联合体，</w:t>
      </w:r>
      <w:r>
        <w:rPr>
          <w:rFonts w:hint="eastAsia" w:ascii="仿宋_GB2312" w:eastAsia="仿宋_GB2312" w:cs="仿宋_GB2312"/>
          <w:sz w:val="32"/>
          <w:szCs w:val="32"/>
        </w:rPr>
        <w:t>有序推进连民“宿游村”特色化发展，</w:t>
      </w:r>
      <w:r>
        <w:rPr>
          <w:rFonts w:hint="eastAsia" w:ascii="仿宋_GB2312" w:eastAsia="仿宋_GB2312"/>
          <w:sz w:val="32"/>
          <w:szCs w:val="32"/>
        </w:rPr>
        <w:t>开展乡村民宿规范管理100天专项行动，</w:t>
      </w:r>
      <w:r>
        <w:rPr>
          <w:rFonts w:hint="eastAsia" w:ascii="仿宋_GB2312" w:eastAsia="仿宋_GB2312" w:cs="仿宋_GB2312"/>
          <w:kern w:val="0"/>
          <w:sz w:val="32"/>
          <w:szCs w:val="32"/>
        </w:rPr>
        <w:t>对405家存量乡村民宿实行全覆盖、规范化管理</w:t>
      </w:r>
      <w:r>
        <w:rPr>
          <w:rFonts w:hint="eastAsia" w:ascii="仿宋_GB2312" w:hAnsi="仿宋" w:eastAsia="仿宋_GB2312"/>
          <w:sz w:val="32"/>
          <w:szCs w:val="32"/>
        </w:rPr>
        <w:t>。</w:t>
      </w:r>
    </w:p>
    <w:p>
      <w:pPr>
        <w:autoSpaceDE w:val="0"/>
        <w:autoSpaceDN w:val="0"/>
        <w:adjustRightInd w:val="0"/>
        <w:snapToGrid w:val="0"/>
        <w:spacing w:line="580" w:lineRule="exact"/>
        <w:ind w:firstLine="640" w:firstLineChars="200"/>
        <w:rPr>
          <w:rFonts w:ascii="仿宋_GB2312" w:hAnsi="仿宋" w:eastAsia="仿宋_GB2312"/>
          <w:sz w:val="32"/>
          <w:szCs w:val="32"/>
        </w:rPr>
      </w:pPr>
      <w:r>
        <w:rPr>
          <w:rFonts w:hint="eastAsia" w:ascii="黑体" w:hAnsi="黑体" w:eastAsia="黑体"/>
          <w:sz w:val="32"/>
          <w:szCs w:val="32"/>
        </w:rPr>
        <w:t>（三）聚焦民生保障、公共服务、资产管理“底线”，群众生活品质不断提高。</w:t>
      </w:r>
    </w:p>
    <w:p>
      <w:pPr>
        <w:spacing w:line="580" w:lineRule="exact"/>
        <w:ind w:firstLine="643" w:firstLineChars="200"/>
        <w:rPr>
          <w:rFonts w:ascii="仿宋_GB2312" w:hAnsi="仿宋" w:eastAsia="仿宋_GB2312"/>
          <w:sz w:val="32"/>
          <w:szCs w:val="32"/>
        </w:rPr>
      </w:pPr>
      <w:r>
        <w:rPr>
          <w:rFonts w:hint="eastAsia" w:ascii="楷体_GB2312" w:eastAsia="楷体_GB2312"/>
          <w:b/>
          <w:bCs/>
          <w:sz w:val="32"/>
          <w:szCs w:val="32"/>
        </w:rPr>
        <w:t>保障底线民生注重温度。</w:t>
      </w:r>
      <w:r>
        <w:rPr>
          <w:rFonts w:hint="eastAsia" w:ascii="楷体_GB2312" w:eastAsia="楷体_GB2312"/>
          <w:bCs/>
          <w:sz w:val="32"/>
          <w:szCs w:val="32"/>
        </w:rPr>
        <w:t>完成各项年度考核指标，</w:t>
      </w:r>
      <w:r>
        <w:rPr>
          <w:rFonts w:hint="eastAsia" w:ascii="仿宋_GB2312" w:hAnsi="仿宋" w:eastAsia="仿宋_GB2312"/>
          <w:sz w:val="32"/>
          <w:szCs w:val="32"/>
        </w:rPr>
        <w:t>新增就业岗位</w:t>
      </w:r>
      <w:r>
        <w:rPr>
          <w:rFonts w:ascii="仿宋_GB2312" w:hAnsi="仿宋" w:eastAsia="仿宋_GB2312"/>
          <w:sz w:val="32"/>
          <w:szCs w:val="32"/>
        </w:rPr>
        <w:t>22</w:t>
      </w:r>
      <w:r>
        <w:rPr>
          <w:rFonts w:hint="eastAsia" w:ascii="仿宋_GB2312" w:hAnsi="仿宋" w:eastAsia="仿宋_GB2312"/>
          <w:sz w:val="32"/>
          <w:szCs w:val="32"/>
        </w:rPr>
        <w:t>30个，</w:t>
      </w:r>
      <w:r>
        <w:rPr>
          <w:rFonts w:hint="eastAsia" w:ascii="仿宋_GB2312" w:hAnsi="宋体" w:eastAsia="仿宋_GB2312" w:cs="Times New Roman"/>
          <w:sz w:val="32"/>
          <w:szCs w:val="32"/>
        </w:rPr>
        <w:t>完成14个项目143名各类征地人员安置工作。帮困送温暖活动覆盖困难群体15012人（户）次，涉及资金659.65万元，“慈善公益联合捐”募集善款</w:t>
      </w:r>
      <w:r>
        <w:rPr>
          <w:rFonts w:ascii="仿宋_GB2312" w:hAnsi="宋体" w:eastAsia="仿宋_GB2312" w:cs="Times New Roman"/>
          <w:sz w:val="32"/>
          <w:szCs w:val="32"/>
        </w:rPr>
        <w:t>417.08</w:t>
      </w:r>
      <w:r>
        <w:rPr>
          <w:rFonts w:hint="eastAsia" w:ascii="仿宋_GB2312" w:hAnsi="宋体" w:eastAsia="仿宋_GB2312" w:cs="Times New Roman"/>
          <w:sz w:val="32"/>
          <w:szCs w:val="32"/>
        </w:rPr>
        <w:t>万元。超额完成征兵工作</w:t>
      </w:r>
      <w:r>
        <w:rPr>
          <w:rFonts w:ascii="仿宋_GB2312" w:hAnsi="宋体" w:eastAsia="仿宋_GB2312" w:cs="Times New Roman"/>
          <w:sz w:val="32"/>
          <w:szCs w:val="32"/>
        </w:rPr>
        <w:t>，</w:t>
      </w:r>
      <w:r>
        <w:rPr>
          <w:rFonts w:hint="eastAsia" w:ascii="仿宋_GB2312" w:hAnsi="宋体" w:eastAsia="仿宋_GB2312" w:cs="Times New Roman"/>
          <w:sz w:val="32"/>
          <w:szCs w:val="32"/>
        </w:rPr>
        <w:t>全面完成年度兵役登记</w:t>
      </w:r>
      <w:r>
        <w:rPr>
          <w:rFonts w:hint="eastAsia" w:ascii="仿宋_GB2312" w:hAnsi="仿宋" w:eastAsia="仿宋_GB2312"/>
          <w:sz w:val="32"/>
          <w:szCs w:val="32"/>
        </w:rPr>
        <w:t>。</w:t>
      </w:r>
      <w:r>
        <w:rPr>
          <w:rFonts w:hint="eastAsia" w:ascii="楷体_GB2312" w:hAnsi="仿宋" w:eastAsia="楷体_GB2312"/>
          <w:sz w:val="32"/>
          <w:szCs w:val="32"/>
        </w:rPr>
        <w:t>大力推进社会事业发展，</w:t>
      </w:r>
      <w:r>
        <w:rPr>
          <w:rFonts w:hint="eastAsia" w:ascii="仿宋_GB2312" w:hAnsi="仿宋" w:eastAsia="仿宋_GB2312"/>
          <w:sz w:val="32"/>
          <w:szCs w:val="32"/>
        </w:rPr>
        <w:t>新建32个睦邻点、3个标准化老年活动室、2个老年日间照护中心，新川路社区嵌入式为老助餐点投入使用，启用华夏社区卫生服务中心。</w:t>
      </w:r>
      <w:r>
        <w:rPr>
          <w:rFonts w:hint="eastAsia" w:ascii="楷体_GB2312" w:hAnsi="仿宋" w:eastAsia="楷体_GB2312"/>
          <w:sz w:val="32"/>
          <w:szCs w:val="32"/>
        </w:rPr>
        <w:t>积极开展</w:t>
      </w:r>
      <w:r>
        <w:rPr>
          <w:rFonts w:ascii="楷体_GB2312" w:hAnsi="仿宋" w:eastAsia="楷体_GB2312"/>
          <w:sz w:val="32"/>
          <w:szCs w:val="32"/>
        </w:rPr>
        <w:t>10大类23项实事工程，</w:t>
      </w:r>
      <w:r>
        <w:rPr>
          <w:rFonts w:hint="eastAsia" w:ascii="仿宋_GB2312" w:hAnsi="仿宋" w:eastAsia="仿宋_GB2312"/>
          <w:sz w:val="32"/>
          <w:szCs w:val="32"/>
        </w:rPr>
        <w:t>完成卫生设施改造992户、老旧小区综合整新和厨卫改造、积水隐患整治，加装电梯4部</w:t>
      </w:r>
      <w:r>
        <w:rPr>
          <w:rFonts w:hint="eastAsia" w:ascii="仿宋_GB2312" w:eastAsia="仿宋_GB2312"/>
          <w:sz w:val="32"/>
          <w:szCs w:val="32"/>
        </w:rPr>
        <w:t>。</w:t>
      </w:r>
    </w:p>
    <w:p>
      <w:pPr>
        <w:adjustRightInd w:val="0"/>
        <w:snapToGrid w:val="0"/>
        <w:spacing w:line="580" w:lineRule="exact"/>
        <w:ind w:firstLine="643" w:firstLineChars="200"/>
        <w:rPr>
          <w:rFonts w:ascii="仿宋_GB2312" w:eastAsia="仿宋_GB2312" w:cs="仿宋_GB2312"/>
          <w:kern w:val="0"/>
          <w:sz w:val="32"/>
          <w:szCs w:val="32"/>
          <w:lang w:val="zh-CN"/>
        </w:rPr>
      </w:pPr>
      <w:r>
        <w:rPr>
          <w:rFonts w:hint="eastAsia" w:ascii="楷体_GB2312" w:eastAsia="楷体_GB2312"/>
          <w:b/>
          <w:bCs/>
          <w:sz w:val="32"/>
          <w:szCs w:val="32"/>
        </w:rPr>
        <w:t>提升服务品质注重厚度。</w:t>
      </w:r>
      <w:r>
        <w:rPr>
          <w:rFonts w:hint="eastAsia" w:ascii="仿宋_GB2312" w:hAnsi="仿宋" w:eastAsia="仿宋_GB2312"/>
          <w:sz w:val="32"/>
          <w:szCs w:val="32"/>
        </w:rPr>
        <w:t>完成社会事业“15分钟服务圈”</w:t>
      </w:r>
      <w:r>
        <w:rPr>
          <w:rStyle w:val="9"/>
          <w:rFonts w:ascii="仿宋_GB2312" w:hAnsi="仿宋" w:eastAsia="仿宋_GB2312"/>
          <w:sz w:val="32"/>
          <w:szCs w:val="32"/>
        </w:rPr>
        <w:footnoteReference w:id="8"/>
      </w:r>
      <w:r>
        <w:rPr>
          <w:rFonts w:hint="eastAsia" w:ascii="仿宋_GB2312" w:hAnsi="仿宋" w:eastAsia="仿宋_GB2312"/>
          <w:sz w:val="32"/>
          <w:szCs w:val="32"/>
        </w:rPr>
        <w:t>教育、卫生、文化、体育、养老等公共服务缺配项目。全面完成六个社区委员会换届选举，将物业管理服务纳入社区治理体系，形成多方联动、“三驾马车”协同议事、问题处置机制，指导</w:t>
      </w:r>
      <w:r>
        <w:rPr>
          <w:rFonts w:hint="eastAsia" w:ascii="仿宋_GB2312" w:hAnsi="华文仿宋" w:eastAsia="仿宋_GB2312"/>
          <w:sz w:val="32"/>
          <w:szCs w:val="32"/>
        </w:rPr>
        <w:t>完成3个业委会新建、3个业委会换届改选、1个业委会变更备案</w:t>
      </w:r>
      <w:r>
        <w:rPr>
          <w:rFonts w:hint="eastAsia" w:ascii="仿宋_GB2312" w:hAnsi="仿宋" w:eastAsia="仿宋_GB2312"/>
          <w:sz w:val="32"/>
          <w:szCs w:val="32"/>
        </w:rPr>
        <w:t>。努力拓展提升“家门口”</w:t>
      </w:r>
      <w:r>
        <w:rPr>
          <w:rStyle w:val="9"/>
          <w:rFonts w:ascii="仿宋_GB2312" w:hAnsi="仿宋" w:eastAsia="仿宋_GB2312"/>
          <w:sz w:val="32"/>
          <w:szCs w:val="32"/>
        </w:rPr>
        <w:footnoteReference w:id="9"/>
      </w:r>
      <w:r>
        <w:rPr>
          <w:rFonts w:hint="eastAsia" w:ascii="仿宋_GB2312" w:hAnsi="仿宋" w:eastAsia="仿宋_GB2312"/>
          <w:sz w:val="32"/>
          <w:szCs w:val="32"/>
        </w:rPr>
        <w:t>服务范围，支持工青妇等群团组织发挥桥梁纽带作用，为职工、青年、妇女等提供精细化服务。</w:t>
      </w:r>
    </w:p>
    <w:p>
      <w:pPr>
        <w:spacing w:line="580" w:lineRule="exact"/>
        <w:ind w:firstLine="643" w:firstLineChars="200"/>
        <w:rPr>
          <w:rFonts w:ascii="仿宋_GB2312" w:hAnsi="华文仿宋" w:eastAsia="仿宋_GB2312"/>
          <w:sz w:val="32"/>
          <w:szCs w:val="32"/>
        </w:rPr>
      </w:pPr>
      <w:r>
        <w:rPr>
          <w:rFonts w:hint="eastAsia" w:ascii="楷体_GB2312" w:hAnsi="黑体" w:eastAsia="楷体_GB2312"/>
          <w:b/>
          <w:sz w:val="32"/>
          <w:szCs w:val="32"/>
        </w:rPr>
        <w:t>抓好集体资产注重精度</w:t>
      </w:r>
      <w:r>
        <w:rPr>
          <w:rFonts w:hint="eastAsia" w:ascii="楷体_GB2312" w:hAnsi="黑体" w:eastAsia="楷体_GB2312"/>
          <w:sz w:val="32"/>
          <w:szCs w:val="32"/>
        </w:rPr>
        <w:t>。</w:t>
      </w:r>
      <w:r>
        <w:rPr>
          <w:rFonts w:hint="eastAsia" w:ascii="仿宋_GB2312" w:hAnsi="华文仿宋" w:eastAsia="仿宋_GB2312"/>
          <w:sz w:val="32"/>
          <w:szCs w:val="32"/>
        </w:rPr>
        <w:t>制定《村级组织运行费用补贴方案》《村级组织经费使用实施细则》，足额保障村级运行经费共计5040万元，对经济相对薄弱的新吉村、鹿溪村实行财政资金“帮扶到村”。全面完成镇级和42个村级产权制度改革，成立镇经联社，有效推动集资保值增值，建立科学合理的薪酬分配制度和激励约束机制。完成太平村2队撤队集体资产处置工作，撤销南高桥村6队生产队建制。</w:t>
      </w:r>
    </w:p>
    <w:p>
      <w:pPr>
        <w:adjustRightInd w:val="0"/>
        <w:snapToGrid w:val="0"/>
        <w:spacing w:line="580" w:lineRule="exact"/>
        <w:ind w:firstLine="640" w:firstLineChars="200"/>
        <w:rPr>
          <w:rFonts w:ascii="仿宋_GB2312" w:eastAsia="仿宋_GB2312" w:cs="仿宋_GB2312"/>
          <w:kern w:val="0"/>
          <w:sz w:val="32"/>
          <w:szCs w:val="32"/>
        </w:rPr>
      </w:pPr>
      <w:r>
        <w:rPr>
          <w:rFonts w:hint="eastAsia" w:ascii="黑体" w:hAnsi="黑体" w:eastAsia="黑体"/>
          <w:sz w:val="32"/>
          <w:szCs w:val="32"/>
        </w:rPr>
        <w:t>（四）聚焦安全生产、社会稳定、法治建设“红线”，社会运行安全有序。</w:t>
      </w:r>
    </w:p>
    <w:p>
      <w:pPr>
        <w:spacing w:line="580" w:lineRule="exact"/>
        <w:ind w:firstLine="643" w:firstLineChars="200"/>
        <w:rPr>
          <w:rFonts w:ascii="仿宋_GB2312" w:hAnsi="宋体" w:eastAsia="仿宋_GB2312"/>
          <w:sz w:val="32"/>
          <w:szCs w:val="32"/>
          <w:shd w:val="clear" w:color="auto" w:fill="FFFFFF"/>
        </w:rPr>
      </w:pPr>
      <w:r>
        <w:rPr>
          <w:rFonts w:hint="eastAsia" w:ascii="楷体_GB2312" w:hAnsi="华文仿宋" w:eastAsia="楷体_GB2312"/>
          <w:b/>
          <w:sz w:val="32"/>
          <w:szCs w:val="32"/>
        </w:rPr>
        <w:t>公共安全监管全覆盖。</w:t>
      </w:r>
      <w:r>
        <w:rPr>
          <w:rFonts w:hint="eastAsia" w:ascii="楷体_GB2312" w:hAnsi="宋体" w:eastAsia="楷体_GB2312"/>
          <w:sz w:val="32"/>
          <w:szCs w:val="32"/>
          <w:shd w:val="clear" w:color="auto" w:fill="FFFFFF"/>
        </w:rPr>
        <w:t>加强企业生态、生产、消防监管，</w:t>
      </w:r>
      <w:r>
        <w:rPr>
          <w:rFonts w:hint="eastAsia" w:ascii="仿宋_GB2312" w:hAnsi="宋体" w:eastAsia="仿宋_GB2312"/>
          <w:sz w:val="32"/>
          <w:szCs w:val="32"/>
          <w:shd w:val="clear" w:color="auto" w:fill="FFFFFF"/>
        </w:rPr>
        <w:t>全年受理环评审批项目</w:t>
      </w:r>
      <w:r>
        <w:rPr>
          <w:rFonts w:ascii="仿宋_GB2312" w:hAnsi="宋体" w:eastAsia="仿宋_GB2312"/>
          <w:sz w:val="32"/>
          <w:szCs w:val="32"/>
          <w:shd w:val="clear" w:color="auto" w:fill="FFFFFF"/>
        </w:rPr>
        <w:t>29个，全覆盖检查675家工</w:t>
      </w:r>
      <w:r>
        <w:rPr>
          <w:rFonts w:hint="eastAsia" w:ascii="仿宋_GB2312" w:hAnsi="宋体" w:eastAsia="仿宋_GB2312"/>
          <w:sz w:val="32"/>
          <w:szCs w:val="32"/>
          <w:shd w:val="clear" w:color="auto" w:fill="FFFFFF"/>
        </w:rPr>
        <w:t>业生产企业落实中央环保督察情况；完成294家集体资产承租企业安全检查，日常安全检查</w:t>
      </w:r>
      <w:r>
        <w:rPr>
          <w:rFonts w:ascii="仿宋_GB2312" w:hAnsi="宋体" w:eastAsia="仿宋_GB2312"/>
          <w:sz w:val="32"/>
          <w:szCs w:val="32"/>
          <w:shd w:val="clear" w:color="auto" w:fill="FFFFFF"/>
        </w:rPr>
        <w:t>2409</w:t>
      </w:r>
      <w:r>
        <w:rPr>
          <w:rFonts w:hint="eastAsia" w:ascii="仿宋_GB2312" w:hAnsi="宋体" w:eastAsia="仿宋_GB2312"/>
          <w:sz w:val="32"/>
          <w:szCs w:val="32"/>
          <w:shd w:val="clear" w:color="auto" w:fill="FFFFFF"/>
        </w:rPr>
        <w:t>家（次）；加快镇级道路消火栓补建，推进34个小区新增消火栓建设。</w:t>
      </w:r>
      <w:r>
        <w:rPr>
          <w:rFonts w:hint="eastAsia" w:ascii="楷体_GB2312" w:hAnsi="宋体" w:eastAsia="楷体_GB2312"/>
          <w:sz w:val="32"/>
          <w:szCs w:val="32"/>
          <w:shd w:val="clear" w:color="auto" w:fill="FFFFFF"/>
        </w:rPr>
        <w:t>加强食品安全监管，</w:t>
      </w:r>
      <w:r>
        <w:rPr>
          <w:rFonts w:hint="eastAsia" w:ascii="仿宋_GB2312" w:hAnsi="宋体" w:eastAsia="仿宋_GB2312"/>
          <w:sz w:val="32"/>
          <w:szCs w:val="32"/>
          <w:shd w:val="clear" w:color="auto" w:fill="FFFFFF"/>
        </w:rPr>
        <w:t>组织30家固定办酒点负责人、157名农村家庭办酒户厨师进行食品安全培训。</w:t>
      </w:r>
      <w:r>
        <w:rPr>
          <w:rFonts w:hint="eastAsia" w:ascii="楷体_GB2312" w:hAnsi="宋体" w:eastAsia="楷体_GB2312"/>
          <w:sz w:val="32"/>
          <w:szCs w:val="32"/>
          <w:shd w:val="clear" w:color="auto" w:fill="FFFFFF"/>
        </w:rPr>
        <w:t>做好防汛防台，</w:t>
      </w:r>
      <w:r>
        <w:rPr>
          <w:rFonts w:hint="eastAsia" w:ascii="仿宋_GB2312" w:hAnsi="宋体" w:eastAsia="仿宋_GB2312"/>
          <w:sz w:val="32"/>
          <w:szCs w:val="32"/>
          <w:shd w:val="clear" w:color="auto" w:fill="FFFFFF"/>
        </w:rPr>
        <w:t>完善应急预案7个，排查隐患9处。</w:t>
      </w:r>
    </w:p>
    <w:p>
      <w:pPr>
        <w:spacing w:line="580" w:lineRule="exact"/>
        <w:ind w:firstLine="643" w:firstLineChars="200"/>
        <w:rPr>
          <w:rFonts w:ascii="仿宋_GB2312" w:eastAsia="仿宋_GB2312" w:cs="仿宋_GB2312"/>
          <w:kern w:val="0"/>
          <w:sz w:val="32"/>
          <w:szCs w:val="32"/>
          <w:lang w:val="zh-CN"/>
        </w:rPr>
      </w:pPr>
      <w:r>
        <w:rPr>
          <w:rFonts w:hint="eastAsia" w:ascii="楷体_GB2312" w:hAnsi="华文仿宋" w:eastAsia="楷体_GB2312"/>
          <w:b/>
          <w:sz w:val="32"/>
          <w:szCs w:val="32"/>
        </w:rPr>
        <w:t>社会治安稳定无死角。</w:t>
      </w:r>
      <w:r>
        <w:rPr>
          <w:rFonts w:hint="eastAsia" w:ascii="仿宋_GB2312" w:hAnsi="黑体" w:eastAsia="仿宋_GB2312"/>
          <w:sz w:val="32"/>
          <w:szCs w:val="32"/>
        </w:rPr>
        <w:t>全面办结扫黑除恶上级</w:t>
      </w:r>
      <w:r>
        <w:rPr>
          <w:rFonts w:hint="eastAsia" w:ascii="仿宋_GB2312" w:eastAsia="仿宋_GB2312"/>
          <w:sz w:val="32"/>
          <w:szCs w:val="32"/>
        </w:rPr>
        <w:t>移交的113件线索信件，收到信访来信749件，办结率100%，</w:t>
      </w:r>
      <w:r>
        <w:rPr>
          <w:rFonts w:hint="eastAsia" w:ascii="仿宋_GB2312" w:eastAsia="仿宋_GB2312" w:cs="仿宋_GB2312"/>
          <w:kern w:val="0"/>
          <w:sz w:val="32"/>
          <w:szCs w:val="32"/>
          <w:lang w:val="zh-CN"/>
        </w:rPr>
        <w:t>圆满完成重要时间节点信访稳控。全镇刑事案件、入民宅盗窃案件、“盗三车”案件、“110”报警类警情接报立案数显著下降，全镇共获评上海市平安示范单位16个。全面做好第七次人口普查，完成150589户，登记实有人口32.35万人；开展户口整顿工作，注销59269人、新增39129人。</w:t>
      </w:r>
    </w:p>
    <w:p>
      <w:pPr>
        <w:spacing w:line="580" w:lineRule="exact"/>
        <w:ind w:firstLine="643" w:firstLineChars="200"/>
        <w:rPr>
          <w:rFonts w:ascii="仿宋_GB2312" w:eastAsia="仿宋_GB2312" w:cs="仿宋_GB2312"/>
          <w:kern w:val="0"/>
          <w:sz w:val="32"/>
          <w:szCs w:val="32"/>
          <w:lang w:val="zh-CN"/>
        </w:rPr>
      </w:pPr>
      <w:r>
        <w:rPr>
          <w:rFonts w:hint="eastAsia" w:ascii="楷体_GB2312" w:hAnsi="华文仿宋" w:eastAsia="楷体_GB2312"/>
          <w:b/>
          <w:sz w:val="32"/>
          <w:szCs w:val="32"/>
        </w:rPr>
        <w:t>政府自身建设全方位。</w:t>
      </w:r>
      <w:r>
        <w:rPr>
          <w:rFonts w:hint="eastAsia" w:ascii="楷体_GB2312" w:hAnsi="Times New Roman" w:eastAsia="楷体_GB2312"/>
          <w:sz w:val="32"/>
          <w:szCs w:val="32"/>
        </w:rPr>
        <w:t>主动接受人大监督，</w:t>
      </w:r>
      <w:r>
        <w:rPr>
          <w:rFonts w:hint="eastAsia" w:ascii="仿宋_GB2312" w:eastAsia="仿宋_GB2312" w:cs="仿宋_GB2312"/>
          <w:kern w:val="0"/>
          <w:sz w:val="32"/>
          <w:szCs w:val="32"/>
          <w:lang w:val="zh-CN"/>
        </w:rPr>
        <w:t>听取、采纳6个专题活动小组提出的建设性意见建议，促进政府提高依法履职能力。</w:t>
      </w:r>
      <w:r>
        <w:rPr>
          <w:rFonts w:hint="eastAsia" w:ascii="仿宋_GB2312" w:hAnsi="黑体" w:eastAsia="仿宋_GB2312"/>
          <w:sz w:val="32"/>
          <w:szCs w:val="32"/>
        </w:rPr>
        <w:t>办理区镇人大代表书面意见24件。</w:t>
      </w:r>
      <w:r>
        <w:rPr>
          <w:rFonts w:hint="eastAsia" w:ascii="楷体_GB2312" w:hAnsi="Times New Roman" w:eastAsia="楷体_GB2312"/>
          <w:sz w:val="32"/>
          <w:szCs w:val="32"/>
        </w:rPr>
        <w:t>政府作风建设进一步深入，</w:t>
      </w:r>
      <w:r>
        <w:rPr>
          <w:rFonts w:hint="eastAsia" w:ascii="仿宋_GB2312" w:hAnsi="黑体" w:eastAsia="仿宋_GB2312"/>
          <w:sz w:val="32"/>
          <w:szCs w:val="32"/>
        </w:rPr>
        <w:t>全面完成市委巡视反馈的3个问题整改，完成各类内部审计335个。</w:t>
      </w:r>
      <w:r>
        <w:rPr>
          <w:rFonts w:hint="eastAsia" w:ascii="楷体_GB2312" w:hAnsi="Times New Roman" w:eastAsia="楷体_GB2312"/>
          <w:sz w:val="32"/>
          <w:szCs w:val="32"/>
        </w:rPr>
        <w:t>政府依法行政力度进一步强化，</w:t>
      </w:r>
      <w:r>
        <w:rPr>
          <w:rFonts w:hint="eastAsia" w:ascii="仿宋_GB2312" w:eastAsia="仿宋_GB2312" w:cs="仿宋_GB2312"/>
          <w:kern w:val="0"/>
          <w:sz w:val="32"/>
          <w:szCs w:val="32"/>
          <w:lang w:val="zh-CN"/>
        </w:rPr>
        <w:t>修订完善一批内部管理制度，加强制度执行和监管。全年发布信息</w:t>
      </w:r>
      <w:r>
        <w:rPr>
          <w:rFonts w:ascii="仿宋_GB2312" w:eastAsia="仿宋_GB2312" w:cs="仿宋_GB2312"/>
          <w:kern w:val="0"/>
          <w:sz w:val="32"/>
          <w:szCs w:val="32"/>
          <w:lang w:val="zh-CN"/>
        </w:rPr>
        <w:t>463条</w:t>
      </w:r>
      <w:r>
        <w:rPr>
          <w:rFonts w:hint="eastAsia" w:ascii="仿宋_GB2312" w:eastAsia="仿宋_GB2312" w:cs="仿宋_GB2312"/>
          <w:kern w:val="0"/>
          <w:sz w:val="32"/>
          <w:szCs w:val="32"/>
          <w:lang w:val="zh-CN"/>
        </w:rPr>
        <w:t>，</w:t>
      </w:r>
      <w:r>
        <w:rPr>
          <w:rFonts w:ascii="仿宋_GB2312" w:eastAsia="仿宋_GB2312" w:cs="仿宋_GB2312"/>
          <w:kern w:val="0"/>
          <w:sz w:val="32"/>
          <w:szCs w:val="32"/>
          <w:lang w:val="zh-CN"/>
        </w:rPr>
        <w:t>受理信息公开</w:t>
      </w:r>
      <w:r>
        <w:rPr>
          <w:rFonts w:hint="eastAsia" w:ascii="仿宋_GB2312" w:eastAsia="仿宋_GB2312" w:cs="仿宋_GB2312"/>
          <w:kern w:val="0"/>
          <w:sz w:val="32"/>
          <w:szCs w:val="32"/>
          <w:lang w:val="zh-CN"/>
        </w:rPr>
        <w:t>申请</w:t>
      </w:r>
      <w:r>
        <w:rPr>
          <w:rFonts w:ascii="仿宋_GB2312" w:eastAsia="仿宋_GB2312" w:cs="仿宋_GB2312"/>
          <w:kern w:val="0"/>
          <w:sz w:val="32"/>
          <w:szCs w:val="32"/>
          <w:lang w:val="zh-CN"/>
        </w:rPr>
        <w:t>133</w:t>
      </w:r>
      <w:r>
        <w:rPr>
          <w:rFonts w:hint="eastAsia" w:ascii="仿宋_GB2312" w:eastAsia="仿宋_GB2312" w:cs="仿宋_GB2312"/>
          <w:kern w:val="0"/>
          <w:sz w:val="32"/>
          <w:szCs w:val="32"/>
          <w:lang w:val="zh-CN"/>
        </w:rPr>
        <w:t>件，行政应诉21</w:t>
      </w:r>
      <w:r>
        <w:rPr>
          <w:rFonts w:ascii="仿宋_GB2312" w:eastAsia="仿宋_GB2312" w:cs="仿宋_GB2312"/>
          <w:kern w:val="0"/>
          <w:sz w:val="32"/>
          <w:szCs w:val="32"/>
          <w:lang w:val="zh-CN"/>
        </w:rPr>
        <w:t>件，行政首长出庭率达100%</w:t>
      </w:r>
      <w:r>
        <w:rPr>
          <w:rFonts w:hint="eastAsia" w:ascii="仿宋_GB2312" w:eastAsia="仿宋_GB2312" w:cs="仿宋_GB2312"/>
          <w:kern w:val="0"/>
          <w:sz w:val="32"/>
          <w:szCs w:val="32"/>
          <w:lang w:val="zh-CN"/>
        </w:rPr>
        <w:t>，排查民事经济领域合同法律风险</w:t>
      </w:r>
      <w:r>
        <w:rPr>
          <w:rFonts w:ascii="仿宋_GB2312" w:eastAsia="仿宋_GB2312" w:cs="仿宋_GB2312"/>
          <w:kern w:val="0"/>
          <w:sz w:val="32"/>
          <w:szCs w:val="32"/>
          <w:lang w:val="zh-CN"/>
        </w:rPr>
        <w:t>5376份。</w:t>
      </w:r>
      <w:r>
        <w:rPr>
          <w:rFonts w:hint="eastAsia" w:ascii="仿宋_GB2312" w:eastAsia="仿宋_GB2312" w:cs="仿宋_GB2312"/>
          <w:kern w:val="0"/>
          <w:sz w:val="32"/>
          <w:szCs w:val="32"/>
          <w:lang w:val="zh-CN"/>
        </w:rPr>
        <w:t>认真做好保密、档案工作，统筹用好区属镇管和镇属资产资源。</w:t>
      </w:r>
    </w:p>
    <w:p>
      <w:pPr>
        <w:spacing w:line="580" w:lineRule="exact"/>
        <w:ind w:firstLine="640" w:firstLineChars="200"/>
        <w:rPr>
          <w:rFonts w:ascii="仿宋_GB2312" w:eastAsia="仿宋_GB2312"/>
          <w:sz w:val="32"/>
          <w:szCs w:val="30"/>
        </w:rPr>
      </w:pPr>
      <w:r>
        <w:rPr>
          <w:rFonts w:hint="eastAsia" w:ascii="仿宋_GB2312" w:hAnsi="仿宋" w:eastAsia="仿宋_GB2312" w:cs="Arial"/>
          <w:sz w:val="32"/>
          <w:szCs w:val="32"/>
        </w:rPr>
        <w:t>各位代表、同志们，在疫情防控这场没有硝烟的“战疫”中，我们砥砺前行、慎始如终，坚守一线交出一张满意的答卷；在年度工作这场大考中，面对时间紧、任务重的严峻挑战，我们实干为先、抢抓机遇，用实绩兑现承诺。</w:t>
      </w:r>
      <w:r>
        <w:rPr>
          <w:rFonts w:hint="eastAsia" w:ascii="仿宋_GB2312" w:hAnsi="黑体" w:eastAsia="仿宋_GB2312"/>
          <w:sz w:val="32"/>
          <w:szCs w:val="32"/>
        </w:rPr>
        <w:t>这些成绩的取得，是区委区政府正确领导的结果，是新镇党委科学决策的结果，是新镇人大全力支持的结果，是全镇人民团结拼搏的结果。在此，我代表川沙新镇人民政府，向全体人大代表，向所有参与、关心、支持川沙经</w:t>
      </w:r>
      <w:r>
        <w:rPr>
          <w:rFonts w:hint="eastAsia" w:ascii="仿宋_GB2312" w:eastAsia="仿宋_GB2312"/>
          <w:sz w:val="32"/>
          <w:szCs w:val="30"/>
        </w:rPr>
        <w:t>济社会发展的干部群众和各界人士，表示衷心的感谢并致以崇高的敬意！</w:t>
      </w:r>
    </w:p>
    <w:p>
      <w:pPr>
        <w:tabs>
          <w:tab w:val="left" w:pos="5954"/>
        </w:tabs>
        <w:spacing w:line="580" w:lineRule="exact"/>
        <w:ind w:firstLine="640" w:firstLineChars="200"/>
        <w:rPr>
          <w:rFonts w:ascii="仿宋_GB2312" w:eastAsia="仿宋_GB2312"/>
          <w:sz w:val="32"/>
          <w:szCs w:val="30"/>
        </w:rPr>
      </w:pPr>
      <w:r>
        <w:rPr>
          <w:rFonts w:hint="eastAsia" w:ascii="仿宋_GB2312" w:eastAsia="仿宋_GB2312"/>
          <w:sz w:val="32"/>
          <w:szCs w:val="30"/>
        </w:rPr>
        <w:t>我们要更加清醒地认识当前</w:t>
      </w:r>
      <w:r>
        <w:rPr>
          <w:rFonts w:hint="eastAsia" w:ascii="仿宋_GB2312" w:eastAsia="仿宋_GB2312" w:cs="仿宋_GB2312"/>
          <w:kern w:val="0"/>
          <w:sz w:val="32"/>
          <w:szCs w:val="32"/>
        </w:rPr>
        <w:t>工作的困难和挑战，主要是</w:t>
      </w:r>
      <w:r>
        <w:rPr>
          <w:rFonts w:hint="eastAsia" w:ascii="仿宋_GB2312" w:hAnsi="仿宋" w:eastAsia="仿宋_GB2312" w:cs="Arial"/>
          <w:sz w:val="32"/>
          <w:szCs w:val="32"/>
        </w:rPr>
        <w:t>：</w:t>
      </w:r>
      <w:r>
        <w:rPr>
          <w:rFonts w:hint="eastAsia" w:ascii="楷体_GB2312" w:hAnsi="黑体" w:eastAsia="楷体_GB2312" w:cs="仿宋_GB2312"/>
          <w:b/>
          <w:kern w:val="0"/>
          <w:sz w:val="32"/>
          <w:szCs w:val="32"/>
        </w:rPr>
        <w:t>经济发展方面，</w:t>
      </w:r>
      <w:r>
        <w:rPr>
          <w:rFonts w:hint="eastAsia" w:ascii="仿宋_GB2312" w:hAnsi="黑体" w:eastAsia="仿宋_GB2312" w:cs="仿宋_GB2312"/>
          <w:kern w:val="0"/>
          <w:sz w:val="32"/>
          <w:szCs w:val="32"/>
        </w:rPr>
        <w:t>首先，</w:t>
      </w:r>
      <w:r>
        <w:rPr>
          <w:rFonts w:hint="eastAsia" w:ascii="仿宋_GB2312" w:hAnsi="仿宋" w:eastAsia="仿宋_GB2312" w:cs="Arial"/>
          <w:sz w:val="32"/>
          <w:szCs w:val="32"/>
        </w:rPr>
        <w:t>疫情变化带来诸多不确定性，内外部经济形势仍然复杂严峻。其次，周边区域的快速发展对川沙经济产生虹吸效应。最后，从川沙自身发展来看，近年来没有工业用地土地出让、没有新开工项目、</w:t>
      </w:r>
      <w:r>
        <w:rPr>
          <w:rFonts w:hint="eastAsia" w:ascii="仿宋_GB2312" w:eastAsia="仿宋_GB2312"/>
          <w:sz w:val="32"/>
          <w:szCs w:val="30"/>
        </w:rPr>
        <w:t>缺乏龙头企业支撑、亩均税收产出较低、园区规划留白急需突破，这些问题都导致川沙经济发展后续动能不足。尽管</w:t>
      </w:r>
      <w:r>
        <w:rPr>
          <w:rFonts w:ascii="仿宋_GB2312" w:hAnsi="黑体" w:eastAsia="仿宋_GB2312" w:cs="仿宋_GB2312"/>
          <w:kern w:val="0"/>
          <w:sz w:val="32"/>
          <w:szCs w:val="32"/>
        </w:rPr>
        <w:t>2020年</w:t>
      </w:r>
      <w:r>
        <w:rPr>
          <w:rFonts w:hint="eastAsia" w:ascii="仿宋_GB2312" w:hAnsi="黑体" w:eastAsia="仿宋_GB2312" w:cs="仿宋_GB2312"/>
          <w:kern w:val="0"/>
          <w:sz w:val="32"/>
          <w:szCs w:val="32"/>
        </w:rPr>
        <w:t>经济指标止跌回升，但经济数据依然非常脆弱，从全区各镇经济总量排名看，尽管今年提升一名位列第九，但向前与标兵差距很大，向后与追兵差距甚微。同时，川沙当前的</w:t>
      </w:r>
      <w:r>
        <w:rPr>
          <w:rFonts w:hint="eastAsia" w:ascii="仿宋_GB2312" w:hAnsi="仿宋" w:eastAsia="仿宋_GB2312" w:cs="Arial"/>
          <w:sz w:val="32"/>
          <w:szCs w:val="32"/>
        </w:rPr>
        <w:t>经济体量在新区的排名，与土地人口数据占全区总量明显不匹配。</w:t>
      </w:r>
      <w:r>
        <w:rPr>
          <w:rFonts w:hint="eastAsia" w:ascii="楷体_GB2312" w:eastAsia="楷体_GB2312"/>
          <w:b/>
          <w:sz w:val="32"/>
          <w:szCs w:val="30"/>
        </w:rPr>
        <w:t>城市更新方面，</w:t>
      </w:r>
      <w:r>
        <w:rPr>
          <w:rFonts w:ascii="仿宋_GB2312" w:eastAsia="仿宋_GB2312"/>
          <w:sz w:val="32"/>
          <w:szCs w:val="30"/>
        </w:rPr>
        <w:t>城市副中心</w:t>
      </w:r>
      <w:r>
        <w:rPr>
          <w:rFonts w:hint="eastAsia" w:ascii="仿宋_GB2312" w:eastAsia="仿宋_GB2312"/>
          <w:sz w:val="32"/>
          <w:szCs w:val="30"/>
        </w:rPr>
        <w:t>功能定位要抓紧明确，标志性项目要尽快研究，城市建设要进一步提高品质，生态环境治理成效要进一步巩固、</w:t>
      </w:r>
      <w:r>
        <w:rPr>
          <w:rFonts w:hint="eastAsia" w:ascii="仿宋_GB2312" w:hAnsi="黑体" w:eastAsia="仿宋_GB2312" w:cs="仿宋_GB2312"/>
          <w:kern w:val="0"/>
          <w:sz w:val="32"/>
          <w:szCs w:val="32"/>
        </w:rPr>
        <w:t>城乡融合发展要进一步加强。</w:t>
      </w:r>
      <w:r>
        <w:rPr>
          <w:rFonts w:hint="eastAsia" w:ascii="楷体_GB2312" w:hAnsi="黑体" w:eastAsia="楷体_GB2312" w:cs="仿宋_GB2312"/>
          <w:b/>
          <w:kern w:val="0"/>
          <w:sz w:val="32"/>
          <w:szCs w:val="32"/>
        </w:rPr>
        <w:t>民生问题方面，</w:t>
      </w:r>
      <w:r>
        <w:rPr>
          <w:rFonts w:hint="eastAsia" w:ascii="仿宋_GB2312" w:eastAsia="仿宋_GB2312"/>
          <w:sz w:val="32"/>
          <w:szCs w:val="32"/>
        </w:rPr>
        <w:t>道路交通基础设施建设仍然存在薄弱环节，尤其是</w:t>
      </w:r>
      <w:r>
        <w:rPr>
          <w:rFonts w:hint="eastAsia" w:ascii="仿宋_GB2312" w:hAnsi="黑体" w:eastAsia="仿宋_GB2312" w:cs="仿宋_GB2312"/>
          <w:kern w:val="0"/>
          <w:sz w:val="32"/>
          <w:szCs w:val="32"/>
        </w:rPr>
        <w:t>川沙城区出行问题突出；</w:t>
      </w:r>
      <w:r>
        <w:rPr>
          <w:rFonts w:hint="eastAsia" w:ascii="仿宋_GB2312" w:eastAsia="仿宋_GB2312"/>
          <w:sz w:val="32"/>
          <w:szCs w:val="32"/>
        </w:rPr>
        <w:t>安置房建设滞后，逾期过渡群众期盼尽快回搬意愿强烈；</w:t>
      </w:r>
      <w:r>
        <w:rPr>
          <w:rFonts w:hint="eastAsia" w:ascii="仿宋_GB2312" w:eastAsia="仿宋_GB2312"/>
          <w:kern w:val="0"/>
          <w:sz w:val="32"/>
          <w:szCs w:val="30"/>
        </w:rPr>
        <w:t>教育、卫生、养老等社会事业发展仍存在短板；基础</w:t>
      </w:r>
      <w:r>
        <w:rPr>
          <w:rFonts w:hint="eastAsia" w:ascii="仿宋_GB2312" w:hAnsi="黑体" w:eastAsia="仿宋_GB2312" w:cs="仿宋_GB2312"/>
          <w:kern w:val="0"/>
          <w:sz w:val="32"/>
          <w:szCs w:val="32"/>
        </w:rPr>
        <w:t>民生保障、公共安全、公共服务等要进一步</w:t>
      </w:r>
      <w:r>
        <w:rPr>
          <w:rFonts w:hint="eastAsia" w:ascii="仿宋_GB2312" w:eastAsia="仿宋_GB2312" w:cs="仿宋_GB2312"/>
          <w:kern w:val="0"/>
          <w:sz w:val="32"/>
          <w:szCs w:val="32"/>
        </w:rPr>
        <w:t>提升政府服务水平和质量</w:t>
      </w:r>
      <w:r>
        <w:rPr>
          <w:rFonts w:hint="eastAsia" w:ascii="仿宋_GB2312" w:eastAsia="仿宋_GB2312"/>
          <w:sz w:val="32"/>
          <w:szCs w:val="30"/>
        </w:rPr>
        <w:t>。对于这些问题和差距，我们要敢于直面问题、不回避矛盾，勇于接受挑战、不畏惧困难，善于研判分析、不墨守陈规，以不进是退、慢进也是退的紧迫感，只争朝夕，不辜负川沙人民的期盼。</w:t>
      </w:r>
    </w:p>
    <w:p>
      <w:pPr>
        <w:adjustRightInd w:val="0"/>
        <w:snapToGrid w:val="0"/>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202</w:t>
      </w:r>
      <w:r>
        <w:rPr>
          <w:rFonts w:hint="eastAsia" w:ascii="黑体" w:hAnsi="黑体" w:eastAsia="黑体"/>
          <w:sz w:val="32"/>
          <w:szCs w:val="32"/>
        </w:rPr>
        <w:t>1</w:t>
      </w:r>
      <w:r>
        <w:rPr>
          <w:rFonts w:ascii="黑体" w:hAnsi="黑体" w:eastAsia="黑体"/>
          <w:sz w:val="32"/>
          <w:szCs w:val="32"/>
        </w:rPr>
        <w:t>年主要任务</w:t>
      </w:r>
    </w:p>
    <w:p>
      <w:pPr>
        <w:autoSpaceDE w:val="0"/>
        <w:autoSpaceDN w:val="0"/>
        <w:adjustRightInd w:val="0"/>
        <w:snapToGrid w:val="0"/>
        <w:spacing w:line="58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lang w:val="zh-CN"/>
        </w:rPr>
        <w:t>做好2021年工作，我们必须坚持以习近平新时代中国特色社会主义思想为指导，全面贯彻落实党的十九大和十九届二中、三中、四中、五中全会精神，</w:t>
      </w:r>
      <w:r>
        <w:rPr>
          <w:rFonts w:hint="eastAsia" w:ascii="仿宋_GB2312" w:hAnsi="Times New Roman" w:eastAsia="仿宋_GB2312" w:cs="Times New Roman"/>
          <w:sz w:val="32"/>
          <w:szCs w:val="32"/>
        </w:rPr>
        <w:t>深入学习贯彻习近平总书记在浦东开发开放30周年庆祝大会上的重要讲话精神，立足浦东开发开放再出发的历史新方位、</w:t>
      </w:r>
      <w:r>
        <w:rPr>
          <w:rFonts w:hint="eastAsia" w:ascii="仿宋_GB2312" w:eastAsia="仿宋_GB2312" w:cs="仿宋_GB2312"/>
          <w:kern w:val="0"/>
          <w:sz w:val="32"/>
          <w:szCs w:val="32"/>
          <w:lang w:val="zh-CN"/>
        </w:rPr>
        <w:t>新定位、新路径，按照新镇二届五次党代会明确的目标，</w:t>
      </w:r>
      <w:r>
        <w:rPr>
          <w:rFonts w:hint="eastAsia" w:ascii="仿宋_GB2312" w:hAnsi="仿宋" w:eastAsia="仿宋_GB2312" w:cs="Arial"/>
          <w:sz w:val="32"/>
          <w:szCs w:val="32"/>
        </w:rPr>
        <w:t>在</w:t>
      </w:r>
      <w:r>
        <w:rPr>
          <w:rFonts w:hint="eastAsia" w:ascii="仿宋_GB2312" w:hAnsi="黑体" w:eastAsia="仿宋_GB2312" w:cs="仿宋_GB2312"/>
          <w:kern w:val="0"/>
          <w:sz w:val="32"/>
          <w:szCs w:val="32"/>
        </w:rPr>
        <w:t>“十四五”规划起步之年，围绕浦东“五个中心”</w:t>
      </w:r>
      <w:r>
        <w:rPr>
          <w:rStyle w:val="9"/>
          <w:rFonts w:ascii="仿宋_GB2312" w:hAnsi="黑体" w:eastAsia="仿宋_GB2312" w:cs="仿宋_GB2312"/>
          <w:kern w:val="0"/>
          <w:sz w:val="32"/>
          <w:szCs w:val="32"/>
        </w:rPr>
        <w:footnoteReference w:id="10"/>
      </w:r>
      <w:r>
        <w:rPr>
          <w:rFonts w:hint="eastAsia" w:ascii="仿宋_GB2312" w:hAnsi="黑体" w:eastAsia="仿宋_GB2312" w:cs="仿宋_GB2312"/>
          <w:kern w:val="0"/>
          <w:sz w:val="32"/>
          <w:szCs w:val="32"/>
        </w:rPr>
        <w:t>建设和“五大倍增行动”</w:t>
      </w:r>
      <w:r>
        <w:rPr>
          <w:rStyle w:val="9"/>
          <w:rFonts w:ascii="仿宋_GB2312" w:hAnsi="黑体" w:eastAsia="仿宋_GB2312" w:cs="仿宋_GB2312"/>
          <w:kern w:val="0"/>
          <w:sz w:val="32"/>
          <w:szCs w:val="32"/>
        </w:rPr>
        <w:footnoteReference w:id="11"/>
      </w:r>
      <w:r>
        <w:rPr>
          <w:rFonts w:hint="eastAsia" w:ascii="仿宋_GB2312" w:hAnsi="黑体" w:eastAsia="仿宋_GB2312" w:cs="仿宋_GB2312"/>
          <w:kern w:val="0"/>
          <w:sz w:val="32"/>
          <w:szCs w:val="32"/>
        </w:rPr>
        <w:t>，抓牢发展机遇，打好高质量发展基础。以“城乡一体化示范区”为战略目标，</w:t>
      </w:r>
      <w:r>
        <w:rPr>
          <w:rFonts w:hint="eastAsia" w:ascii="仿宋_GB2312" w:eastAsia="仿宋_GB2312" w:cs="仿宋_GB2312"/>
          <w:kern w:val="0"/>
          <w:sz w:val="32"/>
          <w:szCs w:val="32"/>
        </w:rPr>
        <w:t>以“一中心、四片区”</w:t>
      </w:r>
      <w:r>
        <w:rPr>
          <w:rStyle w:val="9"/>
          <w:rFonts w:ascii="仿宋_GB2312" w:eastAsia="仿宋_GB2312" w:cs="仿宋_GB2312"/>
          <w:kern w:val="0"/>
          <w:sz w:val="32"/>
          <w:szCs w:val="32"/>
        </w:rPr>
        <w:footnoteReference w:id="12"/>
      </w:r>
      <w:r>
        <w:rPr>
          <w:rFonts w:hint="eastAsia" w:ascii="仿宋_GB2312" w:eastAsia="仿宋_GB2312" w:cs="仿宋_GB2312"/>
          <w:kern w:val="0"/>
          <w:sz w:val="32"/>
          <w:szCs w:val="32"/>
        </w:rPr>
        <w:t>为发展布局，以推动高质量发展为主题，将“人民城市人民建，人民城市为人民”理念贯穿始终，扎实做好“六稳”工作、全面落实“六保”任务，以</w:t>
      </w:r>
      <w:r>
        <w:rPr>
          <w:rFonts w:hint="eastAsia" w:ascii="仿宋_GB2312" w:hAnsi="仿宋" w:eastAsia="仿宋_GB2312"/>
          <w:sz w:val="32"/>
          <w:szCs w:val="32"/>
        </w:rPr>
        <w:t>“四梁八柱”</w:t>
      </w:r>
      <w:r>
        <w:rPr>
          <w:rStyle w:val="9"/>
          <w:rFonts w:ascii="仿宋_GB2312" w:hAnsi="仿宋" w:eastAsia="仿宋_GB2312"/>
          <w:sz w:val="32"/>
          <w:szCs w:val="32"/>
        </w:rPr>
        <w:footnoteReference w:id="13"/>
      </w:r>
      <w:r>
        <w:rPr>
          <w:rFonts w:hint="eastAsia" w:ascii="仿宋_GB2312" w:hAnsi="仿宋" w:eastAsia="仿宋_GB2312"/>
          <w:sz w:val="32"/>
          <w:szCs w:val="32"/>
        </w:rPr>
        <w:t>为工作抓手</w:t>
      </w:r>
      <w:r>
        <w:rPr>
          <w:rFonts w:hint="eastAsia" w:ascii="仿宋_GB2312" w:eastAsia="仿宋_GB2312" w:cs="仿宋_GB2312"/>
          <w:kern w:val="0"/>
          <w:sz w:val="32"/>
          <w:szCs w:val="32"/>
        </w:rPr>
        <w:t>，在新征程中奋力为浦东高水平改革开放新局面作出更大的贡献。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“十四五”期间，确保财政收入总量突破30亿元，同比每年增幅10%左右。</w:t>
      </w:r>
      <w:r>
        <w:rPr>
          <w:rFonts w:ascii="黑体" w:hAnsi="黑体" w:eastAsia="黑体"/>
          <w:sz w:val="32"/>
          <w:szCs w:val="32"/>
        </w:rPr>
        <w:t>202</w:t>
      </w:r>
      <w:r>
        <w:rPr>
          <w:rFonts w:hint="eastAsia" w:ascii="黑体" w:hAnsi="黑体" w:eastAsia="黑体"/>
          <w:sz w:val="32"/>
          <w:szCs w:val="32"/>
        </w:rPr>
        <w:t>1年经济社会发展主要预期目标是：坚持稳中求进工作总基调，财政收入突破22亿元，同比增幅10%左右。</w:t>
      </w:r>
    </w:p>
    <w:p>
      <w:pPr>
        <w:spacing w:line="580"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具体来说，主要做好以下几方面工作：</w:t>
      </w:r>
    </w:p>
    <w:p>
      <w:pPr>
        <w:spacing w:line="580" w:lineRule="exact"/>
        <w:ind w:firstLine="640" w:firstLineChars="200"/>
        <w:rPr>
          <w:rFonts w:ascii="仿宋_GB2312" w:eastAsia="仿宋_GB2312" w:cs="仿宋_GB2312"/>
          <w:kern w:val="0"/>
          <w:sz w:val="32"/>
          <w:szCs w:val="32"/>
          <w:lang w:val="zh-CN"/>
        </w:rPr>
      </w:pPr>
      <w:r>
        <w:rPr>
          <w:rFonts w:hint="eastAsia" w:ascii="Times New Roman" w:hAnsi="Times New Roman" w:eastAsia="黑体" w:cs="Times New Roman"/>
          <w:kern w:val="0"/>
          <w:sz w:val="32"/>
          <w:szCs w:val="32"/>
        </w:rPr>
        <w:t>（一）</w:t>
      </w:r>
      <w:r>
        <w:rPr>
          <w:rFonts w:hint="eastAsia" w:ascii="黑体" w:hAnsi="黑体" w:eastAsia="黑体"/>
          <w:sz w:val="32"/>
          <w:szCs w:val="32"/>
        </w:rPr>
        <w:t>坚持以经济发展为核心，扩大总量做优存量做实增量提升质量，提高川沙经济含金量。</w:t>
      </w:r>
    </w:p>
    <w:p>
      <w:pPr>
        <w:spacing w:line="580" w:lineRule="exact"/>
        <w:ind w:firstLine="643" w:firstLineChars="200"/>
        <w:rPr>
          <w:rFonts w:ascii="仿宋_GB2312" w:hAnsi="仿宋" w:eastAsia="仿宋_GB2312"/>
          <w:b/>
          <w:sz w:val="32"/>
          <w:szCs w:val="32"/>
        </w:rPr>
      </w:pPr>
      <w:r>
        <w:rPr>
          <w:rFonts w:hint="eastAsia" w:ascii="楷体_GB2312" w:hAnsi="仿宋" w:eastAsia="楷体_GB2312"/>
          <w:b/>
          <w:sz w:val="32"/>
          <w:szCs w:val="32"/>
        </w:rPr>
        <w:t>做大经济增量。</w:t>
      </w:r>
      <w:r>
        <w:rPr>
          <w:rFonts w:hint="eastAsia" w:ascii="仿宋_GB2312" w:eastAsia="仿宋_GB2312"/>
          <w:sz w:val="32"/>
          <w:szCs w:val="32"/>
        </w:rPr>
        <w:t>市规资局《关于进一步深化规划资源审批制度改革加快推进重大项目建设的操作办法》（沪规划资源建〔2020〕492号）明确，重大功能性项目、战略性产业项目和其他需使用战略预留区的项目，可采用绿色通道机制，启用战略预留区。通过实施大项目带动战略，年内在川沙经济园区招商一个大项目，着力打开园区规划限制。根据</w:t>
      </w:r>
      <w:r>
        <w:rPr>
          <w:rFonts w:hint="eastAsia" w:ascii="仿宋_GB2312" w:hAnsi="仿宋" w:eastAsia="仿宋_GB2312" w:cs="仿宋"/>
          <w:sz w:val="32"/>
          <w:szCs w:val="32"/>
        </w:rPr>
        <w:t>《关于上海市推进产业用地高质量利用的实施细则（2020版）》（沪规划资源用〔2020〕351号），积极推动川沙经济园区内的零星工业地块新建、改建、扩建，通过企业技术改造扩大产能。</w:t>
      </w:r>
    </w:p>
    <w:p>
      <w:pPr>
        <w:spacing w:line="580" w:lineRule="exact"/>
        <w:ind w:firstLine="643" w:firstLineChars="200"/>
        <w:rPr>
          <w:rFonts w:ascii="仿宋_GB2312" w:hAnsi="仿宋" w:eastAsia="仿宋_GB2312"/>
          <w:b/>
          <w:sz w:val="32"/>
          <w:szCs w:val="32"/>
        </w:rPr>
      </w:pPr>
      <w:r>
        <w:rPr>
          <w:rFonts w:hint="eastAsia" w:ascii="楷体_GB2312" w:hAnsi="仿宋" w:eastAsia="楷体_GB2312"/>
          <w:b/>
          <w:sz w:val="32"/>
          <w:szCs w:val="32"/>
        </w:rPr>
        <w:t>盘活经济存量。</w:t>
      </w:r>
      <w:r>
        <w:rPr>
          <w:rFonts w:hint="eastAsia" w:ascii="仿宋_GB2312" w:hAnsi="仿宋" w:eastAsia="仿宋_GB2312"/>
          <w:sz w:val="32"/>
          <w:szCs w:val="32"/>
        </w:rPr>
        <w:t>做强做大做优九大产业链，重点发展智能制造、新材料、检验检测、汽车零部件制造和整车销售、工业软件和信息化、市政工程新材料、医疗器械和设备、产品包装设计、现代农业产业化</w:t>
      </w:r>
      <w:r>
        <w:rPr>
          <w:rFonts w:hint="eastAsia" w:ascii="仿宋_GB2312" w:eastAsia="仿宋_GB2312"/>
          <w:sz w:val="32"/>
          <w:szCs w:val="32"/>
        </w:rPr>
        <w:t>9</w:t>
      </w:r>
      <w:r>
        <w:rPr>
          <w:rFonts w:hint="eastAsia" w:ascii="仿宋_GB2312" w:hAnsi="仿宋" w:eastAsia="仿宋_GB2312"/>
          <w:sz w:val="32"/>
          <w:szCs w:val="32"/>
        </w:rPr>
        <w:t>大重点产业链，力争“十四五”内</w:t>
      </w:r>
      <w:r>
        <w:rPr>
          <w:rFonts w:hint="eastAsia" w:ascii="仿宋_GB2312" w:eastAsia="仿宋_GB2312"/>
          <w:sz w:val="32"/>
          <w:szCs w:val="32"/>
        </w:rPr>
        <w:t>9</w:t>
      </w:r>
      <w:r>
        <w:rPr>
          <w:rFonts w:hint="eastAsia" w:ascii="仿宋_GB2312" w:hAnsi="仿宋" w:eastAsia="仿宋_GB2312"/>
          <w:sz w:val="32"/>
          <w:szCs w:val="32"/>
        </w:rPr>
        <w:t>大产业链平均年税收均突破</w:t>
      </w:r>
      <w:r>
        <w:rPr>
          <w:rFonts w:hint="eastAsia" w:ascii="仿宋_GB2312" w:hAnsi="仿宋" w:eastAsia="仿宋_GB2312" w:cs="仿宋"/>
          <w:sz w:val="32"/>
          <w:szCs w:val="32"/>
        </w:rPr>
        <w:t>1</w:t>
      </w:r>
      <w:r>
        <w:rPr>
          <w:rFonts w:hint="eastAsia" w:ascii="仿宋_GB2312" w:hAnsi="仿宋" w:eastAsia="仿宋_GB2312"/>
          <w:sz w:val="32"/>
          <w:szCs w:val="32"/>
        </w:rPr>
        <w:t>亿元。形成</w:t>
      </w:r>
      <w:r>
        <w:rPr>
          <w:rFonts w:hint="eastAsia" w:ascii="仿宋_GB2312" w:hAnsi="黑体" w:eastAsia="仿宋_GB2312"/>
          <w:sz w:val="32"/>
          <w:szCs w:val="32"/>
        </w:rPr>
        <w:t>固链、补链、强链“自然生态圈”</w:t>
      </w:r>
      <w:r>
        <w:rPr>
          <w:rFonts w:hint="eastAsia" w:ascii="仿宋_GB2312" w:hAnsi="楷体" w:eastAsia="仿宋_GB2312"/>
          <w:sz w:val="32"/>
          <w:szCs w:val="32"/>
        </w:rPr>
        <w:t>，</w:t>
      </w:r>
      <w:r>
        <w:rPr>
          <w:rFonts w:hint="eastAsia" w:ascii="仿宋_GB2312" w:hAnsi="仿宋" w:eastAsia="仿宋_GB2312"/>
          <w:sz w:val="32"/>
          <w:szCs w:val="32"/>
        </w:rPr>
        <w:t>深化入驻企业整合发展，主动设计搭建产业链，形成横向配套、纵向延伸的产业链条。推进壹领御项目和</w:t>
      </w:r>
      <w:r>
        <w:rPr>
          <w:rFonts w:hint="eastAsia" w:ascii="仿宋_GB2312" w:eastAsia="仿宋_GB2312"/>
          <w:sz w:val="32"/>
          <w:szCs w:val="32"/>
        </w:rPr>
        <w:t>川沙路5278号二次招商，</w:t>
      </w:r>
      <w:r>
        <w:rPr>
          <w:rFonts w:hint="eastAsia" w:ascii="仿宋_GB2312" w:hAnsi="仿宋" w:eastAsia="仿宋_GB2312"/>
          <w:sz w:val="32"/>
          <w:szCs w:val="32"/>
        </w:rPr>
        <w:t>全面理清集资资产和社会资源底数，继续统筹协调“三项”工作、“三用”土地管理等和经济发展的关系，引导企业提高亩均产出。</w:t>
      </w:r>
    </w:p>
    <w:p>
      <w:pPr>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提高服务质量。</w:t>
      </w:r>
      <w:r>
        <w:rPr>
          <w:rFonts w:hint="eastAsia" w:ascii="仿宋_GB2312" w:hAnsi="仿宋" w:eastAsia="仿宋_GB2312"/>
          <w:sz w:val="32"/>
          <w:szCs w:val="32"/>
        </w:rPr>
        <w:t>开展领导走访企业，切实帮助企业解决居住、就业和教育等需求，优化完善扶持政策，进一步推进企业“三落地”</w:t>
      </w:r>
      <w:r>
        <w:rPr>
          <w:rStyle w:val="9"/>
          <w:rFonts w:ascii="仿宋_GB2312" w:hAnsi="仿宋" w:eastAsia="仿宋_GB2312"/>
          <w:sz w:val="32"/>
          <w:szCs w:val="32"/>
        </w:rPr>
        <w:footnoteReference w:id="14"/>
      </w:r>
      <w:r>
        <w:rPr>
          <w:rFonts w:hint="eastAsia" w:ascii="仿宋_GB2312" w:hAnsi="仿宋" w:eastAsia="仿宋_GB2312"/>
          <w:sz w:val="32"/>
          <w:szCs w:val="32"/>
        </w:rPr>
        <w:t>，扩大税基，拓展税源。用好</w:t>
      </w:r>
      <w:r>
        <w:rPr>
          <w:rFonts w:ascii="仿宋_GB2312" w:hAnsi="仿宋" w:eastAsia="仿宋_GB2312"/>
          <w:sz w:val="32"/>
          <w:szCs w:val="32"/>
        </w:rPr>
        <w:t>4个</w:t>
      </w:r>
      <w:r>
        <w:rPr>
          <w:rFonts w:hint="eastAsia" w:ascii="仿宋_GB2312" w:hAnsi="仿宋" w:eastAsia="仿宋_GB2312"/>
          <w:sz w:val="32"/>
          <w:szCs w:val="32"/>
        </w:rPr>
        <w:t>虚拟注册点和新川路</w:t>
      </w:r>
      <w:r>
        <w:rPr>
          <w:rFonts w:ascii="仿宋_GB2312" w:hAnsi="仿宋" w:eastAsia="仿宋_GB2312"/>
          <w:sz w:val="32"/>
          <w:szCs w:val="32"/>
        </w:rPr>
        <w:t>300号</w:t>
      </w:r>
      <w:r>
        <w:rPr>
          <w:rFonts w:hint="eastAsia" w:ascii="仿宋_GB2312" w:hAnsi="仿宋" w:eastAsia="仿宋_GB2312"/>
          <w:sz w:val="32"/>
          <w:szCs w:val="32"/>
        </w:rPr>
        <w:t>实地注册点，加强不占资源企业的招商引资工作，加强在地企业和注册引税企业的服务与管理，提高文化创意园税收能级。</w:t>
      </w:r>
    </w:p>
    <w:p>
      <w:pPr>
        <w:adjustRightInd w:val="0"/>
        <w:snapToGrid w:val="0"/>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做好“三农”工作。</w:t>
      </w:r>
      <w:r>
        <w:rPr>
          <w:rFonts w:hint="eastAsia" w:ascii="仿宋_GB2312" w:hAnsi="仿宋" w:eastAsia="仿宋_GB2312"/>
          <w:sz w:val="32"/>
          <w:szCs w:val="32"/>
        </w:rPr>
        <w:t>开展村级安商稳商，构建村级招商服务指导体系和考核机制。完善村集体经济组织治理结构，创新农村集体资产保值增值模式，拓宽保值增值渠道。以镇经联社为核心，42个村经济合作社为辅助，通过“租税联动”</w:t>
      </w:r>
      <w:r>
        <w:rPr>
          <w:rStyle w:val="9"/>
          <w:rFonts w:ascii="仿宋_GB2312" w:hAnsi="仿宋" w:eastAsia="仿宋_GB2312"/>
          <w:sz w:val="32"/>
          <w:szCs w:val="32"/>
        </w:rPr>
        <w:footnoteReference w:id="15"/>
      </w:r>
      <w:r>
        <w:rPr>
          <w:rFonts w:hint="eastAsia" w:ascii="仿宋_GB2312" w:hAnsi="仿宋" w:eastAsia="仿宋_GB2312"/>
          <w:sz w:val="32"/>
          <w:szCs w:val="32"/>
        </w:rPr>
        <w:t>机制，释放集体资产存量，降低空置率，提高集体资产收益，使集体资产回归造血功能。实施“三品战略”，打造精品农业，形成农产品品牌效应。探索“互联网+”线上线下融合发展的农产品销售新模式。</w:t>
      </w:r>
    </w:p>
    <w:p>
      <w:pPr>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加强财政管理节开支。</w:t>
      </w:r>
      <w:r>
        <w:rPr>
          <w:rFonts w:hint="eastAsia" w:ascii="仿宋_GB2312" w:hAnsi="仿宋" w:eastAsia="仿宋_GB2312"/>
          <w:sz w:val="32"/>
          <w:szCs w:val="32"/>
        </w:rPr>
        <w:t>坚持量力而行原则，将“过紧日子”作为长期坚持的方针。开源与节流并重，加强存量资金资产盘活力度，加大专项资金整合和项目清算力度，加快资金回笼速度；严格控制一般性支出，坚决压缩非刚性、非急需支出，巩固工程领域、购买服务专项检查成果，加强预算绩效全过程控制。提质增效保障重点，足额、优先保障民生、村级运行、经济发展等领域。</w:t>
      </w:r>
    </w:p>
    <w:p>
      <w:pPr>
        <w:spacing w:line="580" w:lineRule="exact"/>
        <w:ind w:firstLine="640" w:firstLineChars="200"/>
        <w:rPr>
          <w:rFonts w:ascii="仿宋_GB2312" w:hAnsi="仿宋" w:eastAsia="仿宋_GB2312"/>
          <w:sz w:val="32"/>
          <w:szCs w:val="32"/>
        </w:rPr>
      </w:pPr>
      <w:r>
        <w:rPr>
          <w:rFonts w:hint="eastAsia" w:ascii="Times New Roman" w:hAnsi="Times New Roman" w:eastAsia="黑体" w:cs="Times New Roman"/>
          <w:kern w:val="0"/>
          <w:sz w:val="32"/>
          <w:szCs w:val="32"/>
        </w:rPr>
        <w:t>（二）坚持人民城市人民建，促进城市功能品质全面提升。</w:t>
      </w:r>
    </w:p>
    <w:p>
      <w:pPr>
        <w:spacing w:line="580" w:lineRule="exact"/>
        <w:ind w:firstLine="630" w:firstLineChars="196"/>
        <w:outlineLvl w:val="0"/>
        <w:rPr>
          <w:rFonts w:ascii="仿宋_GB2312" w:hAnsi="黑体" w:eastAsia="仿宋_GB2312"/>
          <w:sz w:val="32"/>
          <w:szCs w:val="32"/>
        </w:rPr>
      </w:pPr>
      <w:r>
        <w:rPr>
          <w:rFonts w:hint="eastAsia" w:ascii="楷体_GB2312" w:hAnsi="仿宋" w:eastAsia="楷体_GB2312"/>
          <w:b/>
          <w:sz w:val="32"/>
          <w:szCs w:val="32"/>
        </w:rPr>
        <w:t>规划引领打造重点区域。</w:t>
      </w:r>
      <w:r>
        <w:rPr>
          <w:rFonts w:hint="eastAsia" w:ascii="仿宋_GB2312" w:hAnsi="仿宋" w:eastAsia="仿宋_GB2312"/>
          <w:sz w:val="32"/>
          <w:szCs w:val="32"/>
        </w:rPr>
        <w:t>按照“一中心、四片区”发展布局，推进完成新镇总体规划编制，继续协调推动城市副中心规划深化研究，重点推进</w:t>
      </w:r>
      <w:r>
        <w:rPr>
          <w:rFonts w:hint="eastAsia" w:ascii="仿宋_GB2312" w:hAnsi="黑体" w:eastAsia="仿宋_GB2312"/>
          <w:sz w:val="32"/>
          <w:szCs w:val="32"/>
        </w:rPr>
        <w:t>华夏高架路新增匝道项目；推进陆家嘴商办项目建设，尽早建成川沙路高端商务区；加快推进“城中村”改造，结合凌空路地铁上盖商业娱乐综合体，打造川沙东部新城区；与上级规划部门积极沟通，为园区打开规划限制做好准备；以保利项目为抓手，加快推进六灶高品质社区建设。</w:t>
      </w:r>
      <w:r>
        <w:rPr>
          <w:rFonts w:hint="eastAsia" w:ascii="仿宋_GB2312" w:hAnsi="仿宋" w:eastAsia="仿宋_GB2312"/>
          <w:sz w:val="32"/>
          <w:szCs w:val="32"/>
        </w:rPr>
        <w:t>积极申报川沙古镇创建为“上海市特色小镇-川沙文化旅游小镇”，运用各种方式展示“川沙八景”。</w:t>
      </w:r>
    </w:p>
    <w:p>
      <w:pPr>
        <w:spacing w:line="580" w:lineRule="exact"/>
        <w:ind w:firstLine="630" w:firstLineChars="196"/>
        <w:rPr>
          <w:rFonts w:ascii="仿宋_GB2312" w:hAnsi="仿宋" w:eastAsia="仿宋_GB2312"/>
          <w:sz w:val="32"/>
          <w:szCs w:val="32"/>
        </w:rPr>
      </w:pPr>
      <w:r>
        <w:rPr>
          <w:rFonts w:hint="eastAsia" w:ascii="楷体_GB2312" w:hAnsi="黑体" w:eastAsia="楷体_GB2312"/>
          <w:b/>
          <w:sz w:val="32"/>
          <w:szCs w:val="32"/>
        </w:rPr>
        <w:t>积极推进各类建设工程。</w:t>
      </w:r>
      <w:r>
        <w:rPr>
          <w:rFonts w:hint="eastAsia" w:ascii="仿宋_GB2312" w:hAnsi="仿宋" w:eastAsia="仿宋_GB2312"/>
          <w:sz w:val="32"/>
          <w:szCs w:val="32"/>
        </w:rPr>
        <w:t>抓紧建设六灶01-03等6个地块5712套安置房，力争年内竣工交付回搬，解决逾期过渡居民2150户；加快建设六灶02-01、07-01地块安置房。</w:t>
      </w:r>
      <w:r>
        <w:rPr>
          <w:rFonts w:hint="eastAsia" w:ascii="仿宋_GB2312" w:hAnsi="黑体" w:eastAsia="仿宋_GB2312"/>
          <w:sz w:val="32"/>
          <w:szCs w:val="32"/>
        </w:rPr>
        <w:t>推进六灶</w:t>
      </w:r>
      <w:r>
        <w:rPr>
          <w:rFonts w:ascii="仿宋_GB2312" w:hAnsi="黑体" w:eastAsia="仿宋_GB2312"/>
          <w:sz w:val="32"/>
          <w:szCs w:val="32"/>
        </w:rPr>
        <w:t>2.1社区21-01地块建</w:t>
      </w:r>
      <w:r>
        <w:rPr>
          <w:rFonts w:hint="eastAsia" w:ascii="仿宋_GB2312" w:hAnsi="黑体" w:eastAsia="仿宋_GB2312"/>
          <w:sz w:val="32"/>
          <w:szCs w:val="32"/>
        </w:rPr>
        <w:t>成上市，</w:t>
      </w:r>
      <w:r>
        <w:rPr>
          <w:rFonts w:hint="eastAsia" w:ascii="仿宋_GB2312" w:hAnsi="仿宋" w:eastAsia="仿宋_GB2312"/>
          <w:sz w:val="32"/>
          <w:szCs w:val="32"/>
        </w:rPr>
        <w:t>力争年内开工建设船民新村拆除重建。</w:t>
      </w:r>
      <w:r>
        <w:rPr>
          <w:rFonts w:hint="eastAsia" w:ascii="仿宋_GB2312" w:hAnsi="黑体" w:eastAsia="仿宋_GB2312"/>
          <w:sz w:val="32"/>
          <w:szCs w:val="32"/>
        </w:rPr>
        <w:t>推进轨交21号线和机场联络线开工建设，积极争取规划轨交曹奉线线型方案；</w:t>
      </w:r>
      <w:r>
        <w:rPr>
          <w:rFonts w:hint="eastAsia" w:ascii="仿宋_GB2312" w:hAnsi="仿宋" w:eastAsia="仿宋_GB2312"/>
          <w:sz w:val="32"/>
          <w:szCs w:val="32"/>
        </w:rPr>
        <w:t>川环南路（太平桥）春节前完成主线通车，年内整体竣工；推进华贵路（明月路）等9条重点配套道路开工建设，力争年底竣工。继续推进C08-10地块绿化项目、C06C-12配套绿地景观建设。</w:t>
      </w:r>
    </w:p>
    <w:p>
      <w:pPr>
        <w:spacing w:line="580" w:lineRule="exact"/>
        <w:ind w:firstLine="630" w:firstLineChars="196"/>
        <w:rPr>
          <w:rFonts w:ascii="仿宋_GB2312" w:hAnsi="仿宋" w:eastAsia="仿宋_GB2312"/>
          <w:sz w:val="32"/>
          <w:szCs w:val="32"/>
        </w:rPr>
      </w:pPr>
      <w:r>
        <w:rPr>
          <w:rFonts w:hint="eastAsia" w:ascii="楷体_GB2312" w:hAnsi="仿宋" w:eastAsia="楷体_GB2312"/>
          <w:b/>
          <w:sz w:val="32"/>
          <w:szCs w:val="32"/>
        </w:rPr>
        <w:t>重点加强土地管理利用。</w:t>
      </w:r>
      <w:r>
        <w:rPr>
          <w:rFonts w:hint="eastAsia" w:ascii="仿宋_GB2312" w:hAnsi="黑体" w:eastAsia="仿宋_GB2312"/>
          <w:sz w:val="32"/>
          <w:szCs w:val="32"/>
        </w:rPr>
        <w:t>出台《加强土地管理办法》，持续做好国有和集体土地管理，加强带征地、“三用”专项整治及违法用地清查，建立土地巡查、问题发现机制，进一步强化土地资源高效利用。积极完成建设用地减量化指标，全力推进历年立项项目的清拆复垦验收。</w:t>
      </w:r>
      <w:r>
        <w:rPr>
          <w:rFonts w:hint="eastAsia" w:ascii="仿宋_GB2312" w:hAnsi="仿宋" w:eastAsia="仿宋_GB2312"/>
          <w:sz w:val="32"/>
          <w:szCs w:val="32"/>
        </w:rPr>
        <w:t>推进“城中村”改造地块国土征收项目清盘，</w:t>
      </w:r>
      <w:r>
        <w:rPr>
          <w:rFonts w:hint="eastAsia" w:ascii="仿宋_GB2312" w:hAnsi="黑体" w:eastAsia="仿宋_GB2312"/>
          <w:sz w:val="32"/>
          <w:szCs w:val="32"/>
        </w:rPr>
        <w:t>加快</w:t>
      </w:r>
      <w:r>
        <w:rPr>
          <w:rFonts w:ascii="仿宋_GB2312" w:hAnsi="黑体" w:eastAsia="仿宋_GB2312"/>
          <w:sz w:val="32"/>
          <w:szCs w:val="32"/>
        </w:rPr>
        <w:t>C06-03商品房、D05-13、C05-19商办地块动迁</w:t>
      </w:r>
      <w:r>
        <w:rPr>
          <w:rFonts w:hint="eastAsia" w:ascii="仿宋_GB2312" w:hAnsi="黑体" w:eastAsia="仿宋_GB2312"/>
          <w:sz w:val="32"/>
          <w:szCs w:val="32"/>
        </w:rPr>
        <w:t>出让，加快E04C-12、</w:t>
      </w:r>
      <w:r>
        <w:rPr>
          <w:rFonts w:hint="eastAsia" w:ascii="仿宋_GB2312" w:hAnsi="仿宋_GB2312" w:eastAsia="仿宋_GB2312" w:cs="仿宋_GB2312"/>
          <w:sz w:val="32"/>
          <w:szCs w:val="32"/>
        </w:rPr>
        <w:t>六灶</w:t>
      </w:r>
      <w:r>
        <w:rPr>
          <w:rFonts w:hint="eastAsia" w:ascii="仿宋_GB2312" w:hAnsi="黑体" w:eastAsia="仿宋_GB2312"/>
          <w:sz w:val="32"/>
          <w:szCs w:val="32"/>
        </w:rPr>
        <w:t>05-01等11个地块出让，推进22-01商品房地块出让。</w:t>
      </w:r>
      <w:r>
        <w:rPr>
          <w:rFonts w:hint="eastAsia" w:ascii="仿宋_GB2312" w:hAnsi="仿宋" w:eastAsia="仿宋_GB2312"/>
          <w:sz w:val="32"/>
          <w:szCs w:val="32"/>
        </w:rPr>
        <w:t>推进润川路等</w:t>
      </w:r>
      <w:r>
        <w:rPr>
          <w:rFonts w:ascii="仿宋_GB2312" w:hAnsi="仿宋" w:eastAsia="仿宋_GB2312"/>
          <w:sz w:val="32"/>
          <w:szCs w:val="32"/>
        </w:rPr>
        <w:t>5个国土征收项目，</w:t>
      </w:r>
      <w:r>
        <w:rPr>
          <w:rFonts w:hint="eastAsia" w:ascii="仿宋_GB2312" w:hAnsi="仿宋" w:eastAsia="仿宋_GB2312"/>
          <w:sz w:val="32"/>
          <w:szCs w:val="32"/>
        </w:rPr>
        <w:t>推进川环南路（唐黄路</w:t>
      </w:r>
      <w:r>
        <w:rPr>
          <w:rFonts w:ascii="仿宋_GB2312" w:hAnsi="仿宋" w:eastAsia="仿宋_GB2312"/>
          <w:sz w:val="32"/>
          <w:szCs w:val="32"/>
        </w:rPr>
        <w:t>-德轩路）C05-10、C05-20地块等21个集土征收</w:t>
      </w:r>
      <w:r>
        <w:rPr>
          <w:rFonts w:hint="eastAsia" w:ascii="仿宋_GB2312" w:hAnsi="仿宋" w:eastAsia="仿宋_GB2312"/>
          <w:sz w:val="32"/>
          <w:szCs w:val="32"/>
        </w:rPr>
        <w:t>项目。</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（三）推动市域社会治理现代化，建设更加智慧便捷安全的城市</w:t>
      </w:r>
      <w:r>
        <w:rPr>
          <w:rFonts w:hint="eastAsia" w:ascii="Times New Roman" w:hAnsi="Times New Roman" w:eastAsia="黑体"/>
          <w:sz w:val="32"/>
          <w:szCs w:val="32"/>
        </w:rPr>
        <w:t>。</w:t>
      </w:r>
    </w:p>
    <w:p>
      <w:pPr>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疫情防控常态化。</w:t>
      </w:r>
      <w:r>
        <w:rPr>
          <w:rFonts w:hint="eastAsia" w:ascii="仿宋_GB2312" w:eastAsia="仿宋_GB2312"/>
          <w:sz w:val="32"/>
          <w:szCs w:val="32"/>
        </w:rPr>
        <w:t>始终绷紧疫情防控这根弦，压实包干责任机制，统筹各类资源力量，构建“统一指挥、一口上下、政令畅通”的协调体系，实施“平战结合”防疫机制，动态调整防控策略，抓住入城口、落脚点、流动中、就业岗、学校门、监测哨等关键点关节点，将行之有效且可长期持续的举措固化。</w:t>
      </w:r>
      <w:r>
        <w:rPr>
          <w:rFonts w:hint="eastAsia" w:ascii="仿宋_GB2312" w:hAnsi="Times New Roman" w:eastAsia="仿宋_GB2312"/>
          <w:sz w:val="32"/>
          <w:szCs w:val="32"/>
        </w:rPr>
        <w:t>落实应急预案，</w:t>
      </w:r>
      <w:r>
        <w:rPr>
          <w:rFonts w:hint="eastAsia" w:ascii="仿宋_GB2312" w:hAnsi="仿宋" w:eastAsia="仿宋_GB2312"/>
          <w:sz w:val="32"/>
          <w:szCs w:val="32"/>
        </w:rPr>
        <w:t>毫不懈怠抓紧抓实抓细各项工作</w:t>
      </w:r>
      <w:r>
        <w:rPr>
          <w:rFonts w:hint="eastAsia" w:ascii="仿宋_GB2312" w:eastAsia="仿宋_GB2312"/>
          <w:sz w:val="32"/>
          <w:szCs w:val="32"/>
        </w:rPr>
        <w:t>，</w:t>
      </w:r>
      <w:r>
        <w:rPr>
          <w:rFonts w:hint="eastAsia" w:ascii="仿宋_GB2312" w:hAnsi="仿宋" w:eastAsia="仿宋_GB2312"/>
          <w:sz w:val="32"/>
          <w:szCs w:val="32"/>
        </w:rPr>
        <w:t>严防新的输入性风险，严防局部散发性风险。</w:t>
      </w:r>
    </w:p>
    <w:p>
      <w:pPr>
        <w:spacing w:line="580" w:lineRule="exact"/>
        <w:ind w:firstLine="643" w:firstLineChars="200"/>
        <w:rPr>
          <w:rFonts w:ascii="仿宋_GB2312" w:hAnsi="黑体" w:eastAsia="仿宋_GB2312" w:cs="仿宋_GB2312"/>
          <w:kern w:val="0"/>
          <w:sz w:val="32"/>
          <w:szCs w:val="32"/>
        </w:rPr>
      </w:pPr>
      <w:r>
        <w:rPr>
          <w:rFonts w:hint="eastAsia" w:ascii="楷体_GB2312" w:hAnsi="仿宋" w:eastAsia="楷体_GB2312"/>
          <w:b/>
          <w:sz w:val="32"/>
          <w:szCs w:val="32"/>
        </w:rPr>
        <w:t>社会安全持续化。</w:t>
      </w:r>
      <w:r>
        <w:rPr>
          <w:rFonts w:hint="eastAsia" w:ascii="仿宋_GB2312" w:eastAsia="仿宋_GB2312"/>
          <w:sz w:val="32"/>
          <w:szCs w:val="32"/>
        </w:rPr>
        <w:t>坚持底线思维，树牢安全发展理念，加强安全风险研判、防范化解重大安全风险，牢牢守住生态、生产、消防、食品、防汛防台等安全底线。</w:t>
      </w:r>
      <w:r>
        <w:rPr>
          <w:rFonts w:ascii="仿宋_GB2312" w:eastAsia="仿宋_GB2312"/>
          <w:sz w:val="32"/>
          <w:szCs w:val="32"/>
        </w:rPr>
        <w:t>规范信访件</w:t>
      </w:r>
      <w:r>
        <w:rPr>
          <w:rFonts w:hint="eastAsia" w:ascii="仿宋_GB2312" w:eastAsia="仿宋_GB2312"/>
          <w:sz w:val="32"/>
          <w:szCs w:val="32"/>
        </w:rPr>
        <w:t>办理</w:t>
      </w:r>
      <w:r>
        <w:rPr>
          <w:rFonts w:ascii="仿宋_GB2312" w:eastAsia="仿宋_GB2312"/>
          <w:sz w:val="32"/>
          <w:szCs w:val="32"/>
        </w:rPr>
        <w:t>，做好信访</w:t>
      </w:r>
      <w:r>
        <w:rPr>
          <w:rFonts w:hint="eastAsia" w:ascii="仿宋_GB2312" w:eastAsia="仿宋_GB2312"/>
          <w:sz w:val="32"/>
          <w:szCs w:val="32"/>
        </w:rPr>
        <w:t>矛盾“</w:t>
      </w:r>
      <w:r>
        <w:rPr>
          <w:rFonts w:ascii="仿宋_GB2312" w:eastAsia="仿宋_GB2312"/>
          <w:sz w:val="32"/>
          <w:szCs w:val="32"/>
        </w:rPr>
        <w:t>止新化旧</w:t>
      </w:r>
      <w:r>
        <w:rPr>
          <w:rFonts w:hint="eastAsia" w:ascii="仿宋_GB2312" w:eastAsia="仿宋_GB2312"/>
          <w:sz w:val="32"/>
          <w:szCs w:val="32"/>
        </w:rPr>
        <w:t>”，</w:t>
      </w:r>
      <w:r>
        <w:rPr>
          <w:rFonts w:hint="eastAsia" w:ascii="仿宋_GB2312" w:hAnsi="黑体" w:eastAsia="仿宋_GB2312" w:cs="仿宋_GB2312"/>
          <w:kern w:val="0"/>
          <w:sz w:val="32"/>
          <w:szCs w:val="32"/>
        </w:rPr>
        <w:t>落实重大会议活动期间社会稳控。直面问题、主动作为，开展人民意见征集工作，充分发挥信访了解民情、集中民智、维护民利、凝聚民心的作用。</w:t>
      </w:r>
    </w:p>
    <w:p>
      <w:pPr>
        <w:spacing w:line="580" w:lineRule="exact"/>
        <w:ind w:firstLine="645"/>
        <w:rPr>
          <w:rFonts w:ascii="仿宋_GB2312" w:eastAsia="仿宋_GB2312"/>
          <w:sz w:val="32"/>
          <w:szCs w:val="32"/>
        </w:rPr>
      </w:pPr>
      <w:r>
        <w:rPr>
          <w:rFonts w:hint="eastAsia" w:ascii="楷体_GB2312" w:hAnsi="仿宋" w:eastAsia="楷体_GB2312"/>
          <w:b/>
          <w:sz w:val="32"/>
          <w:szCs w:val="32"/>
        </w:rPr>
        <w:t>环境治管长效化。</w:t>
      </w:r>
      <w:r>
        <w:rPr>
          <w:rFonts w:hint="eastAsia" w:ascii="仿宋_GB2312" w:eastAsia="仿宋_GB2312"/>
          <w:sz w:val="32"/>
          <w:szCs w:val="32"/>
        </w:rPr>
        <w:t>巩固“无五违”街镇（村居）创建成果，持续做好经营性无证建筑清库，紧盯库内非经营性和“一事一议”点位，以不低于20%的拆违量进行销库，加强对整后点位监管，严控新增，防止违建和违法用地回潮。推进河道两侧违建拆除，促进河道水质均衡化，落实长江经济带生态环境保护工作。巩固“生活垃圾分类示范镇”创建成果，</w:t>
      </w:r>
      <w:r>
        <w:rPr>
          <w:rFonts w:hint="eastAsia" w:ascii="仿宋_GB2312" w:hAnsi="仿宋" w:eastAsia="仿宋_GB2312"/>
          <w:sz w:val="32"/>
          <w:szCs w:val="32"/>
        </w:rPr>
        <w:t>实施综合养护、区域养护、统一养护，</w:t>
      </w:r>
      <w:r>
        <w:rPr>
          <w:rFonts w:hint="eastAsia" w:ascii="仿宋_GB2312" w:eastAsia="仿宋_GB2312"/>
          <w:sz w:val="32"/>
          <w:szCs w:val="32"/>
        </w:rPr>
        <w:t>多措并举健全生活垃圾分类常态长效监管机制；巩固农村综合环境治理成果，做好美丽家园、美丽庭院常态管护，提升农村人居环境。</w:t>
      </w:r>
    </w:p>
    <w:p>
      <w:pPr>
        <w:spacing w:line="580" w:lineRule="exact"/>
        <w:ind w:firstLine="643" w:firstLineChars="200"/>
        <w:rPr>
          <w:rFonts w:ascii="仿宋_GB2312" w:eastAsia="仿宋_GB2312"/>
          <w:sz w:val="32"/>
          <w:szCs w:val="32"/>
        </w:rPr>
      </w:pPr>
      <w:r>
        <w:rPr>
          <w:rFonts w:hint="eastAsia" w:ascii="楷体_GB2312" w:hAnsi="仿宋" w:eastAsia="楷体_GB2312"/>
          <w:b/>
          <w:sz w:val="32"/>
          <w:szCs w:val="32"/>
        </w:rPr>
        <w:t>城市治理智能化。</w:t>
      </w:r>
      <w:r>
        <w:rPr>
          <w:rFonts w:hint="eastAsia" w:ascii="仿宋_GB2312" w:eastAsia="仿宋_GB2312"/>
          <w:sz w:val="32"/>
          <w:szCs w:val="32"/>
        </w:rPr>
        <w:t>搭好数字城市骨架，按照“点位-村居-社区-城运中心”构架，打造一套完整的视频监控网络系统。丰富数字城市血肉，建设数据中台，汇集“人、地、房、企”基础数据，不断完善“城市大脑”。激活数据应用瓶颈，在所有村居覆盖电子显示屏，实现全镇公共信息实时发布更新；在重点区域、重点部位安装智能监控设备，形成自动预警、快速处置、自动结案的管理闭环。</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（四）关注民生大事，让人民群众的获得感成色更足、幸福感更可持续、安全感更有保障。</w:t>
      </w:r>
    </w:p>
    <w:p>
      <w:pPr>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坚决兜牢底线民生。</w:t>
      </w:r>
      <w:r>
        <w:rPr>
          <w:rFonts w:hint="eastAsia" w:ascii="仿宋_GB2312" w:hAnsi="仿宋" w:eastAsia="仿宋_GB2312"/>
          <w:sz w:val="32"/>
          <w:szCs w:val="32"/>
        </w:rPr>
        <w:t>健全“镇-社区-村居”三级就业保障体系，依托“家门口”就业服务平台，开展“云招聘”，拓展就业渠道，重点关注高校毕业生、农民工、退役军人等重点群体，开展“点对点”“一对一”精准调度落实政策，着力解决好就业供需结构性矛盾。树立“财力有一分增长，民生有一分改善”理念，按照“托底线、救急难、可持续”原则，</w:t>
      </w:r>
      <w:r>
        <w:rPr>
          <w:rFonts w:ascii="仿宋_GB2312" w:hAnsi="仿宋" w:eastAsia="仿宋_GB2312"/>
          <w:sz w:val="32"/>
          <w:szCs w:val="32"/>
        </w:rPr>
        <w:t>持续做好</w:t>
      </w:r>
      <w:r>
        <w:rPr>
          <w:rFonts w:hint="eastAsia" w:ascii="仿宋_GB2312" w:hAnsi="仿宋" w:eastAsia="仿宋_GB2312"/>
          <w:sz w:val="32"/>
          <w:szCs w:val="32"/>
        </w:rPr>
        <w:t>社会保障、</w:t>
      </w:r>
      <w:r>
        <w:rPr>
          <w:rFonts w:ascii="仿宋_GB2312" w:hAnsi="仿宋" w:eastAsia="仿宋_GB2312"/>
          <w:sz w:val="32"/>
          <w:szCs w:val="32"/>
        </w:rPr>
        <w:t>帮困救助工作，使困难群众的心里有温暖、生活有奔头。</w:t>
      </w:r>
    </w:p>
    <w:p>
      <w:pPr>
        <w:adjustRightInd w:val="0"/>
        <w:snapToGrid w:val="0"/>
        <w:spacing w:line="580" w:lineRule="exact"/>
        <w:ind w:firstLine="643" w:firstLineChars="200"/>
        <w:rPr>
          <w:rFonts w:ascii="仿宋_GB2312" w:hAnsi="仿宋" w:eastAsia="仿宋_GB2312" w:cs="仿宋"/>
          <w:sz w:val="32"/>
          <w:szCs w:val="32"/>
        </w:rPr>
      </w:pPr>
      <w:r>
        <w:rPr>
          <w:rFonts w:hint="eastAsia" w:ascii="楷体_GB2312" w:hAnsi="仿宋" w:eastAsia="楷体_GB2312"/>
          <w:b/>
          <w:sz w:val="32"/>
          <w:szCs w:val="32"/>
        </w:rPr>
        <w:t>优化提升公共服务。</w:t>
      </w:r>
      <w:r>
        <w:rPr>
          <w:rFonts w:hint="eastAsia" w:ascii="仿宋_GB2312" w:hAnsi="仿宋" w:eastAsia="仿宋_GB2312"/>
          <w:sz w:val="32"/>
          <w:szCs w:val="32"/>
        </w:rPr>
        <w:t>滚动实施积水点整治、电瓶车集中充电等民生实事项目，</w:t>
      </w:r>
      <w:r>
        <w:rPr>
          <w:rFonts w:hint="eastAsia" w:ascii="仿宋_GB2312" w:hAnsi="仿宋" w:eastAsia="仿宋_GB2312" w:cs="仿宋"/>
          <w:sz w:val="32"/>
          <w:szCs w:val="32"/>
        </w:rPr>
        <w:t>将绿化、商业、交通、幼托、公厕、菜场等纳入“15分钟服务圈”建设，通过盘活存量、规划完善等途径逐渐补齐公共设施短板，有序开展群众文化活动，</w:t>
      </w:r>
      <w:r>
        <w:rPr>
          <w:rFonts w:hint="eastAsia" w:ascii="仿宋_GB2312" w:hAnsi="仿宋" w:eastAsia="仿宋_GB2312"/>
          <w:sz w:val="32"/>
          <w:szCs w:val="32"/>
        </w:rPr>
        <w:t>满足群众多样化需求，不断提高社区公共服务均衡化、优质化水平</w:t>
      </w:r>
      <w:r>
        <w:rPr>
          <w:rFonts w:hint="eastAsia" w:ascii="仿宋_GB2312" w:hAnsi="仿宋" w:eastAsia="仿宋_GB2312" w:cs="仿宋"/>
          <w:sz w:val="32"/>
          <w:szCs w:val="32"/>
        </w:rPr>
        <w:t>。</w:t>
      </w:r>
      <w:r>
        <w:rPr>
          <w:rFonts w:hint="eastAsia" w:ascii="仿宋_GB2312" w:hAnsi="仿宋" w:eastAsia="仿宋_GB2312"/>
          <w:sz w:val="32"/>
          <w:szCs w:val="32"/>
        </w:rPr>
        <w:t>推进05-03、06-02、06-03地块3所学校交付使用，启动A01-03、E04-02等地块6所重点配套学校前期手续，积极引入高品质教育资源</w:t>
      </w:r>
      <w:r>
        <w:rPr>
          <w:rFonts w:hint="eastAsia" w:ascii="仿宋_GB2312" w:hAnsi="仿宋" w:eastAsia="仿宋_GB2312" w:cs="仿宋"/>
          <w:sz w:val="32"/>
          <w:szCs w:val="32"/>
        </w:rPr>
        <w:t>。</w:t>
      </w:r>
    </w:p>
    <w:p>
      <w:pPr>
        <w:spacing w:line="580" w:lineRule="exact"/>
        <w:ind w:firstLine="643" w:firstLineChars="200"/>
        <w:rPr>
          <w:rFonts w:ascii="仿宋_GB2312" w:hAnsi="仿宋" w:eastAsia="仿宋_GB2312"/>
          <w:sz w:val="32"/>
          <w:szCs w:val="32"/>
        </w:rPr>
      </w:pPr>
      <w:r>
        <w:rPr>
          <w:rFonts w:hint="eastAsia" w:ascii="楷体_GB2312" w:hAnsi="仿宋" w:eastAsia="楷体_GB2312"/>
          <w:b/>
          <w:sz w:val="32"/>
          <w:szCs w:val="32"/>
        </w:rPr>
        <w:t>持续推动共治共享。</w:t>
      </w:r>
      <w:r>
        <w:rPr>
          <w:rFonts w:hint="eastAsia" w:ascii="仿宋_GB2312" w:hAnsi="仿宋" w:eastAsia="仿宋_GB2312"/>
          <w:sz w:val="32"/>
          <w:szCs w:val="32"/>
        </w:rPr>
        <w:t>高标准高质量做好村居委会换届选举工作，选好班子、严格操作、严肃纪律，确保零差错、零事故、零违纪。强化党建引领，构建基层共享机制、多元协同机制，进一步做强服务平台、拓展服务功能。</w:t>
      </w:r>
      <w:r>
        <w:rPr>
          <w:rFonts w:hint="eastAsia" w:ascii="仿宋_GB2312" w:hAnsi="MS Mincho" w:eastAsia="仿宋_GB2312" w:cs="MS Mincho"/>
          <w:sz w:val="32"/>
          <w:szCs w:val="32"/>
        </w:rPr>
        <w:t>加快业委会规范化</w:t>
      </w:r>
      <w:r>
        <w:rPr>
          <w:rFonts w:hint="eastAsia" w:ascii="仿宋_GB2312" w:hAnsi="仿宋" w:eastAsia="仿宋_GB2312"/>
          <w:sz w:val="32"/>
          <w:szCs w:val="32"/>
        </w:rPr>
        <w:t>建设，对</w:t>
      </w:r>
      <w:r>
        <w:rPr>
          <w:rFonts w:ascii="仿宋_GB2312" w:hAnsi="仿宋" w:eastAsia="仿宋_GB2312"/>
          <w:sz w:val="32"/>
          <w:szCs w:val="32"/>
        </w:rPr>
        <w:t>122个小区</w:t>
      </w:r>
      <w:r>
        <w:rPr>
          <w:rFonts w:hint="eastAsia" w:ascii="仿宋_GB2312" w:hAnsi="仿宋" w:eastAsia="仿宋_GB2312"/>
          <w:sz w:val="32"/>
          <w:szCs w:val="32"/>
        </w:rPr>
        <w:t>进行业委会组建、换届改选，切实提高业委会服务居民的能力。不断强化居委为主导、业委会为主体、物业公司为主力的“三驾马车”模式</w:t>
      </w:r>
      <w:r>
        <w:rPr>
          <w:rFonts w:hint="eastAsia" w:ascii="仿宋_GB2312" w:hAnsi="MS Mincho" w:eastAsia="仿宋_GB2312" w:cs="MS Mincho"/>
          <w:sz w:val="32"/>
          <w:szCs w:val="32"/>
        </w:rPr>
        <w:t>，逐步实现物业管理服务的区域化、规模化、专业化。</w:t>
      </w:r>
      <w:r>
        <w:rPr>
          <w:rFonts w:hint="eastAsia" w:ascii="仿宋_GB2312" w:hAnsi="仿宋" w:eastAsia="仿宋_GB2312"/>
          <w:sz w:val="32"/>
          <w:szCs w:val="32"/>
        </w:rPr>
        <w:t>广泛发动村居、</w:t>
      </w:r>
      <w:r>
        <w:rPr>
          <w:rFonts w:hint="eastAsia" w:ascii="仿宋_GB2312" w:eastAsia="仿宋_GB2312"/>
          <w:sz w:val="32"/>
          <w:szCs w:val="32"/>
        </w:rPr>
        <w:t>工青妇等力量参与社区治理，引导群众积极参与基层自治。</w:t>
      </w:r>
    </w:p>
    <w:p>
      <w:pPr>
        <w:adjustRightInd w:val="0"/>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（五）锲而不舍加强政府自身建设，持续提升政务服务效能。</w:t>
      </w:r>
    </w:p>
    <w:p>
      <w:pPr>
        <w:adjustRightInd w:val="0"/>
        <w:snapToGrid w:val="0"/>
        <w:spacing w:line="580" w:lineRule="exact"/>
        <w:ind w:firstLine="643" w:firstLineChars="200"/>
        <w:rPr>
          <w:rFonts w:ascii="仿宋_GB2312" w:hAnsi="仿宋" w:eastAsia="仿宋_GB2312"/>
          <w:sz w:val="32"/>
          <w:szCs w:val="32"/>
        </w:rPr>
      </w:pPr>
      <w:r>
        <w:rPr>
          <w:rFonts w:hint="eastAsia" w:ascii="Times New Roman" w:hAnsi="Times New Roman" w:eastAsia="楷体_GB2312" w:cs="Times New Roman"/>
          <w:b/>
          <w:sz w:val="32"/>
          <w:szCs w:val="32"/>
        </w:rPr>
        <w:t>践行“</w:t>
      </w:r>
      <w:r>
        <w:rPr>
          <w:rFonts w:ascii="Times New Roman" w:hAnsi="Times New Roman" w:eastAsia="楷体_GB2312" w:cs="Times New Roman"/>
          <w:b/>
          <w:sz w:val="32"/>
          <w:szCs w:val="32"/>
        </w:rPr>
        <w:t>勤政</w:t>
      </w:r>
      <w:r>
        <w:rPr>
          <w:rFonts w:hint="eastAsia" w:ascii="Times New Roman" w:hAnsi="Times New Roman" w:eastAsia="楷体_GB2312" w:cs="Times New Roman"/>
          <w:b/>
          <w:sz w:val="32"/>
          <w:szCs w:val="32"/>
        </w:rPr>
        <w:t>”为人民</w:t>
      </w:r>
      <w:r>
        <w:rPr>
          <w:rFonts w:ascii="Times New Roman" w:hAnsi="Times New Roman" w:eastAsia="楷体_GB2312" w:cs="Times New Roman"/>
          <w:b/>
          <w:sz w:val="32"/>
          <w:szCs w:val="32"/>
        </w:rPr>
        <w:t>。</w:t>
      </w:r>
      <w:r>
        <w:rPr>
          <w:rFonts w:hint="eastAsia" w:ascii="仿宋_GB2312" w:hAnsi="仿宋" w:eastAsia="仿宋_GB2312"/>
          <w:sz w:val="32"/>
          <w:szCs w:val="32"/>
        </w:rPr>
        <w:t>将“四史”</w:t>
      </w:r>
      <w:r>
        <w:rPr>
          <w:rStyle w:val="9"/>
          <w:rFonts w:ascii="仿宋_GB2312" w:hAnsi="仿宋" w:eastAsia="仿宋_GB2312"/>
          <w:sz w:val="32"/>
          <w:szCs w:val="32"/>
        </w:rPr>
        <w:footnoteReference w:id="16"/>
      </w:r>
      <w:r>
        <w:rPr>
          <w:rFonts w:hint="eastAsia" w:ascii="仿宋_GB2312" w:hAnsi="仿宋" w:eastAsia="仿宋_GB2312"/>
          <w:sz w:val="32"/>
          <w:szCs w:val="32"/>
        </w:rPr>
        <w:t>学习教育与工作实践紧密结合，推进精准、联合的常态化大调研，在重大行政决策事项中广泛征求民意，让工作落实更有显示度。加强干部队伍建设，进一步弘扬浦东开发开放初期的“三股气”</w:t>
      </w:r>
      <w:r>
        <w:rPr>
          <w:rStyle w:val="9"/>
          <w:rFonts w:ascii="仿宋_GB2312" w:hAnsi="仿宋" w:eastAsia="仿宋_GB2312"/>
          <w:sz w:val="32"/>
          <w:szCs w:val="32"/>
        </w:rPr>
        <w:footnoteReference w:id="17"/>
      </w:r>
      <w:r>
        <w:rPr>
          <w:rFonts w:hint="eastAsia" w:ascii="仿宋_GB2312" w:hAnsi="仿宋" w:eastAsia="仿宋_GB2312"/>
          <w:sz w:val="32"/>
          <w:szCs w:val="32"/>
        </w:rPr>
        <w:t>，在实践中锤炼作风，切实增强守初心、担使命的思想自觉和行动自觉，不断提高专业化能力，不断增强推动发展能力，不断增强为民服务能力。持续减轻基层负担，加强基础工作，做实服务平台，推动工作资源向下延伸，进一步激发基层活力，有效打通服务“最后一公里”。</w:t>
      </w:r>
    </w:p>
    <w:p>
      <w:pPr>
        <w:adjustRightInd w:val="0"/>
        <w:snapToGrid w:val="0"/>
        <w:spacing w:line="580" w:lineRule="exact"/>
        <w:ind w:firstLine="643" w:firstLineChars="200"/>
        <w:rPr>
          <w:rFonts w:ascii="仿宋_GB2312" w:hAnsi="宋体" w:eastAsia="仿宋_GB2312"/>
          <w:kern w:val="0"/>
          <w:sz w:val="32"/>
          <w:szCs w:val="32"/>
        </w:rPr>
      </w:pPr>
      <w:r>
        <w:rPr>
          <w:rFonts w:ascii="Times New Roman" w:hAnsi="Times New Roman" w:eastAsia="楷体_GB2312" w:cs="Times New Roman"/>
          <w:b/>
          <w:sz w:val="32"/>
          <w:szCs w:val="32"/>
        </w:rPr>
        <w:t>践行</w:t>
      </w:r>
      <w:r>
        <w:rPr>
          <w:rFonts w:hint="eastAsia" w:ascii="Times New Roman" w:hAnsi="Times New Roman" w:eastAsia="楷体_GB2312" w:cs="Times New Roman"/>
          <w:b/>
          <w:sz w:val="32"/>
          <w:szCs w:val="32"/>
        </w:rPr>
        <w:t>“</w:t>
      </w:r>
      <w:r>
        <w:rPr>
          <w:rFonts w:ascii="Times New Roman" w:hAnsi="Times New Roman" w:eastAsia="楷体_GB2312" w:cs="Times New Roman"/>
          <w:b/>
          <w:sz w:val="32"/>
          <w:szCs w:val="32"/>
        </w:rPr>
        <w:t>善政</w:t>
      </w:r>
      <w:r>
        <w:rPr>
          <w:rFonts w:hint="eastAsia" w:ascii="Times New Roman" w:hAnsi="Times New Roman" w:eastAsia="楷体_GB2312" w:cs="Times New Roman"/>
          <w:b/>
          <w:sz w:val="32"/>
          <w:szCs w:val="32"/>
        </w:rPr>
        <w:t>”用法治</w:t>
      </w:r>
      <w:r>
        <w:rPr>
          <w:rFonts w:ascii="Times New Roman" w:hAnsi="Times New Roman" w:eastAsia="楷体_GB2312" w:cs="Times New Roman"/>
          <w:b/>
          <w:sz w:val="32"/>
          <w:szCs w:val="32"/>
        </w:rPr>
        <w:t>。</w:t>
      </w:r>
      <w:r>
        <w:rPr>
          <w:rFonts w:ascii="仿宋_GB2312" w:hAnsi="仿宋" w:eastAsia="仿宋_GB2312"/>
          <w:sz w:val="32"/>
          <w:szCs w:val="32"/>
        </w:rPr>
        <w:t>全面落实法治建设责任制</w:t>
      </w:r>
      <w:r>
        <w:rPr>
          <w:rFonts w:hint="eastAsia" w:ascii="仿宋_GB2312" w:hAnsi="仿宋" w:eastAsia="仿宋_GB2312"/>
          <w:sz w:val="32"/>
          <w:szCs w:val="32"/>
        </w:rPr>
        <w:t>，完善各类依法行政工作制度，建立以司法所为主体，</w:t>
      </w:r>
      <w:r>
        <w:rPr>
          <w:rFonts w:hint="eastAsia" w:ascii="仿宋_GB2312" w:hAnsi="仿宋_GB2312" w:eastAsia="仿宋_GB2312" w:cs="仿宋_GB2312"/>
          <w:sz w:val="32"/>
          <w:szCs w:val="32"/>
          <w:shd w:val="clear" w:color="auto" w:fill="FFFFFF"/>
        </w:rPr>
        <w:t>多部门协同配合的政务公开工作机制，切实用好法治思维、法治方式推动依法行政。</w:t>
      </w:r>
      <w:r>
        <w:rPr>
          <w:rFonts w:hint="eastAsia" w:ascii="仿宋_GB2312" w:hAnsi="仿宋" w:eastAsia="仿宋_GB2312"/>
          <w:sz w:val="32"/>
          <w:szCs w:val="32"/>
        </w:rPr>
        <w:t>积极发挥法律顾问、公职律师作用，提高政府工作法治化水平。</w:t>
      </w:r>
      <w:r>
        <w:rPr>
          <w:rFonts w:hint="eastAsia" w:ascii="仿宋_GB2312" w:hAnsi="仿宋_GB2312" w:eastAsia="仿宋_GB2312" w:cs="仿宋_GB2312"/>
          <w:sz w:val="32"/>
          <w:szCs w:val="32"/>
          <w:shd w:val="clear" w:color="auto" w:fill="FFFFFF"/>
        </w:rPr>
        <w:t>切实做好重大行政决策事项公开工作，</w:t>
      </w:r>
      <w:r>
        <w:rPr>
          <w:rFonts w:hint="eastAsia" w:ascii="仿宋_GB2312" w:hAnsi="宋体" w:eastAsia="仿宋_GB2312"/>
          <w:kern w:val="0"/>
          <w:sz w:val="32"/>
          <w:szCs w:val="32"/>
        </w:rPr>
        <w:t>让权力在阳光下运行，维护好公众的知情权和监督权。不断健全社区、村居法律顾问制度，继续推进公共法律服务站点建设，进一步发挥律师、基层法律服务工作者的作用。</w:t>
      </w:r>
    </w:p>
    <w:p>
      <w:pPr>
        <w:adjustRightInd w:val="0"/>
        <w:snapToGrid w:val="0"/>
        <w:spacing w:line="58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践行</w:t>
      </w:r>
      <w:r>
        <w:rPr>
          <w:rFonts w:hint="eastAsia" w:ascii="Times New Roman" w:hAnsi="Times New Roman" w:eastAsia="楷体_GB2312"/>
          <w:b/>
          <w:sz w:val="32"/>
          <w:szCs w:val="32"/>
        </w:rPr>
        <w:t>“</w:t>
      </w:r>
      <w:r>
        <w:rPr>
          <w:rFonts w:ascii="Times New Roman" w:hAnsi="Times New Roman" w:eastAsia="楷体_GB2312"/>
          <w:b/>
          <w:sz w:val="32"/>
          <w:szCs w:val="32"/>
        </w:rPr>
        <w:t>廉政</w:t>
      </w:r>
      <w:r>
        <w:rPr>
          <w:rFonts w:hint="eastAsia" w:ascii="Times New Roman" w:hAnsi="Times New Roman" w:eastAsia="楷体_GB2312"/>
          <w:b/>
          <w:sz w:val="32"/>
          <w:szCs w:val="32"/>
        </w:rPr>
        <w:t>”强监督</w:t>
      </w:r>
      <w:r>
        <w:rPr>
          <w:rFonts w:ascii="Times New Roman" w:hAnsi="Times New Roman" w:eastAsia="楷体_GB2312"/>
          <w:b/>
          <w:sz w:val="32"/>
          <w:szCs w:val="32"/>
        </w:rPr>
        <w:t>。</w:t>
      </w:r>
      <w:r>
        <w:rPr>
          <w:rFonts w:ascii="仿宋_GB2312" w:hAnsi="仿宋" w:eastAsia="仿宋_GB2312"/>
          <w:sz w:val="32"/>
          <w:szCs w:val="32"/>
        </w:rPr>
        <w:t>主动接受人大</w:t>
      </w:r>
      <w:r>
        <w:rPr>
          <w:rFonts w:hint="eastAsia" w:ascii="仿宋_GB2312" w:hAnsi="仿宋" w:eastAsia="仿宋_GB2312"/>
          <w:sz w:val="32"/>
          <w:szCs w:val="32"/>
        </w:rPr>
        <w:t>和纪检</w:t>
      </w:r>
      <w:r>
        <w:rPr>
          <w:rFonts w:ascii="仿宋_GB2312" w:hAnsi="仿宋" w:eastAsia="仿宋_GB2312"/>
          <w:sz w:val="32"/>
          <w:szCs w:val="32"/>
        </w:rPr>
        <w:t>监督，高度重视社会监督和舆论监督</w:t>
      </w:r>
      <w:r>
        <w:rPr>
          <w:rFonts w:hint="eastAsia" w:ascii="仿宋_GB2312" w:hAnsi="仿宋" w:eastAsia="仿宋_GB2312"/>
          <w:sz w:val="32"/>
          <w:szCs w:val="32"/>
        </w:rPr>
        <w:t>。深入贯彻中央八项规定精神，坚定不移纠正“四风”树新风，持之以恒正风肃纪。</w:t>
      </w:r>
      <w:r>
        <w:rPr>
          <w:rFonts w:hint="eastAsia" w:ascii="Times New Roman" w:hAnsi="Times New Roman" w:eastAsia="仿宋_GB2312"/>
          <w:sz w:val="32"/>
          <w:szCs w:val="32"/>
        </w:rPr>
        <w:t>深化巡视</w:t>
      </w:r>
      <w:r>
        <w:rPr>
          <w:rFonts w:ascii="Times New Roman" w:hAnsi="Times New Roman" w:eastAsia="仿宋_GB2312"/>
          <w:sz w:val="32"/>
          <w:szCs w:val="32"/>
        </w:rPr>
        <w:t>巡察整改</w:t>
      </w:r>
      <w:r>
        <w:rPr>
          <w:rFonts w:hint="eastAsia" w:ascii="Times New Roman" w:hAnsi="Times New Roman" w:eastAsia="仿宋_GB2312"/>
          <w:sz w:val="32"/>
          <w:szCs w:val="32"/>
        </w:rPr>
        <w:t>落实</w:t>
      </w:r>
      <w:r>
        <w:rPr>
          <w:rFonts w:ascii="Times New Roman" w:hAnsi="Times New Roman" w:eastAsia="仿宋_GB2312"/>
          <w:sz w:val="32"/>
          <w:szCs w:val="32"/>
        </w:rPr>
        <w:t>，</w:t>
      </w:r>
      <w:r>
        <w:rPr>
          <w:rFonts w:hint="eastAsia" w:ascii="Times New Roman" w:hAnsi="Times New Roman" w:eastAsia="仿宋_GB2312"/>
          <w:sz w:val="32"/>
          <w:szCs w:val="32"/>
        </w:rPr>
        <w:t>建章立制、补齐短板，加强全过程跟踪督促，扎牢制度篱笆。围绕</w:t>
      </w:r>
      <w:r>
        <w:rPr>
          <w:rFonts w:ascii="Times New Roman" w:hAnsi="Times New Roman" w:eastAsia="仿宋_GB2312"/>
          <w:sz w:val="32"/>
          <w:szCs w:val="32"/>
        </w:rPr>
        <w:t>区</w:t>
      </w:r>
      <w:r>
        <w:rPr>
          <w:rFonts w:hint="eastAsia" w:ascii="Times New Roman" w:hAnsi="Times New Roman" w:eastAsia="仿宋_GB2312"/>
          <w:sz w:val="32"/>
          <w:szCs w:val="32"/>
        </w:rPr>
        <w:t>、镇</w:t>
      </w:r>
      <w:r>
        <w:rPr>
          <w:rFonts w:ascii="Times New Roman" w:hAnsi="Times New Roman" w:eastAsia="仿宋_GB2312"/>
          <w:sz w:val="32"/>
          <w:szCs w:val="32"/>
        </w:rPr>
        <w:t>中心工作，</w:t>
      </w:r>
      <w:r>
        <w:rPr>
          <w:rFonts w:hint="eastAsia" w:eastAsia="仿宋_GB2312"/>
          <w:sz w:val="32"/>
          <w:szCs w:val="32"/>
        </w:rPr>
        <w:t>加强日常监督、专项监督，推动监审协作，</w:t>
      </w:r>
      <w:r>
        <w:rPr>
          <w:rFonts w:eastAsia="仿宋_GB2312"/>
          <w:sz w:val="32"/>
          <w:szCs w:val="32"/>
        </w:rPr>
        <w:t>加强对重点领域、重要环节、关键岗位的审计</w:t>
      </w:r>
      <w:r>
        <w:rPr>
          <w:rFonts w:hint="eastAsia" w:eastAsia="仿宋_GB2312"/>
          <w:sz w:val="32"/>
          <w:szCs w:val="32"/>
        </w:rPr>
        <w:t>监督</w:t>
      </w:r>
      <w:r>
        <w:rPr>
          <w:rFonts w:eastAsia="仿宋_GB2312"/>
          <w:sz w:val="32"/>
          <w:szCs w:val="32"/>
        </w:rPr>
        <w:t>检查，着力发现管理不力、履职尽责不到位等问</w:t>
      </w:r>
      <w:r>
        <w:rPr>
          <w:rFonts w:hint="eastAsia" w:ascii="Times New Roman" w:hAnsi="Times New Roman" w:eastAsia="仿宋_GB2312"/>
          <w:sz w:val="32"/>
          <w:szCs w:val="32"/>
        </w:rPr>
        <w:t>题，加大督促整改力度，形成问题整改闭环。</w:t>
      </w:r>
    </w:p>
    <w:p>
      <w:pPr>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位代表、同志们：艰难方显勇毅，磨砺始得玉成，让我们更加紧密地团结在以习近平同志为核心的党中央周围，在区委区政府和新镇党委的坚强领导下，在新镇人大的监督支持下，紧紧依靠全镇干部群众，站在“十四五”开局新的起点上，以昂扬的斗志、奋进的姿态、务实的作风，推动经济强镇、产业重镇、文化名镇、幸福新镇建设迈上新台阶，为浦东高水平开发开放做出新的更大贡献，为庆祝中国共产党建党一百周年献礼！</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r>
        <w:separator/>
      </w:r>
    </w:p>
  </w:footnote>
  <w:footnote w:type="continuationSeparator" w:id="37">
    <w:p>
      <w:r>
        <w:continuationSeparator/>
      </w:r>
    </w:p>
  </w:footnote>
  <w:footnote w:id="0">
    <w:p>
      <w:pPr>
        <w:pStyle w:val="5"/>
        <w:rPr>
          <w:rFonts w:ascii="仿宋_GB2312" w:eastAsia="仿宋_GB2312"/>
          <w:sz w:val="15"/>
          <w:szCs w:val="15"/>
        </w:rPr>
      </w:pPr>
      <w:r>
        <w:rPr>
          <w:rStyle w:val="9"/>
          <w:rFonts w:ascii="仿宋_GB2312" w:eastAsia="仿宋_GB2312"/>
          <w:sz w:val="15"/>
          <w:szCs w:val="15"/>
          <w:vertAlign w:val="baseline"/>
        </w:rPr>
        <w:t>1</w:t>
      </w:r>
      <w:r>
        <w:rPr>
          <w:rStyle w:val="9"/>
          <w:rFonts w:hint="eastAsia" w:ascii="仿宋_GB2312" w:eastAsia="仿宋_GB2312"/>
          <w:sz w:val="15"/>
          <w:szCs w:val="15"/>
          <w:vertAlign w:val="baseline"/>
        </w:rPr>
        <w:t>、</w:t>
      </w:r>
      <w:r>
        <w:rPr>
          <w:rFonts w:hint="eastAsia" w:ascii="仿宋_GB2312" w:eastAsia="仿宋_GB2312"/>
          <w:sz w:val="15"/>
          <w:szCs w:val="15"/>
        </w:rPr>
        <w:t>四个放在：将上海发展放在中央对上海发展的战略定位上、放在经济全球化大背景下、放在全国发展大格局中、放在国家对长三角发展的总体部署中思考谋划。</w:t>
      </w:r>
    </w:p>
  </w:footnote>
  <w:footnote w:id="1">
    <w:p>
      <w:pPr>
        <w:pStyle w:val="5"/>
      </w:pPr>
      <w:r>
        <w:rPr>
          <w:rFonts w:ascii="仿宋_GB2312" w:eastAsia="仿宋_GB2312"/>
          <w:sz w:val="15"/>
          <w:szCs w:val="15"/>
        </w:rPr>
        <w:footnoteRef/>
      </w:r>
      <w:r>
        <w:rPr>
          <w:rFonts w:hint="eastAsia" w:ascii="仿宋_GB2312" w:eastAsia="仿宋_GB2312"/>
          <w:sz w:val="15"/>
          <w:szCs w:val="15"/>
        </w:rPr>
        <w:t>、三个在于：浦东开发开放的意义在于发挥窗口作用、示范意义，在于发扬敢闯敢试、先行先试的精神，在于发挥排头兵、试验田的作用。</w:t>
      </w:r>
    </w:p>
  </w:footnote>
  <w:footnote w:id="2">
    <w:p>
      <w:pPr>
        <w:pStyle w:val="5"/>
      </w:pPr>
      <w:r>
        <w:rPr>
          <w:rFonts w:ascii="仿宋_GB2312" w:eastAsia="仿宋_GB2312"/>
          <w:sz w:val="15"/>
          <w:szCs w:val="15"/>
        </w:rPr>
        <w:footnoteRef/>
      </w:r>
      <w:r>
        <w:rPr>
          <w:rFonts w:hint="eastAsia" w:ascii="仿宋_GB2312" w:eastAsia="仿宋_GB2312"/>
          <w:sz w:val="15"/>
          <w:szCs w:val="15"/>
        </w:rPr>
        <w:t>、六稳：</w:t>
      </w:r>
      <w:r>
        <w:rPr>
          <w:rFonts w:ascii="仿宋_GB2312" w:eastAsia="仿宋_GB2312"/>
          <w:sz w:val="15"/>
          <w:szCs w:val="15"/>
        </w:rPr>
        <w:t>稳就业、稳金融、稳外贸、稳外资、稳投资、稳预期</w:t>
      </w:r>
      <w:r>
        <w:rPr>
          <w:rFonts w:hint="eastAsia" w:ascii="仿宋_GB2312" w:eastAsia="仿宋_GB2312"/>
          <w:sz w:val="15"/>
          <w:szCs w:val="15"/>
        </w:rPr>
        <w:t>。</w:t>
      </w:r>
    </w:p>
  </w:footnote>
  <w:footnote w:id="3">
    <w:p>
      <w:pPr>
        <w:pStyle w:val="5"/>
        <w:rPr>
          <w:rFonts w:ascii="仿宋_GB2312" w:hAnsi="黑体" w:eastAsia="仿宋_GB2312"/>
          <w:sz w:val="16"/>
          <w:szCs w:val="15"/>
        </w:rPr>
      </w:pPr>
      <w:r>
        <w:rPr>
          <w:rFonts w:ascii="仿宋_GB2312" w:eastAsia="仿宋_GB2312"/>
          <w:sz w:val="15"/>
          <w:szCs w:val="15"/>
        </w:rPr>
        <w:footnoteRef/>
      </w:r>
      <w:r>
        <w:rPr>
          <w:rFonts w:hint="eastAsia" w:ascii="仿宋_GB2312" w:eastAsia="仿宋_GB2312"/>
          <w:sz w:val="15"/>
          <w:szCs w:val="15"/>
        </w:rPr>
        <w:t>、六保：</w:t>
      </w:r>
      <w:r>
        <w:rPr>
          <w:rFonts w:ascii="仿宋_GB2312" w:eastAsia="仿宋_GB2312"/>
          <w:sz w:val="15"/>
          <w:szCs w:val="15"/>
        </w:rPr>
        <w:t>保居民就业、保基本民生、保市场主体、保粮食能源安全、保产业链供应链稳定、保基层运转</w:t>
      </w:r>
      <w:r>
        <w:rPr>
          <w:rFonts w:hint="eastAsia" w:ascii="仿宋_GB2312" w:eastAsia="仿宋_GB2312"/>
          <w:sz w:val="15"/>
          <w:szCs w:val="15"/>
        </w:rPr>
        <w:t>。</w:t>
      </w:r>
    </w:p>
  </w:footnote>
  <w:footnote w:id="4">
    <w:p>
      <w:pPr>
        <w:pStyle w:val="5"/>
        <w:rPr>
          <w:rFonts w:ascii="仿宋_GB2312" w:eastAsia="仿宋_GB2312"/>
          <w:sz w:val="15"/>
          <w:szCs w:val="15"/>
        </w:rPr>
      </w:pPr>
      <w:r>
        <w:rPr>
          <w:rFonts w:ascii="仿宋_GB2312" w:eastAsia="仿宋_GB2312"/>
          <w:sz w:val="15"/>
          <w:szCs w:val="15"/>
        </w:rPr>
        <w:footnoteRef/>
      </w:r>
      <w:r>
        <w:rPr>
          <w:rFonts w:hint="eastAsia" w:ascii="仿宋_GB2312" w:eastAsia="仿宋_GB2312"/>
          <w:sz w:val="15"/>
          <w:szCs w:val="15"/>
        </w:rPr>
        <w:t>、深淘滩、低作堰：</w:t>
      </w:r>
      <w:r>
        <w:rPr>
          <w:rFonts w:ascii="仿宋_GB2312" w:eastAsia="仿宋_GB2312"/>
          <w:sz w:val="15"/>
          <w:szCs w:val="15"/>
        </w:rPr>
        <w:t>是闻名世界的</w:t>
      </w:r>
      <w:r>
        <w:fldChar w:fldCharType="begin"/>
      </w:r>
      <w:r>
        <w:instrText xml:space="preserve"> HYPERLINK "https://baike.baidu.com/item/%E9%83%BD%E6%B1%9F%E5%A0%B0%E6%B0%B4%E5%88%A9%E5%B7%A5%E7%A8%8B/9177721" \t "_blank" </w:instrText>
      </w:r>
      <w:r>
        <w:fldChar w:fldCharType="separate"/>
      </w:r>
      <w:r>
        <w:rPr>
          <w:rFonts w:ascii="仿宋_GB2312" w:eastAsia="仿宋_GB2312"/>
          <w:sz w:val="15"/>
          <w:szCs w:val="15"/>
        </w:rPr>
        <w:t>都江堰水利工程</w:t>
      </w:r>
      <w:r>
        <w:rPr>
          <w:rFonts w:ascii="仿宋_GB2312" w:eastAsia="仿宋_GB2312"/>
          <w:sz w:val="15"/>
          <w:szCs w:val="15"/>
        </w:rPr>
        <w:fldChar w:fldCharType="end"/>
      </w:r>
      <w:r>
        <w:rPr>
          <w:rFonts w:ascii="仿宋_GB2312" w:eastAsia="仿宋_GB2312"/>
          <w:sz w:val="15"/>
          <w:szCs w:val="15"/>
        </w:rPr>
        <w:t>的</w:t>
      </w:r>
      <w:r>
        <w:fldChar w:fldCharType="begin"/>
      </w:r>
      <w:r>
        <w:instrText xml:space="preserve"> HYPERLINK "https://baike.baidu.com/item/%E6%B2%BB%E6%B0%B4/570026" \t "_blank" </w:instrText>
      </w:r>
      <w:r>
        <w:fldChar w:fldCharType="separate"/>
      </w:r>
      <w:r>
        <w:rPr>
          <w:rFonts w:ascii="仿宋_GB2312" w:eastAsia="仿宋_GB2312"/>
          <w:sz w:val="15"/>
          <w:szCs w:val="15"/>
        </w:rPr>
        <w:t>治水</w:t>
      </w:r>
      <w:r>
        <w:rPr>
          <w:rFonts w:ascii="仿宋_GB2312" w:eastAsia="仿宋_GB2312"/>
          <w:sz w:val="15"/>
          <w:szCs w:val="15"/>
        </w:rPr>
        <w:fldChar w:fldCharType="end"/>
      </w:r>
      <w:r>
        <w:rPr>
          <w:rFonts w:ascii="仿宋_GB2312" w:eastAsia="仿宋_GB2312"/>
          <w:sz w:val="15"/>
          <w:szCs w:val="15"/>
        </w:rPr>
        <w:t>名言。</w:t>
      </w:r>
      <w:r>
        <w:rPr>
          <w:rFonts w:hint="eastAsia" w:ascii="仿宋_GB2312" w:eastAsia="仿宋_GB2312"/>
          <w:sz w:val="15"/>
          <w:szCs w:val="15"/>
        </w:rPr>
        <w:t>深淘滩是指将河内的淤泥尽可能深的掏出去，以便能够容纳更多的河水。低作堰是指将河坝尽可能低的修建，不要贪图容纳更多的河水，防止发生水患。现引申为：有长远目标，夯实基础，筑牢底板，补齐短板，循序推进。</w:t>
      </w:r>
    </w:p>
  </w:footnote>
  <w:footnote w:id="5">
    <w:p>
      <w:pPr>
        <w:pStyle w:val="5"/>
        <w:rPr>
          <w:rFonts w:ascii="仿宋_GB2312" w:eastAsia="仿宋_GB2312"/>
          <w:sz w:val="15"/>
          <w:szCs w:val="15"/>
        </w:rPr>
      </w:pPr>
      <w:r>
        <w:rPr>
          <w:rStyle w:val="9"/>
          <w:rFonts w:ascii="仿宋_GB2312" w:eastAsia="仿宋_GB2312"/>
          <w:sz w:val="15"/>
          <w:szCs w:val="15"/>
          <w:vertAlign w:val="baseline"/>
        </w:rPr>
        <w:footnoteRef/>
      </w:r>
      <w:r>
        <w:rPr>
          <w:rFonts w:hint="eastAsia" w:ascii="仿宋_GB2312" w:eastAsia="仿宋_GB2312"/>
          <w:sz w:val="15"/>
          <w:szCs w:val="15"/>
        </w:rPr>
        <w:t>、“三项”工作：“五违”整治、建设用地减量化、征收动迁。</w:t>
      </w:r>
    </w:p>
  </w:footnote>
  <w:footnote w:id="6">
    <w:p>
      <w:pPr>
        <w:pStyle w:val="5"/>
        <w:rPr>
          <w:rFonts w:ascii="楷体_GB2312" w:eastAsia="楷体_GB2312"/>
          <w:sz w:val="15"/>
          <w:szCs w:val="15"/>
        </w:rPr>
      </w:pPr>
      <w:r>
        <w:rPr>
          <w:rStyle w:val="9"/>
          <w:rFonts w:ascii="楷体_GB2312" w:eastAsia="楷体_GB2312"/>
          <w:sz w:val="15"/>
          <w:szCs w:val="15"/>
          <w:vertAlign w:val="baseline"/>
        </w:rPr>
        <w:footnoteRef/>
      </w:r>
      <w:r>
        <w:rPr>
          <w:rFonts w:hint="eastAsia" w:ascii="楷体_GB2312" w:eastAsia="楷体_GB2312"/>
          <w:sz w:val="15"/>
          <w:szCs w:val="15"/>
        </w:rPr>
        <w:t>、</w:t>
      </w:r>
      <w:r>
        <w:rPr>
          <w:rFonts w:hint="eastAsia" w:ascii="楷体_GB2312" w:hAnsi="黑体" w:eastAsia="楷体_GB2312"/>
          <w:sz w:val="15"/>
          <w:szCs w:val="15"/>
        </w:rPr>
        <w:t>“三用”土地：供而未用、用非所用、低效使用土地。</w:t>
      </w:r>
    </w:p>
  </w:footnote>
  <w:footnote w:id="7">
    <w:p>
      <w:pPr>
        <w:pStyle w:val="5"/>
      </w:pPr>
      <w:r>
        <w:rPr>
          <w:rFonts w:ascii="楷体_GB2312" w:hAnsi="黑体" w:eastAsia="楷体_GB2312"/>
          <w:sz w:val="15"/>
          <w:szCs w:val="15"/>
        </w:rPr>
        <w:footnoteRef/>
      </w:r>
      <w:r>
        <w:rPr>
          <w:rFonts w:hint="eastAsia" w:ascii="楷体_GB2312" w:hAnsi="黑体" w:eastAsia="楷体_GB2312"/>
          <w:sz w:val="15"/>
          <w:szCs w:val="15"/>
        </w:rPr>
        <w:t>、</w:t>
      </w:r>
      <w:r>
        <w:rPr>
          <w:rFonts w:ascii="楷体_GB2312" w:hAnsi="黑体" w:eastAsia="楷体_GB2312"/>
          <w:sz w:val="15"/>
          <w:szCs w:val="15"/>
        </w:rPr>
        <w:t>1+6+90</w:t>
      </w:r>
      <w:r>
        <w:rPr>
          <w:rFonts w:hint="eastAsia" w:ascii="楷体_GB2312" w:hAnsi="黑体" w:eastAsia="楷体_GB2312"/>
          <w:sz w:val="15"/>
          <w:szCs w:val="15"/>
        </w:rPr>
        <w:t>：以“1”个镇、“6”个社区、“90”个村（居）为三级单元，依托镇域内具备条件的现有场地和设施，在镇一级成立新时代文明实践分中心，与党群服务中心、文化中心、志愿服务中心等共享共用；在社区一级成立新时代文明实践站，与党群分中心共享共用；在村（居）一级成立新时代文明实践站，与“家门口”服务中心（服务站）共享共用。</w:t>
      </w:r>
    </w:p>
  </w:footnote>
  <w:footnote w:id="8">
    <w:p>
      <w:pPr>
        <w:pStyle w:val="5"/>
        <w:rPr>
          <w:rFonts w:ascii="仿宋_GB2312" w:eastAsia="仿宋_GB2312"/>
          <w:sz w:val="15"/>
          <w:szCs w:val="15"/>
        </w:rPr>
      </w:pPr>
      <w:r>
        <w:rPr>
          <w:rStyle w:val="9"/>
          <w:rFonts w:ascii="仿宋_GB2312" w:eastAsia="仿宋_GB2312"/>
          <w:sz w:val="15"/>
          <w:szCs w:val="15"/>
          <w:vertAlign w:val="baseline"/>
        </w:rPr>
        <w:footnoteRef/>
      </w:r>
      <w:r>
        <w:rPr>
          <w:rFonts w:hint="eastAsia" w:ascii="仿宋_GB2312" w:eastAsia="仿宋_GB2312"/>
          <w:sz w:val="15"/>
          <w:szCs w:val="15"/>
        </w:rPr>
        <w:t>、15分钟服务圈：以社区为单位，以村居委为起点，按照城市化地区、城镇化拓展区、远郊地区划分，结合现状交通路网，在15分钟慢行区域范围内配置教育、卫生、养老、文化、体育等5个领域的相关设施。</w:t>
      </w:r>
    </w:p>
  </w:footnote>
  <w:footnote w:id="9">
    <w:p>
      <w:pPr>
        <w:adjustRightInd w:val="0"/>
        <w:snapToGrid w:val="0"/>
        <w:spacing w:line="200" w:lineRule="exact"/>
        <w:rPr>
          <w:rFonts w:ascii="仿宋_GB2312" w:eastAsia="仿宋_GB2312"/>
          <w:sz w:val="15"/>
          <w:szCs w:val="15"/>
        </w:rPr>
      </w:pPr>
      <w:r>
        <w:rPr>
          <w:rStyle w:val="9"/>
          <w:rFonts w:ascii="仿宋_GB2312" w:eastAsia="仿宋_GB2312"/>
          <w:sz w:val="15"/>
          <w:szCs w:val="15"/>
          <w:vertAlign w:val="baseline"/>
        </w:rPr>
        <w:footnoteRef/>
      </w:r>
      <w:r>
        <w:rPr>
          <w:rFonts w:hint="eastAsia" w:ascii="仿宋_GB2312" w:hAnsi="黑体" w:eastAsia="仿宋_GB2312"/>
          <w:sz w:val="15"/>
          <w:szCs w:val="15"/>
        </w:rPr>
        <w:t>、家门口：即“家门口”服务站（中心），指在村居层面打造的一个资源整合、功能集成、机制有效、群众参与的平台，提供就近、便利、稳定、可预期的七大类基本服务（党群服务、政务服务、生活服务、法律服务、健康服务、文化服务、社区管理服务）。居民区层面为“家门口”服务站，村层面为“家门口”服务中心。</w:t>
      </w:r>
    </w:p>
    <w:p>
      <w:pPr>
        <w:pStyle w:val="5"/>
      </w:pPr>
    </w:p>
  </w:footnote>
  <w:footnote w:id="10">
    <w:p>
      <w:pPr>
        <w:pStyle w:val="5"/>
        <w:rPr>
          <w:rFonts w:ascii="仿宋_GB2312" w:eastAsia="仿宋_GB2312"/>
          <w:sz w:val="15"/>
          <w:szCs w:val="15"/>
        </w:rPr>
      </w:pPr>
      <w:r>
        <w:rPr>
          <w:rStyle w:val="9"/>
          <w:rFonts w:ascii="仿宋_GB2312" w:eastAsia="仿宋_GB2312"/>
          <w:sz w:val="15"/>
          <w:szCs w:val="15"/>
          <w:vertAlign w:val="baseline"/>
        </w:rPr>
        <w:footnoteRef/>
      </w:r>
      <w:r>
        <w:rPr>
          <w:rFonts w:hint="eastAsia" w:ascii="仿宋_GB2312" w:eastAsia="仿宋_GB2312"/>
          <w:sz w:val="15"/>
          <w:szCs w:val="15"/>
        </w:rPr>
        <w:t>、五个中心：指国际经济、金融、贸易、航运和科创中心。</w:t>
      </w:r>
    </w:p>
  </w:footnote>
  <w:footnote w:id="11">
    <w:p>
      <w:pPr>
        <w:pStyle w:val="5"/>
      </w:pPr>
      <w:r>
        <w:rPr>
          <w:rFonts w:ascii="仿宋_GB2312" w:eastAsia="仿宋_GB2312"/>
          <w:sz w:val="15"/>
          <w:szCs w:val="15"/>
        </w:rPr>
        <w:footnoteRef/>
      </w:r>
      <w:r>
        <w:rPr>
          <w:rFonts w:hint="eastAsia" w:ascii="仿宋_GB2312" w:eastAsia="仿宋_GB2312"/>
          <w:sz w:val="15"/>
          <w:szCs w:val="15"/>
        </w:rPr>
        <w:t>、五大倍增行动：浦东新区四届区委七次全会明确，全力实施“产业能级、项目投资、功能优势、土地效益、服务效能”倍增行动。</w:t>
      </w:r>
    </w:p>
  </w:footnote>
  <w:footnote w:id="12">
    <w:p>
      <w:pPr>
        <w:pStyle w:val="5"/>
        <w:rPr>
          <w:rFonts w:ascii="仿宋_GB2312" w:eastAsia="仿宋_GB2312"/>
          <w:sz w:val="15"/>
          <w:szCs w:val="15"/>
        </w:rPr>
      </w:pPr>
      <w:r>
        <w:rPr>
          <w:rFonts w:ascii="仿宋_GB2312" w:eastAsia="仿宋_GB2312"/>
          <w:sz w:val="15"/>
          <w:szCs w:val="15"/>
        </w:rPr>
        <w:footnoteRef/>
      </w:r>
      <w:r>
        <w:rPr>
          <w:rFonts w:hint="eastAsia" w:ascii="仿宋_GB2312" w:eastAsia="仿宋_GB2312"/>
          <w:sz w:val="15"/>
          <w:szCs w:val="15"/>
        </w:rPr>
        <w:t>、一中心、四片区：川沙城市副中心、川沙路高端商务区、川沙东部新城区、川沙经济园区和六灶2.1社区。</w:t>
      </w:r>
    </w:p>
  </w:footnote>
  <w:footnote w:id="13">
    <w:p>
      <w:pPr>
        <w:pStyle w:val="5"/>
        <w:rPr>
          <w:rFonts w:ascii="仿宋_GB2312" w:eastAsia="仿宋_GB2312"/>
          <w:sz w:val="15"/>
          <w:szCs w:val="15"/>
        </w:rPr>
      </w:pPr>
      <w:r>
        <w:rPr>
          <w:rFonts w:ascii="仿宋_GB2312" w:eastAsia="仿宋_GB2312"/>
          <w:sz w:val="15"/>
          <w:szCs w:val="15"/>
        </w:rPr>
        <w:footnoteRef/>
      </w:r>
      <w:r>
        <w:rPr>
          <w:rFonts w:hint="eastAsia" w:ascii="仿宋_GB2312" w:eastAsia="仿宋_GB2312"/>
          <w:sz w:val="15"/>
          <w:szCs w:val="15"/>
        </w:rPr>
        <w:t>、四梁八柱：在党的最新理论成果中，“四梁八柱”是形象的比喻，强调我们的改革发展要有一个基本的主体框架。对川沙来说，具体是：近阶段，打好经济、土地、房屋、人口“四梁”，抓好税源、税基，土地出让、土地管理，无五违、物业，联勤联动、民生实事等八项基础工作。</w:t>
      </w:r>
    </w:p>
  </w:footnote>
  <w:footnote w:id="14">
    <w:p>
      <w:pPr>
        <w:pStyle w:val="5"/>
        <w:rPr>
          <w:rFonts w:ascii="仿宋_GB2312" w:eastAsia="仿宋_GB2312"/>
          <w:sz w:val="15"/>
          <w:szCs w:val="15"/>
        </w:rPr>
      </w:pPr>
      <w:r>
        <w:rPr>
          <w:rStyle w:val="9"/>
          <w:rFonts w:ascii="仿宋_GB2312" w:eastAsia="仿宋_GB2312"/>
          <w:sz w:val="15"/>
          <w:szCs w:val="15"/>
          <w:vertAlign w:val="baseline"/>
        </w:rPr>
        <w:footnoteRef/>
      </w:r>
      <w:r>
        <w:rPr>
          <w:rFonts w:hint="eastAsia" w:ascii="仿宋_GB2312" w:eastAsia="仿宋_GB2312"/>
          <w:sz w:val="15"/>
          <w:szCs w:val="15"/>
        </w:rPr>
        <w:t>、三落地：户管、税收、生产落地。</w:t>
      </w:r>
    </w:p>
  </w:footnote>
  <w:footnote w:id="15">
    <w:p>
      <w:pPr>
        <w:pStyle w:val="5"/>
        <w:rPr>
          <w:rFonts w:ascii="仿宋_GB2312" w:eastAsia="仿宋_GB2312"/>
          <w:sz w:val="15"/>
          <w:szCs w:val="15"/>
        </w:rPr>
      </w:pPr>
      <w:r>
        <w:rPr>
          <w:rFonts w:ascii="仿宋_GB2312" w:eastAsia="仿宋_GB2312"/>
          <w:sz w:val="15"/>
          <w:szCs w:val="15"/>
        </w:rPr>
        <w:footnoteRef/>
      </w:r>
      <w:r>
        <w:rPr>
          <w:rFonts w:hint="eastAsia" w:ascii="仿宋_GB2312" w:eastAsia="仿宋_GB2312"/>
          <w:sz w:val="15"/>
          <w:szCs w:val="15"/>
        </w:rPr>
        <w:t>、租税联动：对注册在园区且满足纳税条件的企业，享受租金优惠。</w:t>
      </w:r>
    </w:p>
  </w:footnote>
  <w:footnote w:id="16">
    <w:p>
      <w:pPr>
        <w:pStyle w:val="5"/>
        <w:rPr>
          <w:rStyle w:val="16"/>
          <w:rFonts w:hAnsi="Arial" w:cs="Arial"/>
        </w:rPr>
      </w:pPr>
      <w:r>
        <w:rPr>
          <w:rStyle w:val="9"/>
          <w:rFonts w:ascii="仿宋_GB2312" w:eastAsia="仿宋_GB2312"/>
          <w:sz w:val="15"/>
          <w:szCs w:val="15"/>
          <w:vertAlign w:val="baseline"/>
        </w:rPr>
        <w:footnoteRef/>
      </w:r>
      <w:r>
        <w:rPr>
          <w:rFonts w:hint="eastAsia" w:ascii="仿宋_GB2312" w:eastAsia="仿宋_GB2312"/>
          <w:sz w:val="15"/>
          <w:szCs w:val="15"/>
        </w:rPr>
        <w:t>、</w:t>
      </w:r>
      <w:r>
        <w:rPr>
          <w:rFonts w:hint="eastAsia" w:ascii="仿宋_GB2312" w:hAnsi="Arial" w:eastAsia="仿宋_GB2312" w:cs="Arial"/>
          <w:sz w:val="15"/>
          <w:szCs w:val="15"/>
        </w:rPr>
        <w:t>四史：是党史、国史、</w:t>
      </w:r>
      <w:r>
        <w:fldChar w:fldCharType="begin"/>
      </w:r>
      <w:r>
        <w:instrText xml:space="preserve"> HYPERLINK "https://baike.baidu.com/item/%E6%94%B9%E9%9D%A9%E5%BC%80%E6%94%BE/886098" \t "_blank" </w:instrText>
      </w:r>
      <w:r>
        <w:fldChar w:fldCharType="separate"/>
      </w:r>
      <w:r>
        <w:rPr>
          <w:rFonts w:hint="eastAsia" w:ascii="仿宋_GB2312" w:hAnsi="Arial" w:eastAsia="仿宋_GB2312" w:cs="Arial"/>
          <w:sz w:val="15"/>
          <w:szCs w:val="15"/>
        </w:rPr>
        <w:t>改革开放</w:t>
      </w:r>
      <w:r>
        <w:rPr>
          <w:rFonts w:hint="eastAsia" w:ascii="仿宋_GB2312" w:hAnsi="Arial" w:eastAsia="仿宋_GB2312" w:cs="Arial"/>
          <w:sz w:val="15"/>
          <w:szCs w:val="15"/>
        </w:rPr>
        <w:fldChar w:fldCharType="end"/>
      </w:r>
      <w:r>
        <w:rPr>
          <w:rFonts w:hint="eastAsia" w:ascii="仿宋_GB2312" w:hAnsi="Arial" w:eastAsia="仿宋_GB2312" w:cs="Arial"/>
          <w:sz w:val="15"/>
          <w:szCs w:val="15"/>
        </w:rPr>
        <w:t>史和社</w:t>
      </w:r>
      <w:r>
        <w:rPr>
          <w:rStyle w:val="16"/>
          <w:rFonts w:hint="eastAsia" w:ascii="仿宋_GB2312" w:hAnsi="Arial" w:eastAsia="仿宋_GB2312" w:cs="Arial"/>
          <w:sz w:val="15"/>
          <w:szCs w:val="15"/>
        </w:rPr>
        <w:t>会主义发展史的</w:t>
      </w:r>
      <w:r>
        <w:fldChar w:fldCharType="begin"/>
      </w:r>
      <w:r>
        <w:instrText xml:space="preserve"> HYPERLINK "https://baike.baidu.com/item/%E7%BB%9F%E7%A7%B0/3913442" \t "_blank" </w:instrText>
      </w:r>
      <w:r>
        <w:fldChar w:fldCharType="separate"/>
      </w:r>
      <w:r>
        <w:rPr>
          <w:rStyle w:val="16"/>
          <w:rFonts w:hint="eastAsia" w:ascii="仿宋_GB2312" w:hAnsi="Arial" w:eastAsia="仿宋_GB2312" w:cs="Arial"/>
          <w:sz w:val="15"/>
          <w:szCs w:val="15"/>
        </w:rPr>
        <w:t>统称</w:t>
      </w:r>
      <w:r>
        <w:rPr>
          <w:rStyle w:val="16"/>
          <w:rFonts w:hint="eastAsia" w:ascii="仿宋_GB2312" w:hAnsi="Arial" w:eastAsia="仿宋_GB2312" w:cs="Arial"/>
          <w:sz w:val="15"/>
          <w:szCs w:val="15"/>
        </w:rPr>
        <w:fldChar w:fldCharType="end"/>
      </w:r>
      <w:r>
        <w:rPr>
          <w:rStyle w:val="16"/>
          <w:rFonts w:hint="eastAsia" w:ascii="仿宋_GB2312" w:hAnsi="Arial" w:eastAsia="仿宋_GB2312" w:cs="Arial"/>
          <w:sz w:val="15"/>
          <w:szCs w:val="15"/>
        </w:rPr>
        <w:t>。</w:t>
      </w:r>
    </w:p>
  </w:footnote>
  <w:footnote w:id="17">
    <w:p>
      <w:pPr>
        <w:pStyle w:val="5"/>
        <w:rPr>
          <w:rStyle w:val="16"/>
          <w:rFonts w:ascii="仿宋_GB2312" w:hAnsi="Arial" w:eastAsia="仿宋_GB2312" w:cs="Arial"/>
          <w:sz w:val="15"/>
          <w:szCs w:val="15"/>
        </w:rPr>
      </w:pPr>
      <w:r>
        <w:rPr>
          <w:rStyle w:val="16"/>
          <w:rFonts w:ascii="仿宋_GB2312" w:hAnsi="Arial" w:eastAsia="仿宋_GB2312" w:cs="Arial"/>
          <w:sz w:val="15"/>
          <w:szCs w:val="15"/>
        </w:rPr>
        <w:footnoteRef/>
      </w:r>
      <w:r>
        <w:rPr>
          <w:rStyle w:val="16"/>
          <w:rFonts w:hint="eastAsia" w:ascii="仿宋_GB2312" w:hAnsi="Arial" w:eastAsia="仿宋_GB2312" w:cs="Arial"/>
          <w:sz w:val="15"/>
          <w:szCs w:val="15"/>
        </w:rPr>
        <w:t>、三股气：敢跟全球顶级水平对话的志气、强烈渴望建功立业的心气、艰苦奋斗忘我工作的朝气。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6"/>
    <w:footnote w:id="3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B9"/>
    <w:rsid w:val="00010D75"/>
    <w:rsid w:val="00027781"/>
    <w:rsid w:val="0003182D"/>
    <w:rsid w:val="000322D4"/>
    <w:rsid w:val="00066DB3"/>
    <w:rsid w:val="000B746F"/>
    <w:rsid w:val="00102CC7"/>
    <w:rsid w:val="00165C88"/>
    <w:rsid w:val="001740B9"/>
    <w:rsid w:val="001A22A3"/>
    <w:rsid w:val="001B7BA1"/>
    <w:rsid w:val="001D396A"/>
    <w:rsid w:val="001D6137"/>
    <w:rsid w:val="00234F0F"/>
    <w:rsid w:val="00242F54"/>
    <w:rsid w:val="00243B8C"/>
    <w:rsid w:val="00246315"/>
    <w:rsid w:val="00253B8A"/>
    <w:rsid w:val="002928F3"/>
    <w:rsid w:val="0029773A"/>
    <w:rsid w:val="002E16DD"/>
    <w:rsid w:val="003026F8"/>
    <w:rsid w:val="003028B7"/>
    <w:rsid w:val="00312B61"/>
    <w:rsid w:val="00323B57"/>
    <w:rsid w:val="00331D96"/>
    <w:rsid w:val="0035049D"/>
    <w:rsid w:val="003545E5"/>
    <w:rsid w:val="00357B87"/>
    <w:rsid w:val="003633E4"/>
    <w:rsid w:val="003638EB"/>
    <w:rsid w:val="003D63AC"/>
    <w:rsid w:val="004062D0"/>
    <w:rsid w:val="00474EF1"/>
    <w:rsid w:val="004C5388"/>
    <w:rsid w:val="004D3AA8"/>
    <w:rsid w:val="004D7028"/>
    <w:rsid w:val="005A34EA"/>
    <w:rsid w:val="005A54DE"/>
    <w:rsid w:val="005E058E"/>
    <w:rsid w:val="00611206"/>
    <w:rsid w:val="0061265A"/>
    <w:rsid w:val="00762712"/>
    <w:rsid w:val="00780B99"/>
    <w:rsid w:val="007A23B7"/>
    <w:rsid w:val="007B2DC9"/>
    <w:rsid w:val="007E3CA6"/>
    <w:rsid w:val="00853993"/>
    <w:rsid w:val="0092379C"/>
    <w:rsid w:val="00955687"/>
    <w:rsid w:val="00990E0C"/>
    <w:rsid w:val="009A1122"/>
    <w:rsid w:val="00A5713F"/>
    <w:rsid w:val="00A61BE8"/>
    <w:rsid w:val="00AC0711"/>
    <w:rsid w:val="00AF42B4"/>
    <w:rsid w:val="00B062CC"/>
    <w:rsid w:val="00B25606"/>
    <w:rsid w:val="00B603C8"/>
    <w:rsid w:val="00B83E6D"/>
    <w:rsid w:val="00BA46F3"/>
    <w:rsid w:val="00BC4F02"/>
    <w:rsid w:val="00BD684C"/>
    <w:rsid w:val="00C21594"/>
    <w:rsid w:val="00C37363"/>
    <w:rsid w:val="00CF74F0"/>
    <w:rsid w:val="00D1194D"/>
    <w:rsid w:val="00D44DF4"/>
    <w:rsid w:val="00DD2515"/>
    <w:rsid w:val="00DF3FB4"/>
    <w:rsid w:val="00E03408"/>
    <w:rsid w:val="00E41525"/>
    <w:rsid w:val="00E529BF"/>
    <w:rsid w:val="00E64653"/>
    <w:rsid w:val="00EA10DF"/>
    <w:rsid w:val="00F0022D"/>
    <w:rsid w:val="00F2334F"/>
    <w:rsid w:val="00F311D9"/>
    <w:rsid w:val="00F406B9"/>
    <w:rsid w:val="00F46217"/>
    <w:rsid w:val="00FA7BF1"/>
    <w:rsid w:val="00FF71CF"/>
    <w:rsid w:val="19FB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0"/>
    <w:qFormat/>
    <w:uiPriority w:val="99"/>
    <w:pPr>
      <w:snapToGrid w:val="0"/>
      <w:jc w:val="left"/>
    </w:pPr>
    <w:rPr>
      <w:sz w:val="18"/>
      <w:szCs w:val="18"/>
    </w:rPr>
  </w:style>
  <w:style w:type="character" w:styleId="8">
    <w:name w:val="Strong"/>
    <w:basedOn w:val="7"/>
    <w:qFormat/>
    <w:uiPriority w:val="22"/>
    <w:rPr>
      <w:b/>
      <w:bCs/>
    </w:rPr>
  </w:style>
  <w:style w:type="character" w:styleId="9">
    <w:name w:val="footnote reference"/>
    <w:basedOn w:val="7"/>
    <w:qFormat/>
    <w:uiPriority w:val="99"/>
    <w:rPr>
      <w:vertAlign w:val="superscript"/>
    </w:rPr>
  </w:style>
  <w:style w:type="character" w:customStyle="1" w:styleId="10">
    <w:name w:val="脚注文本 Char"/>
    <w:basedOn w:val="7"/>
    <w:link w:val="5"/>
    <w:qFormat/>
    <w:uiPriority w:val="99"/>
    <w:rPr>
      <w:sz w:val="18"/>
      <w:szCs w:val="18"/>
    </w:rPr>
  </w:style>
  <w:style w:type="character" w:customStyle="1" w:styleId="11">
    <w:name w:val="批注框文本 Char"/>
    <w:basedOn w:val="7"/>
    <w:link w:val="2"/>
    <w:qFormat/>
    <w:uiPriority w:val="99"/>
    <w:rPr>
      <w:sz w:val="18"/>
      <w:szCs w:val="18"/>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Char Char Char Char Char Char Char"/>
    <w:basedOn w:val="1"/>
    <w:qFormat/>
    <w:uiPriority w:val="0"/>
    <w:rPr>
      <w:rFonts w:ascii="Times New Roman" w:hAnsi="Times New Roman" w:cs="Times New Roman"/>
      <w:szCs w:val="24"/>
    </w:rPr>
  </w:style>
  <w:style w:type="paragraph" w:customStyle="1" w:styleId="15">
    <w:name w:val="Default"/>
    <w:qFormat/>
    <w:uiPriority w:val="0"/>
    <w:pPr>
      <w:widowControl w:val="0"/>
      <w:autoSpaceDE w:val="0"/>
      <w:autoSpaceDN w:val="0"/>
      <w:adjustRightInd w:val="0"/>
    </w:pPr>
    <w:rPr>
      <w:rFonts w:ascii="楷体" w:hAnsi="楷体" w:eastAsia="宋体" w:cs="楷体"/>
      <w:color w:val="000000"/>
      <w:kern w:val="0"/>
      <w:sz w:val="24"/>
      <w:szCs w:val="24"/>
      <w:lang w:val="en-US" w:eastAsia="zh-CN" w:bidi="ar-SA"/>
    </w:rPr>
  </w:style>
  <w:style w:type="character" w:customStyle="1" w:styleId="16">
    <w:name w:val="ref"/>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CAA6B-7C2A-4595-9AD9-4D8FBBD072A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1359</Words>
  <Characters>7751</Characters>
  <Lines>64</Lines>
  <Paragraphs>18</Paragraphs>
  <TotalTime>133</TotalTime>
  <ScaleCrop>false</ScaleCrop>
  <LinksUpToDate>false</LinksUpToDate>
  <CharactersWithSpaces>9092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2021-01-08T02:12:00Z</dcterms:created>
  <dc:creator>蔡倩雯</dc:creator>
  <cp:lastModifiedBy>Administrator</cp:lastModifiedBy>
  <cp:lastPrinted>2021-08-10T07:20:04Z</cp:lastPrinted>
  <dcterms:modified xsi:type="dcterms:W3CDTF">2021-08-10T07:25:28Z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0EA6BF46AF7649FE82060563D2971DA9</vt:lpwstr>
  </property>
</Properties>
</file>