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C4" w:rsidRPr="00EB6815" w:rsidRDefault="00CE4770" w:rsidP="00EB6815">
      <w:pPr>
        <w:adjustRightInd w:val="0"/>
        <w:snapToGrid w:val="0"/>
        <w:spacing w:line="560" w:lineRule="exact"/>
        <w:jc w:val="left"/>
        <w:rPr>
          <w:rFonts w:ascii="黑体" w:eastAsia="黑体" w:hAnsi="黑体" w:cs="宋体"/>
          <w:sz w:val="30"/>
          <w:szCs w:val="30"/>
        </w:rPr>
      </w:pPr>
      <w:r w:rsidRPr="00EB6815">
        <w:rPr>
          <w:rFonts w:ascii="黑体" w:eastAsia="黑体" w:hAnsi="黑体" w:cs="宋体" w:hint="eastAsia"/>
          <w:sz w:val="30"/>
          <w:szCs w:val="30"/>
        </w:rPr>
        <w:t>附件</w:t>
      </w:r>
      <w:r w:rsidR="006F42BB">
        <w:rPr>
          <w:rFonts w:ascii="黑体" w:eastAsia="黑体" w:hAnsi="黑体" w:cs="宋体" w:hint="eastAsia"/>
          <w:sz w:val="30"/>
          <w:szCs w:val="30"/>
        </w:rPr>
        <w:t>5-3</w:t>
      </w:r>
    </w:p>
    <w:p w:rsidR="00EB6815" w:rsidRDefault="00EB6815" w:rsidP="00EB6815">
      <w:pPr>
        <w:adjustRightInd w:val="0"/>
        <w:snapToGrid w:val="0"/>
        <w:spacing w:line="560" w:lineRule="exact"/>
        <w:jc w:val="left"/>
        <w:rPr>
          <w:rFonts w:ascii="宋体" w:hAnsi="宋体" w:cs="宋体"/>
          <w:sz w:val="15"/>
          <w:szCs w:val="15"/>
        </w:rPr>
      </w:pPr>
    </w:p>
    <w:p w:rsidR="002F65C4" w:rsidRPr="00EB6815" w:rsidRDefault="00CE4770" w:rsidP="00EB6815">
      <w:pPr>
        <w:adjustRightInd w:val="0"/>
        <w:snapToGrid w:val="0"/>
        <w:spacing w:line="560" w:lineRule="exact"/>
        <w:ind w:firstLineChars="200" w:firstLine="864"/>
        <w:jc w:val="center"/>
        <w:rPr>
          <w:rFonts w:ascii="方正小标宋简体" w:eastAsia="方正小标宋简体" w:hAnsi="Times New Roman" w:cs="黑体"/>
          <w:spacing w:val="-4"/>
          <w:sz w:val="44"/>
          <w:szCs w:val="44"/>
        </w:rPr>
      </w:pPr>
      <w:r w:rsidRPr="00EB6815">
        <w:rPr>
          <w:rFonts w:ascii="方正小标宋简体" w:eastAsia="方正小标宋简体" w:hAnsi="黑体" w:cs="黑体" w:hint="eastAsia"/>
          <w:spacing w:val="-4"/>
          <w:sz w:val="44"/>
          <w:szCs w:val="44"/>
        </w:rPr>
        <w:t>新场镇建设工程项目采用资格预审方式</w:t>
      </w:r>
    </w:p>
    <w:p w:rsidR="002F65C4" w:rsidRPr="00EB6815" w:rsidRDefault="00CE4770" w:rsidP="00EB6815">
      <w:pPr>
        <w:adjustRightInd w:val="0"/>
        <w:snapToGrid w:val="0"/>
        <w:spacing w:line="560" w:lineRule="exact"/>
        <w:ind w:firstLineChars="200" w:firstLine="864"/>
        <w:jc w:val="center"/>
        <w:rPr>
          <w:rFonts w:ascii="方正小标宋简体" w:eastAsia="方正小标宋简体" w:hAnsi="Times New Roman" w:cs="黑体"/>
          <w:spacing w:val="-4"/>
          <w:sz w:val="44"/>
          <w:szCs w:val="44"/>
        </w:rPr>
      </w:pPr>
      <w:r w:rsidRPr="00EB6815">
        <w:rPr>
          <w:rFonts w:ascii="方正小标宋简体" w:eastAsia="方正小标宋简体" w:hAnsi="黑体" w:cs="黑体" w:hint="eastAsia"/>
          <w:spacing w:val="-4"/>
          <w:sz w:val="44"/>
          <w:szCs w:val="44"/>
        </w:rPr>
        <w:t>及投标人筛选方式设置标准</w:t>
      </w:r>
    </w:p>
    <w:p w:rsidR="00EB6815" w:rsidRPr="00EB6815" w:rsidRDefault="00EB6815" w:rsidP="00EB6815">
      <w:pPr>
        <w:adjustRightInd w:val="0"/>
        <w:snapToGrid w:val="0"/>
        <w:spacing w:line="560" w:lineRule="exact"/>
        <w:ind w:firstLineChars="200" w:firstLine="624"/>
        <w:rPr>
          <w:rFonts w:ascii="Times New Roman" w:eastAsia="仿宋" w:hAnsi="Times New Roman" w:cs="黑体"/>
          <w:spacing w:val="-4"/>
          <w:sz w:val="32"/>
          <w:szCs w:val="28"/>
        </w:rPr>
      </w:pPr>
    </w:p>
    <w:p w:rsidR="002F65C4" w:rsidRPr="00EB6815" w:rsidRDefault="00CE4770" w:rsidP="00EB6815">
      <w:pPr>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根据相关法律法规，结合新场镇建设项目实际情况，为引入优质的供应商，故对新场镇建设工程项目采用资格预审及项目筛选方式，具体方案如下：</w:t>
      </w:r>
    </w:p>
    <w:p w:rsidR="002F65C4" w:rsidRPr="00EB6815" w:rsidRDefault="00CE4770" w:rsidP="00EB6815">
      <w:pPr>
        <w:adjustRightInd w:val="0"/>
        <w:snapToGrid w:val="0"/>
        <w:spacing w:line="560" w:lineRule="exact"/>
        <w:ind w:firstLineChars="200" w:firstLine="624"/>
        <w:rPr>
          <w:rFonts w:ascii="黑体" w:eastAsia="黑体" w:hAnsi="黑体" w:cs="仿宋"/>
          <w:bCs/>
          <w:spacing w:val="-4"/>
          <w:sz w:val="32"/>
          <w:szCs w:val="28"/>
        </w:rPr>
      </w:pPr>
      <w:r w:rsidRPr="00EB6815">
        <w:rPr>
          <w:rFonts w:ascii="黑体" w:eastAsia="黑体" w:hAnsi="黑体" w:cs="仿宋" w:hint="eastAsia"/>
          <w:bCs/>
          <w:spacing w:val="-4"/>
          <w:sz w:val="32"/>
          <w:szCs w:val="28"/>
        </w:rPr>
        <w:t>一、文件背景及依据</w:t>
      </w:r>
    </w:p>
    <w:p w:rsidR="002F65C4" w:rsidRPr="00EB6815" w:rsidRDefault="00CE4770" w:rsidP="00EB6815">
      <w:pPr>
        <w:adjustRightInd w:val="0"/>
        <w:snapToGrid w:val="0"/>
        <w:spacing w:line="560" w:lineRule="exact"/>
        <w:ind w:firstLineChars="200" w:firstLine="624"/>
        <w:rPr>
          <w:rFonts w:ascii="Times New Roman" w:eastAsia="仿宋" w:hAnsi="Times New Roman"/>
          <w:spacing w:val="-4"/>
          <w:sz w:val="32"/>
          <w:szCs w:val="28"/>
        </w:rPr>
      </w:pPr>
      <w:r w:rsidRPr="00EB6815">
        <w:rPr>
          <w:rFonts w:ascii="Times New Roman" w:eastAsia="仿宋" w:hAnsi="Times New Roman" w:hint="eastAsia"/>
          <w:spacing w:val="-4"/>
          <w:sz w:val="32"/>
          <w:szCs w:val="28"/>
        </w:rPr>
        <w:t>根据《中华人民共和国建筑法》、《中华人民共和国政府采购法》、《中华人民共和国招投标法》、《上海市建设工程招标投标管理办法》和《关于进一步加强本市建设工程招投标监管治理打击违法行为的通知》等文件的规定，特制订本方案。</w:t>
      </w:r>
    </w:p>
    <w:p w:rsidR="002F65C4" w:rsidRPr="00EB6815" w:rsidRDefault="00CE4770" w:rsidP="00EB6815">
      <w:pPr>
        <w:adjustRightInd w:val="0"/>
        <w:snapToGrid w:val="0"/>
        <w:spacing w:line="560" w:lineRule="exact"/>
        <w:ind w:firstLineChars="200" w:firstLine="624"/>
        <w:rPr>
          <w:rFonts w:ascii="黑体" w:eastAsia="黑体" w:hAnsi="黑体" w:cs="仿宋"/>
          <w:bCs/>
          <w:spacing w:val="-4"/>
          <w:sz w:val="32"/>
          <w:szCs w:val="28"/>
        </w:rPr>
      </w:pPr>
      <w:r w:rsidRPr="00EB6815">
        <w:rPr>
          <w:rFonts w:ascii="黑体" w:eastAsia="黑体" w:hAnsi="黑体" w:cs="仿宋" w:hint="eastAsia"/>
          <w:bCs/>
          <w:spacing w:val="-4"/>
          <w:sz w:val="32"/>
          <w:szCs w:val="28"/>
        </w:rPr>
        <w:t>二、采用资格预审方式</w:t>
      </w:r>
    </w:p>
    <w:p w:rsidR="002F65C4" w:rsidRPr="00EB6815" w:rsidRDefault="00CE4770" w:rsidP="00EB6815">
      <w:pPr>
        <w:shd w:val="clear" w:color="auto" w:fill="FFFFFF"/>
        <w:adjustRightInd w:val="0"/>
        <w:snapToGrid w:val="0"/>
        <w:spacing w:line="560" w:lineRule="exact"/>
        <w:ind w:firstLineChars="200" w:firstLine="627"/>
        <w:rPr>
          <w:rFonts w:ascii="Times New Roman" w:eastAsia="仿宋" w:hAnsi="Times New Roman" w:cs="仿宋"/>
          <w:b/>
          <w:bCs/>
          <w:spacing w:val="-4"/>
          <w:sz w:val="32"/>
          <w:szCs w:val="28"/>
        </w:rPr>
      </w:pPr>
      <w:r w:rsidRPr="00EB6815">
        <w:rPr>
          <w:rFonts w:ascii="Times New Roman" w:eastAsia="仿宋" w:hAnsi="Times New Roman" w:cs="仿宋" w:hint="eastAsia"/>
          <w:b/>
          <w:bCs/>
          <w:spacing w:val="-4"/>
          <w:sz w:val="32"/>
          <w:szCs w:val="28"/>
        </w:rPr>
        <w:t>1</w:t>
      </w:r>
      <w:r w:rsidR="00EB6815" w:rsidRPr="00EB6815">
        <w:rPr>
          <w:rFonts w:ascii="Times New Roman" w:eastAsia="仿宋" w:hAnsi="仿宋" w:cs="仿宋" w:hint="eastAsia"/>
          <w:b/>
          <w:bCs/>
          <w:spacing w:val="-4"/>
          <w:sz w:val="32"/>
          <w:szCs w:val="28"/>
        </w:rPr>
        <w:t>．</w:t>
      </w:r>
      <w:r w:rsidRPr="00EB6815">
        <w:rPr>
          <w:rFonts w:ascii="Times New Roman" w:eastAsia="仿宋" w:hAnsi="仿宋" w:cs="仿宋" w:hint="eastAsia"/>
          <w:b/>
          <w:bCs/>
          <w:spacing w:val="-4"/>
          <w:sz w:val="32"/>
          <w:szCs w:val="28"/>
        </w:rPr>
        <w:t>适用范围</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根据上海市住房和城乡建设管理委员会关于印发《上海市建设工程招标投标管理办法实施细则》的通知（沪建规范</w:t>
      </w:r>
      <w:r w:rsidR="00EB6815" w:rsidRPr="0095371B">
        <w:rPr>
          <w:rFonts w:eastAsia="仿宋" w:cs="仿宋_GB2312" w:hint="eastAsia"/>
          <w:spacing w:val="-4"/>
          <w:sz w:val="32"/>
          <w:szCs w:val="32"/>
        </w:rPr>
        <w:t>〔</w:t>
      </w:r>
      <w:r w:rsidR="00EB6815" w:rsidRPr="00EB6815">
        <w:rPr>
          <w:rFonts w:ascii="Times New Roman" w:eastAsia="仿宋" w:hAnsi="Times New Roman"/>
          <w:spacing w:val="-4"/>
          <w:sz w:val="32"/>
          <w:szCs w:val="32"/>
        </w:rPr>
        <w:t>2024</w:t>
      </w:r>
      <w:r w:rsidR="00EB6815" w:rsidRPr="0095371B">
        <w:rPr>
          <w:rFonts w:eastAsia="仿宋" w:cs="仿宋_GB2312"/>
          <w:spacing w:val="-4"/>
          <w:sz w:val="32"/>
          <w:szCs w:val="32"/>
        </w:rPr>
        <w:t>〕</w:t>
      </w:r>
      <w:r w:rsidRPr="00EB6815">
        <w:rPr>
          <w:rFonts w:ascii="Times New Roman" w:eastAsia="仿宋" w:hAnsi="Times New Roman" w:cs="仿宋" w:hint="eastAsia"/>
          <w:spacing w:val="-4"/>
          <w:sz w:val="32"/>
          <w:szCs w:val="28"/>
        </w:rPr>
        <w:t>3</w:t>
      </w:r>
      <w:r w:rsidRPr="00EB6815">
        <w:rPr>
          <w:rFonts w:ascii="Times New Roman" w:eastAsia="仿宋" w:hAnsi="仿宋" w:cs="仿宋" w:hint="eastAsia"/>
          <w:spacing w:val="-4"/>
          <w:sz w:val="32"/>
          <w:szCs w:val="28"/>
        </w:rPr>
        <w:t>号）规定，资格预审适用范围：</w:t>
      </w:r>
    </w:p>
    <w:p w:rsidR="002F65C4" w:rsidRPr="00EB6815" w:rsidRDefault="00EB6815"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Pr>
          <w:rFonts w:ascii="Times New Roman" w:eastAsia="仿宋" w:hAnsi="Times New Roman" w:cs="仿宋" w:hint="eastAsia"/>
          <w:spacing w:val="-4"/>
          <w:sz w:val="32"/>
          <w:szCs w:val="28"/>
        </w:rPr>
        <w:t>（</w:t>
      </w:r>
      <w:r w:rsidRPr="00EB6815">
        <w:rPr>
          <w:rFonts w:ascii="Times New Roman" w:eastAsia="仿宋" w:hAnsi="仿宋" w:cs="仿宋" w:hint="eastAsia"/>
          <w:spacing w:val="-4"/>
          <w:sz w:val="32"/>
          <w:szCs w:val="28"/>
        </w:rPr>
        <w:t>一</w:t>
      </w:r>
      <w:r>
        <w:rPr>
          <w:rFonts w:ascii="Times New Roman" w:eastAsia="仿宋" w:hAnsi="Times New Roman" w:cs="仿宋" w:hint="eastAsia"/>
          <w:spacing w:val="-4"/>
          <w:sz w:val="32"/>
          <w:szCs w:val="28"/>
        </w:rPr>
        <w:t>）</w:t>
      </w:r>
      <w:bookmarkStart w:id="0" w:name="_GoBack"/>
      <w:bookmarkEnd w:id="0"/>
      <w:r w:rsidR="00CE4770" w:rsidRPr="00EB6815">
        <w:rPr>
          <w:rFonts w:ascii="Times New Roman" w:eastAsia="仿宋" w:hAnsi="仿宋" w:cs="仿宋" w:hint="eastAsia"/>
          <w:spacing w:val="-4"/>
          <w:sz w:val="32"/>
          <w:szCs w:val="28"/>
        </w:rPr>
        <w:t>施工技术复杂；</w:t>
      </w:r>
      <w:r w:rsidR="00CE4770" w:rsidRPr="00EB6815">
        <w:rPr>
          <w:rFonts w:ascii="Times New Roman" w:eastAsia="仿宋" w:hAnsi="Times New Roman" w:cs="仿宋" w:hint="eastAsia"/>
          <w:spacing w:val="-4"/>
          <w:sz w:val="32"/>
          <w:szCs w:val="28"/>
        </w:rPr>
        <w:t xml:space="preserve"> </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（二）标段规模为大型且经招标人集体决策；</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标段规模为大型具体如下：</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本细则所指的标段规模为大型是指总承包标段单项合同额</w:t>
      </w:r>
      <w:r w:rsidRPr="00EB6815">
        <w:rPr>
          <w:rFonts w:ascii="Times New Roman" w:eastAsia="仿宋" w:hAnsi="Times New Roman" w:cs="仿宋" w:hint="eastAsia"/>
          <w:spacing w:val="-4"/>
          <w:sz w:val="32"/>
          <w:szCs w:val="28"/>
        </w:rPr>
        <w:t>1</w:t>
      </w:r>
      <w:r w:rsidRPr="00EB6815">
        <w:rPr>
          <w:rFonts w:ascii="Times New Roman" w:eastAsia="仿宋" w:hAnsi="仿宋" w:cs="仿宋" w:hint="eastAsia"/>
          <w:spacing w:val="-4"/>
          <w:sz w:val="32"/>
          <w:szCs w:val="28"/>
        </w:rPr>
        <w:lastRenderedPageBreak/>
        <w:t>亿元以上或者专业工程单项合同额</w:t>
      </w:r>
      <w:r w:rsidRPr="00EB6815">
        <w:rPr>
          <w:rFonts w:ascii="Times New Roman" w:eastAsia="仿宋" w:hAnsi="Times New Roman" w:cs="仿宋" w:hint="eastAsia"/>
          <w:spacing w:val="-4"/>
          <w:sz w:val="32"/>
          <w:szCs w:val="28"/>
        </w:rPr>
        <w:t>5000</w:t>
      </w:r>
      <w:r w:rsidRPr="00EB6815">
        <w:rPr>
          <w:rFonts w:ascii="Times New Roman" w:eastAsia="仿宋" w:hAnsi="仿宋" w:cs="仿宋" w:hint="eastAsia"/>
          <w:spacing w:val="-4"/>
          <w:sz w:val="32"/>
          <w:szCs w:val="28"/>
        </w:rPr>
        <w:t>万元以上的。</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施工技术复杂具体如下：</w:t>
      </w:r>
    </w:p>
    <w:p w:rsidR="002F65C4" w:rsidRPr="00EB6815" w:rsidRDefault="00EB6815"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Pr>
          <w:rFonts w:ascii="Times New Roman" w:eastAsia="仿宋" w:hAnsi="Times New Roman" w:cs="仿宋" w:hint="eastAsia"/>
          <w:spacing w:val="-4"/>
          <w:sz w:val="32"/>
          <w:szCs w:val="28"/>
        </w:rPr>
        <w:t>（</w:t>
      </w:r>
      <w:r>
        <w:rPr>
          <w:rFonts w:ascii="Times New Roman" w:eastAsia="仿宋" w:hAnsi="Times New Roman" w:cs="仿宋" w:hint="eastAsia"/>
          <w:spacing w:val="-4"/>
          <w:sz w:val="32"/>
          <w:szCs w:val="28"/>
        </w:rPr>
        <w:t>1</w:t>
      </w:r>
      <w:r>
        <w:rPr>
          <w:rFonts w:ascii="Times New Roman" w:eastAsia="仿宋" w:hAnsi="Times New Roman" w:cs="仿宋" w:hint="eastAsia"/>
          <w:spacing w:val="-4"/>
          <w:sz w:val="32"/>
          <w:szCs w:val="28"/>
        </w:rPr>
        <w:t>）</w:t>
      </w:r>
      <w:r w:rsidR="00CE4770" w:rsidRPr="00EB6815">
        <w:rPr>
          <w:rFonts w:ascii="Times New Roman" w:eastAsia="仿宋" w:hAnsi="仿宋" w:cs="仿宋"/>
          <w:spacing w:val="-4"/>
          <w:sz w:val="32"/>
          <w:szCs w:val="28"/>
        </w:rPr>
        <w:t>基坑开挖深度</w:t>
      </w:r>
      <w:r w:rsidR="00CE4770" w:rsidRPr="00EB6815">
        <w:rPr>
          <w:rFonts w:ascii="Times New Roman" w:eastAsia="仿宋" w:hAnsi="Times New Roman" w:cs="仿宋"/>
          <w:spacing w:val="-4"/>
          <w:sz w:val="32"/>
          <w:szCs w:val="28"/>
        </w:rPr>
        <w:t>12</w:t>
      </w:r>
      <w:r w:rsidR="00CE4770" w:rsidRPr="00EB6815">
        <w:rPr>
          <w:rFonts w:ascii="Times New Roman" w:eastAsia="仿宋" w:hAnsi="仿宋" w:cs="仿宋"/>
          <w:spacing w:val="-4"/>
          <w:sz w:val="32"/>
          <w:szCs w:val="28"/>
        </w:rPr>
        <w:t>米以上</w:t>
      </w:r>
      <w:r>
        <w:rPr>
          <w:rFonts w:ascii="Times New Roman" w:eastAsia="仿宋" w:hAnsi="Times New Roman" w:cs="仿宋" w:hint="eastAsia"/>
          <w:spacing w:val="-4"/>
          <w:sz w:val="32"/>
          <w:szCs w:val="28"/>
        </w:rPr>
        <w:t>（</w:t>
      </w:r>
      <w:r w:rsidRPr="00EB6815">
        <w:rPr>
          <w:rFonts w:ascii="Times New Roman" w:eastAsia="仿宋" w:hAnsi="仿宋" w:cs="仿宋"/>
          <w:spacing w:val="-4"/>
          <w:sz w:val="32"/>
          <w:szCs w:val="28"/>
        </w:rPr>
        <w:t>如开挖深度不一致的，挖深</w:t>
      </w:r>
      <w:r w:rsidRPr="00EB6815">
        <w:rPr>
          <w:rFonts w:ascii="Times New Roman" w:eastAsia="仿宋" w:hAnsi="Times New Roman" w:cs="仿宋"/>
          <w:spacing w:val="-4"/>
          <w:sz w:val="32"/>
          <w:szCs w:val="28"/>
        </w:rPr>
        <w:t>12</w:t>
      </w:r>
      <w:r w:rsidRPr="00EB6815">
        <w:rPr>
          <w:rFonts w:ascii="Times New Roman" w:eastAsia="仿宋" w:hAnsi="仿宋" w:cs="仿宋"/>
          <w:spacing w:val="-4"/>
          <w:sz w:val="32"/>
          <w:szCs w:val="28"/>
        </w:rPr>
        <w:t>米以上面积须占基坑总开挖面积</w:t>
      </w:r>
      <w:r w:rsidRPr="00EB6815">
        <w:rPr>
          <w:rFonts w:ascii="Times New Roman" w:eastAsia="仿宋" w:hAnsi="Times New Roman" w:cs="仿宋"/>
          <w:spacing w:val="-4"/>
          <w:sz w:val="32"/>
          <w:szCs w:val="28"/>
        </w:rPr>
        <w:t>70%</w:t>
      </w:r>
      <w:r w:rsidRPr="00EB6815">
        <w:rPr>
          <w:rFonts w:ascii="Times New Roman" w:eastAsia="仿宋" w:hAnsi="仿宋" w:cs="仿宋"/>
          <w:spacing w:val="-4"/>
          <w:sz w:val="32"/>
          <w:szCs w:val="28"/>
        </w:rPr>
        <w:t>以上</w:t>
      </w:r>
      <w:r>
        <w:rPr>
          <w:rFonts w:ascii="Times New Roman" w:eastAsia="仿宋" w:hAnsi="Times New Roman" w:cs="仿宋" w:hint="eastAsia"/>
          <w:spacing w:val="-4"/>
          <w:sz w:val="32"/>
          <w:szCs w:val="28"/>
        </w:rPr>
        <w:t>）；</w:t>
      </w:r>
      <w:r w:rsidR="00CE4770" w:rsidRPr="00EB6815">
        <w:rPr>
          <w:rFonts w:ascii="Times New Roman" w:eastAsia="仿宋" w:hAnsi="仿宋" w:cs="仿宋"/>
          <w:spacing w:val="-4"/>
          <w:sz w:val="32"/>
          <w:szCs w:val="28"/>
        </w:rPr>
        <w:t>建筑物毗邻轨道交通、重要管线需采取保护措施或者施工环境极其复杂。</w:t>
      </w:r>
    </w:p>
    <w:p w:rsidR="002F65C4" w:rsidRPr="00EB6815" w:rsidRDefault="00EB6815"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Pr>
          <w:rFonts w:ascii="Times New Roman" w:eastAsia="仿宋" w:hAnsi="Times New Roman" w:cs="仿宋" w:hint="eastAsia"/>
          <w:spacing w:val="-4"/>
          <w:sz w:val="32"/>
          <w:szCs w:val="28"/>
        </w:rPr>
        <w:t>（</w:t>
      </w:r>
      <w:r>
        <w:rPr>
          <w:rFonts w:ascii="Times New Roman" w:eastAsia="仿宋" w:hAnsi="Times New Roman" w:cs="仿宋" w:hint="eastAsia"/>
          <w:spacing w:val="-4"/>
          <w:sz w:val="32"/>
          <w:szCs w:val="28"/>
        </w:rPr>
        <w:t>2</w:t>
      </w:r>
      <w:r>
        <w:rPr>
          <w:rFonts w:ascii="Times New Roman" w:eastAsia="仿宋" w:hAnsi="Times New Roman" w:cs="仿宋" w:hint="eastAsia"/>
          <w:spacing w:val="-4"/>
          <w:sz w:val="32"/>
          <w:szCs w:val="28"/>
        </w:rPr>
        <w:t>）</w:t>
      </w:r>
      <w:r w:rsidR="00CE4770" w:rsidRPr="00EB6815">
        <w:rPr>
          <w:rFonts w:ascii="Times New Roman" w:eastAsia="仿宋" w:hAnsi="仿宋" w:cs="仿宋"/>
          <w:spacing w:val="-4"/>
          <w:sz w:val="32"/>
          <w:szCs w:val="28"/>
        </w:rPr>
        <w:t>房屋建筑工程：单体建筑面积</w:t>
      </w:r>
      <w:r w:rsidR="00CE4770" w:rsidRPr="00EB6815">
        <w:rPr>
          <w:rFonts w:ascii="Times New Roman" w:eastAsia="仿宋" w:hAnsi="Times New Roman" w:cs="仿宋"/>
          <w:spacing w:val="-4"/>
          <w:sz w:val="32"/>
          <w:szCs w:val="28"/>
        </w:rPr>
        <w:t>5</w:t>
      </w:r>
      <w:r w:rsidR="00CE4770" w:rsidRPr="00EB6815">
        <w:rPr>
          <w:rFonts w:ascii="Times New Roman" w:eastAsia="仿宋" w:hAnsi="仿宋" w:cs="仿宋"/>
          <w:spacing w:val="-4"/>
          <w:sz w:val="32"/>
          <w:szCs w:val="28"/>
        </w:rPr>
        <w:t>万平方米以上或者建筑高度</w:t>
      </w:r>
      <w:r w:rsidR="00CE4770" w:rsidRPr="00EB6815">
        <w:rPr>
          <w:rFonts w:ascii="Times New Roman" w:eastAsia="仿宋" w:hAnsi="Times New Roman" w:cs="仿宋"/>
          <w:spacing w:val="-4"/>
          <w:sz w:val="32"/>
          <w:szCs w:val="28"/>
        </w:rPr>
        <w:t>100</w:t>
      </w:r>
      <w:r w:rsidR="00CE4770" w:rsidRPr="00EB6815">
        <w:rPr>
          <w:rFonts w:ascii="Times New Roman" w:eastAsia="仿宋" w:hAnsi="仿宋" w:cs="仿宋"/>
          <w:spacing w:val="-4"/>
          <w:sz w:val="32"/>
          <w:szCs w:val="28"/>
        </w:rPr>
        <w:t>米以上或者单跨跨度</w:t>
      </w:r>
      <w:r w:rsidR="00CE4770" w:rsidRPr="00EB6815">
        <w:rPr>
          <w:rFonts w:ascii="Times New Roman" w:eastAsia="仿宋" w:hAnsi="Times New Roman" w:cs="仿宋"/>
          <w:spacing w:val="-4"/>
          <w:sz w:val="32"/>
          <w:szCs w:val="28"/>
        </w:rPr>
        <w:t>39</w:t>
      </w:r>
      <w:r w:rsidR="00CE4770" w:rsidRPr="00EB6815">
        <w:rPr>
          <w:rFonts w:ascii="Times New Roman" w:eastAsia="仿宋" w:hAnsi="仿宋" w:cs="仿宋"/>
          <w:spacing w:val="-4"/>
          <w:sz w:val="32"/>
          <w:szCs w:val="28"/>
        </w:rPr>
        <w:t>米以上的工业、民用建筑工程</w:t>
      </w:r>
      <w:r>
        <w:rPr>
          <w:rFonts w:ascii="Times New Roman" w:eastAsia="仿宋" w:hAnsi="Times New Roman" w:cs="仿宋" w:hint="eastAsia"/>
          <w:spacing w:val="-4"/>
          <w:sz w:val="32"/>
          <w:szCs w:val="28"/>
        </w:rPr>
        <w:t>（</w:t>
      </w:r>
      <w:r w:rsidRPr="00EB6815">
        <w:rPr>
          <w:rFonts w:ascii="Times New Roman" w:eastAsia="仿宋" w:hAnsi="仿宋" w:cs="仿宋"/>
          <w:spacing w:val="-4"/>
          <w:sz w:val="32"/>
          <w:szCs w:val="28"/>
        </w:rPr>
        <w:t>含钢结构工程</w:t>
      </w:r>
      <w:r>
        <w:rPr>
          <w:rFonts w:ascii="Times New Roman" w:eastAsia="仿宋" w:hAnsi="Times New Roman" w:cs="仿宋" w:hint="eastAsia"/>
          <w:spacing w:val="-4"/>
          <w:sz w:val="32"/>
          <w:szCs w:val="28"/>
        </w:rPr>
        <w:t>）；</w:t>
      </w:r>
      <w:r w:rsidR="00CE4770" w:rsidRPr="00EB6815">
        <w:rPr>
          <w:rFonts w:ascii="Times New Roman" w:eastAsia="仿宋" w:hAnsi="仿宋" w:cs="仿宋"/>
          <w:spacing w:val="-4"/>
          <w:sz w:val="32"/>
          <w:szCs w:val="28"/>
        </w:rPr>
        <w:t>古建筑修缮保护工程；国家或者省级文物保护工程；新建</w:t>
      </w:r>
      <w:r w:rsidR="00CE4770" w:rsidRPr="00EB6815">
        <w:rPr>
          <w:rFonts w:ascii="Times New Roman" w:eastAsia="仿宋" w:hAnsi="Times New Roman" w:cs="仿宋"/>
          <w:spacing w:val="-4"/>
          <w:sz w:val="32"/>
          <w:szCs w:val="28"/>
        </w:rPr>
        <w:t>500</w:t>
      </w:r>
      <w:r w:rsidR="00CE4770" w:rsidRPr="00EB6815">
        <w:rPr>
          <w:rFonts w:ascii="Times New Roman" w:eastAsia="仿宋" w:hAnsi="仿宋" w:cs="仿宋"/>
          <w:spacing w:val="-4"/>
          <w:sz w:val="32"/>
          <w:szCs w:val="28"/>
        </w:rPr>
        <w:t>平方米以上仿古建筑；单体幕墙面积</w:t>
      </w:r>
      <w:r w:rsidR="00CE4770" w:rsidRPr="00EB6815">
        <w:rPr>
          <w:rFonts w:ascii="Times New Roman" w:eastAsia="仿宋" w:hAnsi="Times New Roman" w:cs="仿宋"/>
          <w:spacing w:val="-4"/>
          <w:sz w:val="32"/>
          <w:szCs w:val="28"/>
        </w:rPr>
        <w:t xml:space="preserve">2 </w:t>
      </w:r>
      <w:r w:rsidR="00CE4770" w:rsidRPr="00EB6815">
        <w:rPr>
          <w:rFonts w:ascii="Times New Roman" w:eastAsia="仿宋" w:hAnsi="仿宋" w:cs="仿宋"/>
          <w:spacing w:val="-4"/>
          <w:sz w:val="32"/>
          <w:szCs w:val="28"/>
        </w:rPr>
        <w:t>万平方米以上或者幕墙施工高度</w:t>
      </w:r>
      <w:r w:rsidR="00CE4770" w:rsidRPr="00EB6815">
        <w:rPr>
          <w:rFonts w:ascii="Times New Roman" w:eastAsia="仿宋" w:hAnsi="Times New Roman" w:cs="仿宋"/>
          <w:spacing w:val="-4"/>
          <w:sz w:val="32"/>
          <w:szCs w:val="28"/>
        </w:rPr>
        <w:t>50</w:t>
      </w:r>
      <w:r w:rsidR="00CE4770" w:rsidRPr="00EB6815">
        <w:rPr>
          <w:rFonts w:ascii="Times New Roman" w:eastAsia="仿宋" w:hAnsi="仿宋" w:cs="仿宋"/>
          <w:spacing w:val="-4"/>
          <w:sz w:val="32"/>
          <w:szCs w:val="28"/>
        </w:rPr>
        <w:t>米以上的建筑幕墙工程</w:t>
      </w:r>
      <w:r>
        <w:rPr>
          <w:rFonts w:ascii="Times New Roman" w:eastAsia="仿宋" w:hAnsi="Times New Roman" w:cs="仿宋" w:hint="eastAsia"/>
          <w:spacing w:val="-4"/>
          <w:sz w:val="32"/>
          <w:szCs w:val="28"/>
        </w:rPr>
        <w:t>（</w:t>
      </w:r>
      <w:r w:rsidRPr="00EB6815">
        <w:rPr>
          <w:rFonts w:ascii="Times New Roman" w:eastAsia="仿宋" w:hAnsi="仿宋" w:cs="仿宋"/>
          <w:spacing w:val="-4"/>
          <w:sz w:val="32"/>
          <w:szCs w:val="28"/>
        </w:rPr>
        <w:t>施工总承包中将幕墙工程设置专业工程暂估价的除外</w:t>
      </w:r>
      <w:r>
        <w:rPr>
          <w:rFonts w:ascii="Times New Roman" w:eastAsia="仿宋" w:hAnsi="Times New Roman" w:cs="仿宋" w:hint="eastAsia"/>
          <w:spacing w:val="-4"/>
          <w:sz w:val="32"/>
          <w:szCs w:val="28"/>
        </w:rPr>
        <w:t>）</w:t>
      </w:r>
      <w:r w:rsidR="00CE4770" w:rsidRPr="00EB6815">
        <w:rPr>
          <w:rFonts w:ascii="Times New Roman" w:eastAsia="仿宋" w:hAnsi="仿宋" w:cs="仿宋"/>
          <w:spacing w:val="-4"/>
          <w:sz w:val="32"/>
          <w:szCs w:val="28"/>
        </w:rPr>
        <w:t>。</w:t>
      </w:r>
    </w:p>
    <w:p w:rsidR="002F65C4" w:rsidRPr="00EB6815" w:rsidRDefault="00EB6815"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Pr>
          <w:rFonts w:ascii="Times New Roman" w:eastAsia="仿宋" w:hAnsi="Times New Roman" w:cs="仿宋" w:hint="eastAsia"/>
          <w:spacing w:val="-4"/>
          <w:sz w:val="32"/>
          <w:szCs w:val="28"/>
        </w:rPr>
        <w:t>（</w:t>
      </w:r>
      <w:r>
        <w:rPr>
          <w:rFonts w:ascii="Times New Roman" w:eastAsia="仿宋" w:hAnsi="Times New Roman" w:cs="仿宋" w:hint="eastAsia"/>
          <w:spacing w:val="-4"/>
          <w:sz w:val="32"/>
          <w:szCs w:val="28"/>
        </w:rPr>
        <w:t>3</w:t>
      </w:r>
      <w:r>
        <w:rPr>
          <w:rFonts w:ascii="Times New Roman" w:eastAsia="仿宋" w:hAnsi="Times New Roman" w:cs="仿宋" w:hint="eastAsia"/>
          <w:spacing w:val="-4"/>
          <w:sz w:val="32"/>
          <w:szCs w:val="28"/>
        </w:rPr>
        <w:t>）</w:t>
      </w:r>
      <w:r w:rsidR="00CE4770" w:rsidRPr="00EB6815">
        <w:rPr>
          <w:rFonts w:ascii="Times New Roman" w:eastAsia="仿宋" w:hAnsi="仿宋" w:cs="仿宋"/>
          <w:spacing w:val="-4"/>
          <w:sz w:val="32"/>
          <w:szCs w:val="28"/>
        </w:rPr>
        <w:t>市政基础设施工程：长度</w:t>
      </w:r>
      <w:r w:rsidR="00CE4770" w:rsidRPr="00EB6815">
        <w:rPr>
          <w:rFonts w:ascii="Times New Roman" w:eastAsia="仿宋" w:hAnsi="Times New Roman" w:cs="仿宋"/>
          <w:spacing w:val="-4"/>
          <w:sz w:val="32"/>
          <w:szCs w:val="28"/>
        </w:rPr>
        <w:t>5000</w:t>
      </w:r>
      <w:r w:rsidR="00CE4770" w:rsidRPr="00EB6815">
        <w:rPr>
          <w:rFonts w:ascii="Times New Roman" w:eastAsia="仿宋" w:hAnsi="仿宋" w:cs="仿宋"/>
          <w:spacing w:val="-4"/>
          <w:sz w:val="32"/>
          <w:szCs w:val="28"/>
        </w:rPr>
        <w:t>米以上的高架快速路；单跨跨度</w:t>
      </w:r>
      <w:r w:rsidR="00CE4770" w:rsidRPr="00EB6815">
        <w:rPr>
          <w:rFonts w:ascii="Times New Roman" w:eastAsia="仿宋" w:hAnsi="Times New Roman" w:cs="仿宋"/>
          <w:spacing w:val="-4"/>
          <w:sz w:val="32"/>
          <w:szCs w:val="28"/>
        </w:rPr>
        <w:t>45</w:t>
      </w:r>
      <w:r w:rsidR="00CE4770" w:rsidRPr="00EB6815">
        <w:rPr>
          <w:rFonts w:ascii="Times New Roman" w:eastAsia="仿宋" w:hAnsi="仿宋" w:cs="仿宋"/>
          <w:spacing w:val="-4"/>
          <w:sz w:val="32"/>
          <w:szCs w:val="28"/>
        </w:rPr>
        <w:t>米以上的城市桥梁；断面面积</w:t>
      </w:r>
      <w:r w:rsidR="00CE4770" w:rsidRPr="00EB6815">
        <w:rPr>
          <w:rFonts w:ascii="Times New Roman" w:eastAsia="仿宋" w:hAnsi="Times New Roman" w:cs="仿宋"/>
          <w:spacing w:val="-4"/>
          <w:sz w:val="32"/>
          <w:szCs w:val="28"/>
        </w:rPr>
        <w:t>25</w:t>
      </w:r>
      <w:r w:rsidR="00CE4770" w:rsidRPr="00EB6815">
        <w:rPr>
          <w:rFonts w:ascii="Times New Roman" w:eastAsia="仿宋" w:hAnsi="仿宋" w:cs="仿宋"/>
          <w:spacing w:val="-4"/>
          <w:sz w:val="32"/>
          <w:szCs w:val="28"/>
        </w:rPr>
        <w:t>平方米以上或者单洞长度</w:t>
      </w:r>
      <w:r w:rsidR="00CE4770" w:rsidRPr="00EB6815">
        <w:rPr>
          <w:rFonts w:ascii="Times New Roman" w:eastAsia="仿宋" w:hAnsi="Times New Roman" w:cs="仿宋"/>
          <w:spacing w:val="-4"/>
          <w:sz w:val="32"/>
          <w:szCs w:val="28"/>
        </w:rPr>
        <w:t>1000</w:t>
      </w:r>
      <w:r w:rsidR="00CE4770" w:rsidRPr="00EB6815">
        <w:rPr>
          <w:rFonts w:ascii="Times New Roman" w:eastAsia="仿宋" w:hAnsi="仿宋" w:cs="仿宋"/>
          <w:spacing w:val="-4"/>
          <w:sz w:val="32"/>
          <w:szCs w:val="28"/>
        </w:rPr>
        <w:t>米以上的隧道工程；</w:t>
      </w:r>
      <w:r w:rsidR="00CE4770" w:rsidRPr="00EB6815">
        <w:rPr>
          <w:rFonts w:ascii="Times New Roman" w:eastAsia="仿宋" w:hAnsi="Times New Roman" w:cs="仿宋"/>
          <w:spacing w:val="-4"/>
          <w:sz w:val="32"/>
          <w:szCs w:val="28"/>
        </w:rPr>
        <w:t>25</w:t>
      </w:r>
      <w:r w:rsidR="00CE4770" w:rsidRPr="00EB6815">
        <w:rPr>
          <w:rFonts w:ascii="Times New Roman" w:eastAsia="仿宋" w:hAnsi="仿宋" w:cs="仿宋"/>
          <w:spacing w:val="-4"/>
          <w:sz w:val="32"/>
          <w:szCs w:val="28"/>
        </w:rPr>
        <w:t>万吨</w:t>
      </w:r>
      <w:r w:rsidR="00CE4770" w:rsidRPr="00EB6815">
        <w:rPr>
          <w:rFonts w:ascii="Times New Roman" w:eastAsia="仿宋" w:hAnsi="Times New Roman" w:cs="仿宋"/>
          <w:spacing w:val="-4"/>
          <w:sz w:val="32"/>
          <w:szCs w:val="28"/>
        </w:rPr>
        <w:t>/</w:t>
      </w:r>
      <w:r w:rsidR="00CE4770" w:rsidRPr="00EB6815">
        <w:rPr>
          <w:rFonts w:ascii="Times New Roman" w:eastAsia="仿宋" w:hAnsi="仿宋" w:cs="仿宋"/>
          <w:spacing w:val="-4"/>
          <w:sz w:val="32"/>
          <w:szCs w:val="28"/>
        </w:rPr>
        <w:t>日以上的供排水泵站、</w:t>
      </w:r>
      <w:r w:rsidR="00CE4770" w:rsidRPr="00EB6815">
        <w:rPr>
          <w:rFonts w:ascii="Times New Roman" w:eastAsia="仿宋" w:hAnsi="Times New Roman" w:cs="仿宋"/>
          <w:spacing w:val="-4"/>
          <w:sz w:val="32"/>
          <w:szCs w:val="28"/>
        </w:rPr>
        <w:t>15</w:t>
      </w:r>
      <w:r w:rsidR="00CE4770" w:rsidRPr="00EB6815">
        <w:rPr>
          <w:rFonts w:ascii="Times New Roman" w:eastAsia="仿宋" w:hAnsi="仿宋" w:cs="仿宋"/>
          <w:spacing w:val="-4"/>
          <w:sz w:val="32"/>
          <w:szCs w:val="28"/>
        </w:rPr>
        <w:t>万吨</w:t>
      </w:r>
      <w:r w:rsidR="00CE4770" w:rsidRPr="00EB6815">
        <w:rPr>
          <w:rFonts w:ascii="Times New Roman" w:eastAsia="仿宋" w:hAnsi="Times New Roman" w:cs="仿宋"/>
          <w:spacing w:val="-4"/>
          <w:sz w:val="32"/>
          <w:szCs w:val="28"/>
        </w:rPr>
        <w:t>/</w:t>
      </w:r>
      <w:r w:rsidR="00CE4770" w:rsidRPr="00EB6815">
        <w:rPr>
          <w:rFonts w:ascii="Times New Roman" w:eastAsia="仿宋" w:hAnsi="仿宋" w:cs="仿宋"/>
          <w:spacing w:val="-4"/>
          <w:sz w:val="32"/>
          <w:szCs w:val="28"/>
        </w:rPr>
        <w:t>日以上的给水厂、污水处理工程；压力</w:t>
      </w:r>
      <w:r w:rsidR="00CE4770" w:rsidRPr="00EB6815">
        <w:rPr>
          <w:rFonts w:ascii="Times New Roman" w:eastAsia="仿宋" w:hAnsi="Times New Roman" w:cs="仿宋"/>
          <w:spacing w:val="-4"/>
          <w:sz w:val="32"/>
          <w:szCs w:val="28"/>
        </w:rPr>
        <w:t>1.6</w:t>
      </w:r>
      <w:r w:rsidR="00CE4770" w:rsidRPr="00EB6815">
        <w:rPr>
          <w:rFonts w:ascii="Times New Roman" w:eastAsia="仿宋" w:hAnsi="仿宋" w:cs="仿宋"/>
          <w:spacing w:val="-4"/>
          <w:sz w:val="32"/>
          <w:szCs w:val="28"/>
        </w:rPr>
        <w:t>兆帕以上的燃气管道工程；轨道交通主体工程。</w:t>
      </w:r>
    </w:p>
    <w:p w:rsidR="002F65C4" w:rsidRPr="00EB6815" w:rsidRDefault="00EB6815"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Pr>
          <w:rFonts w:ascii="Times New Roman" w:eastAsia="仿宋" w:hAnsi="Times New Roman" w:cs="仿宋" w:hint="eastAsia"/>
          <w:spacing w:val="-4"/>
          <w:sz w:val="32"/>
          <w:szCs w:val="28"/>
        </w:rPr>
        <w:t>（</w:t>
      </w:r>
      <w:r>
        <w:rPr>
          <w:rFonts w:ascii="Times New Roman" w:eastAsia="仿宋" w:hAnsi="Times New Roman" w:cs="仿宋" w:hint="eastAsia"/>
          <w:spacing w:val="-4"/>
          <w:sz w:val="32"/>
          <w:szCs w:val="28"/>
        </w:rPr>
        <w:t>4</w:t>
      </w:r>
      <w:r>
        <w:rPr>
          <w:rFonts w:ascii="Times New Roman" w:eastAsia="仿宋" w:hAnsi="Times New Roman" w:cs="仿宋" w:hint="eastAsia"/>
          <w:spacing w:val="-4"/>
          <w:sz w:val="32"/>
          <w:szCs w:val="28"/>
        </w:rPr>
        <w:t>）</w:t>
      </w:r>
      <w:r w:rsidR="00CE4770" w:rsidRPr="00EB6815">
        <w:rPr>
          <w:rFonts w:ascii="Times New Roman" w:eastAsia="仿宋" w:hAnsi="仿宋" w:cs="仿宋"/>
          <w:spacing w:val="-4"/>
          <w:sz w:val="32"/>
          <w:szCs w:val="28"/>
        </w:rPr>
        <w:t>水利水电工程：堤防等级为</w:t>
      </w:r>
      <w:r w:rsidR="00CE4770" w:rsidRPr="00EB6815">
        <w:rPr>
          <w:rFonts w:ascii="Times New Roman" w:eastAsia="仿宋" w:hAnsi="Times New Roman" w:cs="仿宋"/>
          <w:spacing w:val="-4"/>
          <w:sz w:val="32"/>
          <w:szCs w:val="28"/>
        </w:rPr>
        <w:t>1</w:t>
      </w:r>
      <w:r w:rsidR="00CE4770" w:rsidRPr="00EB6815">
        <w:rPr>
          <w:rFonts w:ascii="Times New Roman" w:eastAsia="仿宋" w:hAnsi="仿宋" w:cs="仿宋"/>
          <w:spacing w:val="-4"/>
          <w:sz w:val="32"/>
          <w:szCs w:val="28"/>
        </w:rPr>
        <w:t>级或者主要水工建筑物为</w:t>
      </w:r>
      <w:r w:rsidR="00CE4770" w:rsidRPr="00EB6815">
        <w:rPr>
          <w:rFonts w:ascii="Times New Roman" w:eastAsia="仿宋" w:hAnsi="Times New Roman" w:cs="仿宋"/>
          <w:spacing w:val="-4"/>
          <w:sz w:val="32"/>
          <w:szCs w:val="28"/>
        </w:rPr>
        <w:t>1</w:t>
      </w:r>
      <w:r w:rsidR="00CE4770" w:rsidRPr="00EB6815">
        <w:rPr>
          <w:rFonts w:ascii="Times New Roman" w:eastAsia="仿宋" w:hAnsi="仿宋" w:cs="仿宋"/>
          <w:spacing w:val="-4"/>
          <w:sz w:val="32"/>
          <w:szCs w:val="28"/>
        </w:rPr>
        <w:t>级的水利水电工程。</w:t>
      </w:r>
    </w:p>
    <w:p w:rsidR="002F65C4" w:rsidRPr="00EB6815" w:rsidRDefault="00EB6815"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Pr>
          <w:rFonts w:ascii="Times New Roman" w:eastAsia="仿宋" w:hAnsi="Times New Roman" w:cs="仿宋" w:hint="eastAsia"/>
          <w:spacing w:val="-4"/>
          <w:sz w:val="32"/>
          <w:szCs w:val="28"/>
        </w:rPr>
        <w:t>（</w:t>
      </w:r>
      <w:r>
        <w:rPr>
          <w:rFonts w:ascii="Times New Roman" w:eastAsia="仿宋" w:hAnsi="Times New Roman" w:cs="仿宋" w:hint="eastAsia"/>
          <w:spacing w:val="-4"/>
          <w:sz w:val="32"/>
          <w:szCs w:val="28"/>
        </w:rPr>
        <w:t>5</w:t>
      </w:r>
      <w:r>
        <w:rPr>
          <w:rFonts w:ascii="Times New Roman" w:eastAsia="仿宋" w:hAnsi="Times New Roman" w:cs="仿宋" w:hint="eastAsia"/>
          <w:spacing w:val="-4"/>
          <w:sz w:val="32"/>
          <w:szCs w:val="28"/>
        </w:rPr>
        <w:t>）</w:t>
      </w:r>
      <w:r w:rsidR="00CE4770" w:rsidRPr="00EB6815">
        <w:rPr>
          <w:rFonts w:ascii="Times New Roman" w:eastAsia="仿宋" w:hAnsi="仿宋" w:cs="仿宋"/>
          <w:spacing w:val="-4"/>
          <w:sz w:val="32"/>
          <w:szCs w:val="28"/>
        </w:rPr>
        <w:t>电力工程：电力隧道工程；单机容量</w:t>
      </w:r>
      <w:r w:rsidR="00CE4770" w:rsidRPr="00EB6815">
        <w:rPr>
          <w:rFonts w:ascii="Times New Roman" w:eastAsia="仿宋" w:hAnsi="Times New Roman" w:cs="仿宋"/>
          <w:spacing w:val="-4"/>
          <w:sz w:val="32"/>
          <w:szCs w:val="28"/>
        </w:rPr>
        <w:t>20</w:t>
      </w:r>
      <w:r w:rsidR="00CE4770" w:rsidRPr="00EB6815">
        <w:rPr>
          <w:rFonts w:ascii="Times New Roman" w:eastAsia="仿宋" w:hAnsi="仿宋" w:cs="仿宋"/>
          <w:spacing w:val="-4"/>
          <w:sz w:val="32"/>
          <w:szCs w:val="28"/>
        </w:rPr>
        <w:t>万千瓦以上的发电工程；</w:t>
      </w:r>
      <w:r w:rsidR="00CE4770" w:rsidRPr="00EB6815">
        <w:rPr>
          <w:rFonts w:ascii="Times New Roman" w:eastAsia="仿宋" w:hAnsi="Times New Roman" w:cs="仿宋"/>
          <w:spacing w:val="-4"/>
          <w:sz w:val="32"/>
          <w:szCs w:val="28"/>
        </w:rPr>
        <w:t>220</w:t>
      </w:r>
      <w:r w:rsidR="00CE4770" w:rsidRPr="00EB6815">
        <w:rPr>
          <w:rFonts w:ascii="Times New Roman" w:eastAsia="仿宋" w:hAnsi="仿宋" w:cs="仿宋"/>
          <w:spacing w:val="-4"/>
          <w:sz w:val="32"/>
          <w:szCs w:val="28"/>
        </w:rPr>
        <w:t>千伏以上的送电线路；</w:t>
      </w:r>
      <w:r w:rsidR="00CE4770" w:rsidRPr="00EB6815">
        <w:rPr>
          <w:rFonts w:ascii="Times New Roman" w:eastAsia="仿宋" w:hAnsi="Times New Roman" w:cs="仿宋"/>
          <w:spacing w:val="-4"/>
          <w:sz w:val="32"/>
          <w:szCs w:val="28"/>
        </w:rPr>
        <w:t>220</w:t>
      </w:r>
      <w:r w:rsidR="00CE4770" w:rsidRPr="00EB6815">
        <w:rPr>
          <w:rFonts w:ascii="Times New Roman" w:eastAsia="仿宋" w:hAnsi="仿宋" w:cs="仿宋"/>
          <w:spacing w:val="-4"/>
          <w:sz w:val="32"/>
          <w:szCs w:val="28"/>
        </w:rPr>
        <w:t>千伏以上的变电站工程。</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w:t>
      </w:r>
      <w:r w:rsidRPr="00EB6815">
        <w:rPr>
          <w:rFonts w:ascii="Times New Roman" w:eastAsia="仿宋" w:hAnsi="Times New Roman" w:cs="仿宋" w:hint="eastAsia"/>
          <w:spacing w:val="-4"/>
          <w:sz w:val="32"/>
          <w:szCs w:val="28"/>
        </w:rPr>
        <w:t>6</w:t>
      </w:r>
      <w:r w:rsidRPr="00EB6815">
        <w:rPr>
          <w:rFonts w:ascii="Times New Roman" w:eastAsia="仿宋" w:hAnsi="仿宋" w:cs="仿宋" w:hint="eastAsia"/>
          <w:spacing w:val="-4"/>
          <w:sz w:val="32"/>
          <w:szCs w:val="28"/>
        </w:rPr>
        <w:t>）园林绿化工程：单项合同额大于等于</w:t>
      </w:r>
      <w:r w:rsidRPr="00EB6815">
        <w:rPr>
          <w:rFonts w:ascii="Times New Roman" w:eastAsia="仿宋" w:hAnsi="Times New Roman" w:cs="仿宋" w:hint="eastAsia"/>
          <w:spacing w:val="-4"/>
          <w:sz w:val="32"/>
          <w:szCs w:val="28"/>
        </w:rPr>
        <w:t>2000</w:t>
      </w:r>
      <w:r w:rsidRPr="00EB6815">
        <w:rPr>
          <w:rFonts w:ascii="Times New Roman" w:eastAsia="仿宋" w:hAnsi="仿宋" w:cs="仿宋" w:hint="eastAsia"/>
          <w:spacing w:val="-4"/>
          <w:sz w:val="32"/>
          <w:szCs w:val="28"/>
        </w:rPr>
        <w:t>万元。</w:t>
      </w:r>
    </w:p>
    <w:p w:rsidR="002F65C4" w:rsidRPr="00EB6815" w:rsidRDefault="00CE4770" w:rsidP="00EB6815">
      <w:pPr>
        <w:adjustRightInd w:val="0"/>
        <w:snapToGrid w:val="0"/>
        <w:spacing w:line="560" w:lineRule="exact"/>
        <w:ind w:firstLineChars="200" w:firstLine="627"/>
        <w:rPr>
          <w:rFonts w:ascii="Times New Roman" w:eastAsia="仿宋" w:hAnsi="Times New Roman" w:cs="仿宋"/>
          <w:b/>
          <w:bCs/>
          <w:spacing w:val="-4"/>
          <w:sz w:val="32"/>
          <w:szCs w:val="28"/>
        </w:rPr>
      </w:pPr>
      <w:r w:rsidRPr="00EB6815">
        <w:rPr>
          <w:rFonts w:ascii="Times New Roman" w:eastAsia="仿宋" w:hAnsi="Times New Roman" w:cs="仿宋" w:hint="eastAsia"/>
          <w:b/>
          <w:bCs/>
          <w:spacing w:val="-4"/>
          <w:sz w:val="32"/>
          <w:szCs w:val="28"/>
        </w:rPr>
        <w:lastRenderedPageBreak/>
        <w:t>2</w:t>
      </w:r>
      <w:r w:rsidR="00EB6815" w:rsidRPr="00EB6815">
        <w:rPr>
          <w:rFonts w:ascii="Times New Roman" w:eastAsia="仿宋" w:hAnsi="仿宋" w:cs="仿宋" w:hint="eastAsia"/>
          <w:b/>
          <w:bCs/>
          <w:spacing w:val="-4"/>
          <w:sz w:val="32"/>
          <w:szCs w:val="28"/>
        </w:rPr>
        <w:t>．</w:t>
      </w:r>
      <w:r w:rsidRPr="00EB6815">
        <w:rPr>
          <w:rFonts w:ascii="Times New Roman" w:eastAsia="仿宋" w:hAnsi="仿宋" w:cs="仿宋" w:hint="eastAsia"/>
          <w:b/>
          <w:bCs/>
          <w:spacing w:val="-4"/>
          <w:sz w:val="32"/>
          <w:szCs w:val="28"/>
        </w:rPr>
        <w:t>具体评审办法</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招标人应当选用合格制或者有限数量制的资格预审审查办法，并在资格预审文件中明确。</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合格制是指符合资格预审审查标准所有评审因素的申请人均通过资格预审的审查办法。</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有限数量制是指对通过初步审查和详细审查的资格预审申请文件进行量化打分，按得分由高到低的顺序确定不少于</w:t>
      </w:r>
      <w:r w:rsidRPr="00EB6815">
        <w:rPr>
          <w:rFonts w:ascii="Times New Roman" w:eastAsia="仿宋" w:hAnsi="Times New Roman" w:cs="仿宋" w:hint="eastAsia"/>
          <w:spacing w:val="-4"/>
          <w:sz w:val="32"/>
          <w:szCs w:val="28"/>
        </w:rPr>
        <w:t>7</w:t>
      </w:r>
      <w:r w:rsidRPr="00EB6815">
        <w:rPr>
          <w:rFonts w:ascii="Times New Roman" w:eastAsia="仿宋" w:hAnsi="仿宋" w:cs="仿宋" w:hint="eastAsia"/>
          <w:spacing w:val="-4"/>
          <w:sz w:val="32"/>
          <w:szCs w:val="28"/>
        </w:rPr>
        <w:t>家申请人通过资格预审的审查办法。资格预审申请人小于</w:t>
      </w:r>
      <w:r w:rsidRPr="00EB6815">
        <w:rPr>
          <w:rFonts w:ascii="Times New Roman" w:eastAsia="仿宋" w:hAnsi="Times New Roman" w:cs="仿宋" w:hint="eastAsia"/>
          <w:spacing w:val="-4"/>
          <w:sz w:val="32"/>
          <w:szCs w:val="28"/>
        </w:rPr>
        <w:t>7</w:t>
      </w:r>
      <w:r w:rsidRPr="00EB6815">
        <w:rPr>
          <w:rFonts w:ascii="Times New Roman" w:eastAsia="仿宋" w:hAnsi="仿宋" w:cs="仿宋" w:hint="eastAsia"/>
          <w:spacing w:val="-4"/>
          <w:sz w:val="32"/>
          <w:szCs w:val="28"/>
        </w:rPr>
        <w:t>家时，招标人应当不再进行资格预审。</w:t>
      </w:r>
    </w:p>
    <w:p w:rsidR="002F65C4" w:rsidRPr="00EB6815" w:rsidRDefault="00CE4770" w:rsidP="00EB6815">
      <w:pPr>
        <w:shd w:val="clear" w:color="auto" w:fill="FFFFFF"/>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同一公司的下属公司通过资格预审的申请人不得超过</w:t>
      </w:r>
      <w:r w:rsidRPr="00EB6815">
        <w:rPr>
          <w:rFonts w:ascii="Times New Roman" w:eastAsia="仿宋" w:hAnsi="Times New Roman" w:cs="仿宋" w:hint="eastAsia"/>
          <w:spacing w:val="-4"/>
          <w:sz w:val="32"/>
          <w:szCs w:val="28"/>
        </w:rPr>
        <w:t>2</w:t>
      </w:r>
      <w:r w:rsidRPr="00EB6815">
        <w:rPr>
          <w:rFonts w:ascii="Times New Roman" w:eastAsia="仿宋" w:hAnsi="仿宋" w:cs="仿宋" w:hint="eastAsia"/>
          <w:spacing w:val="-4"/>
          <w:sz w:val="32"/>
          <w:szCs w:val="28"/>
        </w:rPr>
        <w:t>家。超过</w:t>
      </w:r>
      <w:r w:rsidRPr="00EB6815">
        <w:rPr>
          <w:rFonts w:ascii="Times New Roman" w:eastAsia="仿宋" w:hAnsi="Times New Roman" w:cs="仿宋" w:hint="eastAsia"/>
          <w:spacing w:val="-4"/>
          <w:sz w:val="32"/>
          <w:szCs w:val="28"/>
        </w:rPr>
        <w:t>2</w:t>
      </w:r>
      <w:r w:rsidRPr="00EB6815">
        <w:rPr>
          <w:rFonts w:ascii="Times New Roman" w:eastAsia="仿宋" w:hAnsi="仿宋" w:cs="仿宋" w:hint="eastAsia"/>
          <w:spacing w:val="-4"/>
          <w:sz w:val="32"/>
          <w:szCs w:val="28"/>
        </w:rPr>
        <w:t>家时，由资格预审评审委员会根据资格预审文件中明确的标准选取</w:t>
      </w:r>
      <w:r w:rsidRPr="00EB6815">
        <w:rPr>
          <w:rFonts w:ascii="Times New Roman" w:eastAsia="仿宋" w:hAnsi="Times New Roman" w:cs="仿宋" w:hint="eastAsia"/>
          <w:spacing w:val="-4"/>
          <w:sz w:val="32"/>
          <w:szCs w:val="28"/>
        </w:rPr>
        <w:t>2</w:t>
      </w:r>
      <w:r w:rsidRPr="00EB6815">
        <w:rPr>
          <w:rFonts w:ascii="Times New Roman" w:eastAsia="仿宋" w:hAnsi="仿宋" w:cs="仿宋" w:hint="eastAsia"/>
          <w:spacing w:val="-4"/>
          <w:sz w:val="32"/>
          <w:szCs w:val="28"/>
        </w:rPr>
        <w:t>家。</w:t>
      </w:r>
    </w:p>
    <w:p w:rsidR="002F65C4" w:rsidRPr="00EB6815" w:rsidRDefault="00CE4770" w:rsidP="00EB6815">
      <w:pPr>
        <w:adjustRightInd w:val="0"/>
        <w:snapToGrid w:val="0"/>
        <w:spacing w:line="560" w:lineRule="exact"/>
        <w:ind w:firstLineChars="200" w:firstLine="624"/>
        <w:rPr>
          <w:rFonts w:ascii="黑体" w:eastAsia="黑体" w:hAnsi="黑体" w:cs="仿宋"/>
          <w:bCs/>
          <w:spacing w:val="-4"/>
          <w:sz w:val="32"/>
          <w:szCs w:val="28"/>
        </w:rPr>
      </w:pPr>
      <w:r w:rsidRPr="00EB6815">
        <w:rPr>
          <w:rFonts w:ascii="黑体" w:eastAsia="黑体" w:hAnsi="黑体" w:cs="仿宋" w:hint="eastAsia"/>
          <w:bCs/>
          <w:spacing w:val="-4"/>
          <w:sz w:val="32"/>
          <w:szCs w:val="28"/>
        </w:rPr>
        <w:t>三、采用筛选方式</w:t>
      </w:r>
    </w:p>
    <w:p w:rsidR="002F65C4" w:rsidRPr="00EB6815" w:rsidRDefault="00CE4770" w:rsidP="00EB6815">
      <w:pPr>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除采用资格预审方式外的，建安费</w:t>
      </w:r>
      <w:r w:rsidRPr="00EB6815">
        <w:rPr>
          <w:rFonts w:ascii="Times New Roman" w:eastAsia="仿宋" w:hAnsi="Times New Roman" w:cs="仿宋" w:hint="eastAsia"/>
          <w:spacing w:val="-4"/>
          <w:sz w:val="32"/>
          <w:szCs w:val="28"/>
        </w:rPr>
        <w:t>400</w:t>
      </w:r>
      <w:r w:rsidRPr="00EB6815">
        <w:rPr>
          <w:rFonts w:ascii="Times New Roman" w:eastAsia="仿宋" w:hAnsi="仿宋" w:cs="仿宋" w:hint="eastAsia"/>
          <w:spacing w:val="-4"/>
          <w:sz w:val="32"/>
          <w:szCs w:val="28"/>
        </w:rPr>
        <w:t>万元（含</w:t>
      </w:r>
      <w:r w:rsidRPr="00EB6815">
        <w:rPr>
          <w:rFonts w:ascii="Times New Roman" w:eastAsia="仿宋" w:hAnsi="Times New Roman" w:cs="仿宋" w:hint="eastAsia"/>
          <w:spacing w:val="-4"/>
          <w:sz w:val="32"/>
          <w:szCs w:val="28"/>
        </w:rPr>
        <w:t>400</w:t>
      </w:r>
      <w:r w:rsidRPr="00EB6815">
        <w:rPr>
          <w:rFonts w:ascii="Times New Roman" w:eastAsia="仿宋" w:hAnsi="仿宋" w:cs="仿宋" w:hint="eastAsia"/>
          <w:spacing w:val="-4"/>
          <w:sz w:val="32"/>
          <w:szCs w:val="28"/>
        </w:rPr>
        <w:t>万）以上公开招投标的建设工程项目，招标人应当通过集体决策机制，确定是否采用投标人筛选方式并明确筛选条件。</w:t>
      </w:r>
    </w:p>
    <w:p w:rsidR="002F65C4" w:rsidRPr="00EB6815" w:rsidRDefault="00CE4770" w:rsidP="00EB6815">
      <w:pPr>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可采用的筛选条件如下：</w:t>
      </w:r>
    </w:p>
    <w:p w:rsidR="002F65C4" w:rsidRPr="00EB6815" w:rsidRDefault="00CE4770" w:rsidP="00EB6815">
      <w:pPr>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w:t>
      </w:r>
      <w:r w:rsidRPr="00EB6815">
        <w:rPr>
          <w:rFonts w:ascii="Times New Roman" w:eastAsia="仿宋" w:hAnsi="Times New Roman" w:cs="仿宋" w:hint="eastAsia"/>
          <w:spacing w:val="-4"/>
          <w:sz w:val="32"/>
          <w:szCs w:val="28"/>
        </w:rPr>
        <w:t>1</w:t>
      </w:r>
      <w:r w:rsidRPr="00EB6815">
        <w:rPr>
          <w:rFonts w:ascii="Times New Roman" w:eastAsia="仿宋" w:hAnsi="仿宋" w:cs="仿宋" w:hint="eastAsia"/>
          <w:spacing w:val="-4"/>
          <w:sz w:val="32"/>
          <w:szCs w:val="28"/>
        </w:rPr>
        <w:t>）投标人的行政处罚</w:t>
      </w:r>
      <w:r w:rsidRPr="00EB6815">
        <w:rPr>
          <w:rFonts w:ascii="Times New Roman" w:eastAsia="仿宋" w:hAnsi="Times New Roman" w:cs="仿宋" w:hint="eastAsia"/>
          <w:spacing w:val="-4"/>
          <w:sz w:val="32"/>
          <w:szCs w:val="28"/>
        </w:rPr>
        <w:t xml:space="preserve"> </w:t>
      </w:r>
      <w:r w:rsidR="00EB6815">
        <w:rPr>
          <w:rFonts w:ascii="Times New Roman" w:eastAsia="仿宋" w:hAnsi="Times New Roman" w:cs="仿宋" w:hint="eastAsia"/>
          <w:spacing w:val="-4"/>
          <w:sz w:val="32"/>
          <w:szCs w:val="28"/>
        </w:rPr>
        <w:t>（</w:t>
      </w:r>
      <w:r w:rsidR="00EB6815" w:rsidRPr="00EB6815">
        <w:rPr>
          <w:rFonts w:ascii="Times New Roman" w:eastAsia="仿宋" w:hAnsi="仿宋" w:cs="仿宋" w:hint="eastAsia"/>
          <w:spacing w:val="-4"/>
          <w:sz w:val="32"/>
          <w:szCs w:val="28"/>
        </w:rPr>
        <w:t>与建设工程承发包或者工地现场质量安全相关的</w:t>
      </w:r>
      <w:r w:rsidR="00EB6815">
        <w:rPr>
          <w:rFonts w:ascii="Times New Roman" w:eastAsia="仿宋" w:hAnsi="Times New Roman" w:cs="仿宋" w:hint="eastAsia"/>
          <w:spacing w:val="-4"/>
          <w:sz w:val="32"/>
          <w:szCs w:val="28"/>
        </w:rPr>
        <w:t>）</w:t>
      </w:r>
      <w:r w:rsidRPr="00EB6815">
        <w:rPr>
          <w:rFonts w:ascii="Times New Roman" w:eastAsia="仿宋" w:hAnsi="仿宋" w:cs="仿宋" w:hint="eastAsia"/>
          <w:spacing w:val="-4"/>
          <w:sz w:val="32"/>
          <w:szCs w:val="28"/>
        </w:rPr>
        <w:t>；</w:t>
      </w:r>
    </w:p>
    <w:p w:rsidR="002F65C4" w:rsidRPr="00EB6815" w:rsidRDefault="00CE4770" w:rsidP="00EB6815">
      <w:pPr>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w:t>
      </w:r>
      <w:r w:rsidRPr="00EB6815">
        <w:rPr>
          <w:rFonts w:ascii="Times New Roman" w:eastAsia="仿宋" w:hAnsi="Times New Roman" w:cs="仿宋" w:hint="eastAsia"/>
          <w:spacing w:val="-4"/>
          <w:sz w:val="32"/>
          <w:szCs w:val="28"/>
        </w:rPr>
        <w:t>2</w:t>
      </w:r>
      <w:r w:rsidRPr="00EB6815">
        <w:rPr>
          <w:rFonts w:ascii="Times New Roman" w:eastAsia="仿宋" w:hAnsi="仿宋" w:cs="仿宋" w:hint="eastAsia"/>
          <w:spacing w:val="-4"/>
          <w:sz w:val="32"/>
          <w:szCs w:val="28"/>
        </w:rPr>
        <w:t>）行贿犯罪记录；</w:t>
      </w:r>
    </w:p>
    <w:p w:rsidR="002F65C4" w:rsidRPr="00EB6815" w:rsidRDefault="00CE4770" w:rsidP="00EB6815">
      <w:pPr>
        <w:adjustRightInd w:val="0"/>
        <w:snapToGrid w:val="0"/>
        <w:spacing w:line="560" w:lineRule="exact"/>
        <w:ind w:firstLineChars="200" w:firstLine="624"/>
        <w:rPr>
          <w:rFonts w:ascii="Times New Roman" w:eastAsia="仿宋" w:hAnsi="Times New Roman" w:cs="仿宋"/>
          <w:spacing w:val="-4"/>
          <w:sz w:val="32"/>
          <w:szCs w:val="28"/>
        </w:rPr>
      </w:pPr>
      <w:r w:rsidRPr="00EB6815">
        <w:rPr>
          <w:rFonts w:ascii="Times New Roman" w:eastAsia="仿宋" w:hAnsi="仿宋" w:cs="仿宋" w:hint="eastAsia"/>
          <w:spacing w:val="-4"/>
          <w:sz w:val="32"/>
          <w:szCs w:val="28"/>
        </w:rPr>
        <w:t>（</w:t>
      </w:r>
      <w:r w:rsidRPr="00EB6815">
        <w:rPr>
          <w:rFonts w:ascii="Times New Roman" w:eastAsia="仿宋" w:hAnsi="Times New Roman" w:cs="仿宋" w:hint="eastAsia"/>
          <w:spacing w:val="-4"/>
          <w:sz w:val="32"/>
          <w:szCs w:val="28"/>
        </w:rPr>
        <w:t>3</w:t>
      </w:r>
      <w:r w:rsidRPr="00EB6815">
        <w:rPr>
          <w:rFonts w:ascii="Times New Roman" w:eastAsia="仿宋" w:hAnsi="仿宋" w:cs="仿宋" w:hint="eastAsia"/>
          <w:spacing w:val="-4"/>
          <w:sz w:val="32"/>
          <w:szCs w:val="28"/>
        </w:rPr>
        <w:t>）履约评价</w:t>
      </w:r>
      <w:r w:rsidR="00EB6815">
        <w:rPr>
          <w:rFonts w:ascii="Times New Roman" w:eastAsia="仿宋" w:hAnsi="Times New Roman" w:cs="仿宋" w:hint="eastAsia"/>
          <w:spacing w:val="-4"/>
          <w:sz w:val="32"/>
          <w:szCs w:val="28"/>
        </w:rPr>
        <w:t>（</w:t>
      </w:r>
      <w:r w:rsidR="00EB6815" w:rsidRPr="00EB6815">
        <w:rPr>
          <w:rFonts w:ascii="Times New Roman" w:eastAsia="仿宋" w:hAnsi="仿宋" w:cs="仿宋" w:hint="eastAsia"/>
          <w:spacing w:val="-4"/>
          <w:sz w:val="32"/>
          <w:szCs w:val="28"/>
        </w:rPr>
        <w:t>招标人工程履约评价不合格名单</w:t>
      </w:r>
      <w:r w:rsidR="00EB6815">
        <w:rPr>
          <w:rFonts w:ascii="Times New Roman" w:eastAsia="仿宋" w:hAnsi="Times New Roman" w:cs="仿宋" w:hint="eastAsia"/>
          <w:spacing w:val="-4"/>
          <w:sz w:val="32"/>
          <w:szCs w:val="28"/>
        </w:rPr>
        <w:t>）</w:t>
      </w:r>
    </w:p>
    <w:sectPr w:rsidR="002F65C4" w:rsidRPr="00EB6815" w:rsidSect="00EB6815">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5F3" w:rsidRDefault="005655F3" w:rsidP="00EB6815">
      <w:r>
        <w:separator/>
      </w:r>
    </w:p>
  </w:endnote>
  <w:endnote w:type="continuationSeparator" w:id="1">
    <w:p w:rsidR="005655F3" w:rsidRDefault="005655F3" w:rsidP="00EB6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5F3" w:rsidRDefault="005655F3" w:rsidP="00EB6815">
      <w:r>
        <w:separator/>
      </w:r>
    </w:p>
  </w:footnote>
  <w:footnote w:type="continuationSeparator" w:id="1">
    <w:p w:rsidR="005655F3" w:rsidRDefault="005655F3" w:rsidP="00EB68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UyODM4ZTcwZDdlYjhkOWQ1NzYwMThiMDkyNDI4OTQifQ=="/>
  </w:docVars>
  <w:rsids>
    <w:rsidRoot w:val="31F57213"/>
    <w:rsid w:val="002F65C4"/>
    <w:rsid w:val="005655F3"/>
    <w:rsid w:val="006F42BB"/>
    <w:rsid w:val="008A6663"/>
    <w:rsid w:val="00CE4770"/>
    <w:rsid w:val="00EB6815"/>
    <w:rsid w:val="01011EA3"/>
    <w:rsid w:val="180A6675"/>
    <w:rsid w:val="1C2B7002"/>
    <w:rsid w:val="31F57213"/>
    <w:rsid w:val="3971536E"/>
    <w:rsid w:val="499E5104"/>
    <w:rsid w:val="54C16C64"/>
    <w:rsid w:val="555F4C38"/>
    <w:rsid w:val="6282386C"/>
    <w:rsid w:val="67A67DEC"/>
    <w:rsid w:val="694D5BF2"/>
    <w:rsid w:val="75A96494"/>
    <w:rsid w:val="7ACC3C91"/>
    <w:rsid w:val="7D7A3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5C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68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6815"/>
    <w:rPr>
      <w:rFonts w:ascii="Calibri" w:eastAsia="宋体" w:hAnsi="Calibri" w:cs="Times New Roman"/>
      <w:kern w:val="2"/>
      <w:sz w:val="18"/>
      <w:szCs w:val="18"/>
    </w:rPr>
  </w:style>
  <w:style w:type="paragraph" w:styleId="a4">
    <w:name w:val="footer"/>
    <w:basedOn w:val="a"/>
    <w:link w:val="Char0"/>
    <w:rsid w:val="00EB6815"/>
    <w:pPr>
      <w:tabs>
        <w:tab w:val="center" w:pos="4153"/>
        <w:tab w:val="right" w:pos="8306"/>
      </w:tabs>
      <w:snapToGrid w:val="0"/>
      <w:jc w:val="left"/>
    </w:pPr>
    <w:rPr>
      <w:sz w:val="18"/>
      <w:szCs w:val="18"/>
    </w:rPr>
  </w:style>
  <w:style w:type="character" w:customStyle="1" w:styleId="Char0">
    <w:name w:val="页脚 Char"/>
    <w:basedOn w:val="a0"/>
    <w:link w:val="a4"/>
    <w:rsid w:val="00EB681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雁南飞（菜菜）</dc:creator>
  <cp:lastModifiedBy>PC</cp:lastModifiedBy>
  <cp:revision>4</cp:revision>
  <cp:lastPrinted>2021-10-13T06:17:00Z</cp:lastPrinted>
  <dcterms:created xsi:type="dcterms:W3CDTF">2020-12-02T04:50:00Z</dcterms:created>
  <dcterms:modified xsi:type="dcterms:W3CDTF">2025-02-20T05:54:00Z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ADDF2FAF6A8D419F9E33EEE3CC10AE9D</vt:lpwstr>
  </property>
</Properties>
</file>