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pacing w:val="-28"/>
          <w:sz w:val="44"/>
          <w:szCs w:val="44"/>
          <w:lang w:eastAsia="zh-CN"/>
        </w:rPr>
      </w:pPr>
      <w:bookmarkStart w:id="0" w:name="_GoBack"/>
      <w:r>
        <w:rPr>
          <w:rFonts w:hint="eastAsia" w:ascii="方正小标宋简体" w:hAnsi="方正小标宋简体" w:eastAsia="方正小标宋简体" w:cs="方正小标宋简体"/>
          <w:spacing w:val="-28"/>
          <w:sz w:val="44"/>
          <w:szCs w:val="44"/>
        </w:rPr>
        <w:t xml:space="preserve"> 在南码头路街道2020年半年度工作会议上的</w:t>
      </w:r>
      <w:r>
        <w:rPr>
          <w:rFonts w:hint="eastAsia" w:ascii="方正小标宋简体" w:hAnsi="方正小标宋简体" w:eastAsia="方正小标宋简体" w:cs="方正小标宋简体"/>
          <w:spacing w:val="-28"/>
          <w:sz w:val="44"/>
          <w:szCs w:val="44"/>
          <w:lang w:eastAsia="zh-CN"/>
        </w:rPr>
        <w:t>报告</w:t>
      </w:r>
      <w:bookmarkEnd w:id="0"/>
    </w:p>
    <w:p>
      <w:pPr>
        <w:spacing w:line="560" w:lineRule="exact"/>
        <w:jc w:val="center"/>
        <w:rPr>
          <w:rFonts w:ascii="楷体" w:hAnsi="楷体" w:eastAsia="楷体" w:cs="楷体"/>
          <w:sz w:val="32"/>
          <w:szCs w:val="32"/>
        </w:rPr>
      </w:pPr>
      <w:r>
        <w:rPr>
          <w:rFonts w:hint="eastAsia" w:ascii="楷体" w:hAnsi="楷体" w:eastAsia="楷体" w:cs="楷体"/>
          <w:sz w:val="32"/>
          <w:szCs w:val="32"/>
        </w:rPr>
        <w:t>2020年7月24日</w:t>
      </w:r>
    </w:p>
    <w:p>
      <w:pPr>
        <w:spacing w:line="560" w:lineRule="exact"/>
        <w:jc w:val="center"/>
        <w:rPr>
          <w:rFonts w:ascii="楷体" w:hAnsi="楷体" w:eastAsia="楷体" w:cs="楷体"/>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2020年上半年，在区委、区政府的坚强领导下，南码头路街道以习近平新时代中国特色社会主义思想为指导，认真践行“人民城市人民建，人民城市为人民”重要理念，深入贯彻落实市委十一届九次全会精神，按照新区打造“城市治理样板”的工作定位，坚持“四个放在”“三个在于”，紧紧围绕“1+2+3+7”的总体框架，抓重点、攻难点，坚持全力以赴打赢疫情防控阻击战和全面服务经济社会发展“双统筹、双推进”，较好地完成了各项工作阶段性任务，为谱写“七彩南码头”新篇章、献礼浦东开发开放30周年奏响了奋进的序曲。</w:t>
      </w:r>
    </w:p>
    <w:p>
      <w:pPr>
        <w:jc w:val="center"/>
        <w:rPr>
          <w:rFonts w:ascii="黑体" w:hAnsi="黑体" w:eastAsia="黑体" w:cs="黑体"/>
          <w:sz w:val="32"/>
          <w:szCs w:val="32"/>
        </w:rPr>
      </w:pPr>
      <w:r>
        <w:rPr>
          <w:rFonts w:hint="eastAsia" w:ascii="黑体" w:hAnsi="黑体" w:eastAsia="黑体" w:cs="黑体"/>
          <w:sz w:val="32"/>
          <w:szCs w:val="32"/>
        </w:rPr>
        <w:t>上半年总体工作情况</w:t>
      </w:r>
    </w:p>
    <w:p>
      <w:pPr>
        <w:ind w:firstLine="640" w:firstLineChars="200"/>
        <w:rPr>
          <w:rFonts w:ascii="黑体" w:hAnsi="黑体" w:eastAsia="黑体" w:cs="楷体"/>
          <w:sz w:val="32"/>
          <w:szCs w:val="32"/>
        </w:rPr>
      </w:pPr>
      <w:r>
        <w:rPr>
          <w:rFonts w:hint="eastAsia" w:ascii="黑体" w:hAnsi="黑体" w:eastAsia="黑体" w:cs="楷体"/>
          <w:sz w:val="32"/>
          <w:szCs w:val="32"/>
        </w:rPr>
        <w:t>一、团结奋进，疫情防控成效显著</w:t>
      </w:r>
    </w:p>
    <w:p>
      <w:pPr>
        <w:ind w:firstLine="640" w:firstLineChars="200"/>
        <w:rPr>
          <w:rFonts w:ascii="仿宋" w:hAnsi="仿宋" w:eastAsia="仿宋" w:cs="仿宋"/>
          <w:sz w:val="32"/>
          <w:szCs w:val="32"/>
        </w:rPr>
      </w:pPr>
      <w:r>
        <w:rPr>
          <w:rFonts w:hint="eastAsia" w:ascii="仿宋" w:hAnsi="仿宋" w:eastAsia="仿宋" w:cs="仿宋"/>
          <w:sz w:val="32"/>
          <w:szCs w:val="32"/>
        </w:rPr>
        <w:t>今年年初，突如其来的新冠疫情给社区生活、生产、安全带来了巨大的影响，南码头路街道党工委、办事处深入贯彻落实市区两级防控精神，坚持全街道“一盘棋”、上下“一条心”，聚焦“两大核心”，精诚协作、通力配合，形成了系统完善的群防群控工作网络，确保了本社区整体防控有序有力有效。</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（一）攻坚拔寨，打赢疫情阻击战</w:t>
      </w:r>
    </w:p>
    <w:p>
      <w:pPr>
        <w:ind w:firstLine="643" w:firstLineChars="200"/>
        <w:rPr>
          <w:rFonts w:ascii="仿宋" w:hAnsi="仿宋" w:eastAsia="仿宋" w:cs="仿宋"/>
          <w:sz w:val="32"/>
          <w:szCs w:val="32"/>
        </w:rPr>
      </w:pPr>
      <w:r>
        <w:rPr>
          <w:rFonts w:hint="eastAsia" w:ascii="仿宋" w:hAnsi="仿宋" w:eastAsia="仿宋" w:cs="仿宋"/>
          <w:b/>
          <w:sz w:val="32"/>
          <w:szCs w:val="32"/>
        </w:rPr>
        <w:t>一是坚持因势而谋，明晰防控策略。</w:t>
      </w:r>
      <w:r>
        <w:rPr>
          <w:rFonts w:hint="eastAsia" w:ascii="仿宋" w:hAnsi="仿宋" w:eastAsia="仿宋" w:cs="仿宋"/>
          <w:bCs/>
          <w:sz w:val="32"/>
          <w:szCs w:val="32"/>
        </w:rPr>
        <w:t>第一时间</w:t>
      </w:r>
      <w:r>
        <w:rPr>
          <w:rFonts w:hint="eastAsia" w:ascii="仿宋" w:hAnsi="仿宋" w:eastAsia="仿宋" w:cs="仿宋"/>
          <w:sz w:val="32"/>
          <w:szCs w:val="32"/>
        </w:rPr>
        <w:t>成立防控工作领导小组和“作战指挥部”，制定七大工作机制，抽调“精兵强将”组建四支防控队伍，全员全时段投入社区联防联控工作；瞄准防控发力点、突破点，自上而下形成“1+4+27+197+2727”的四级管理体系，逐级压实责任，精准落实重点区域“1+3+N”闭环防控，扎实筑牢基层防线。</w:t>
      </w:r>
    </w:p>
    <w:p>
      <w:pPr>
        <w:ind w:firstLine="643" w:firstLineChars="200"/>
        <w:rPr>
          <w:rFonts w:ascii="仿宋" w:hAnsi="仿宋" w:eastAsia="仿宋" w:cs="仿宋"/>
          <w:sz w:val="32"/>
          <w:szCs w:val="32"/>
        </w:rPr>
      </w:pPr>
      <w:r>
        <w:rPr>
          <w:rFonts w:hint="eastAsia" w:ascii="仿宋" w:hAnsi="仿宋" w:eastAsia="仿宋" w:cs="仿宋"/>
          <w:b/>
          <w:sz w:val="32"/>
          <w:szCs w:val="32"/>
        </w:rPr>
        <w:t>二是坚持因地制宜，确保包干到位。</w:t>
      </w:r>
      <w:r>
        <w:rPr>
          <w:rFonts w:hint="eastAsia" w:ascii="仿宋" w:hAnsi="仿宋" w:eastAsia="仿宋" w:cs="仿宋"/>
          <w:sz w:val="32"/>
          <w:szCs w:val="32"/>
        </w:rPr>
        <w:t>抓实抓细动态防控，严格做到楼组包干、街区包干、楼宇包干、市场包干全覆盖、无遗漏；加强出入口管理和外来人员排摸登记，做好小区隔离人员、特殊人群的服务保障，强化公共区域的消杀力度，加大对各类市场主体的防疫巡查和监督力度，形成了“五色图”人员动态表、“快递3.0升级版”等行之有效的管理模式和特色。截至目前，累计排摸境外及重点地区来沪返沪及同住隔离人员</w:t>
      </w:r>
      <w:r>
        <w:rPr>
          <w:rFonts w:hint="eastAsia" w:ascii="仿宋" w:hAnsi="仿宋" w:eastAsia="仿宋" w:cs="仿宋"/>
          <w:sz w:val="32"/>
          <w:szCs w:val="32"/>
          <w:u w:val="none"/>
        </w:rPr>
        <w:t>30</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rPr>
        <w:t>户54</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人</w:t>
      </w:r>
      <w:r>
        <w:rPr>
          <w:rFonts w:hint="eastAsia" w:ascii="仿宋" w:hAnsi="仿宋" w:eastAsia="仿宋" w:cs="仿宋"/>
          <w:sz w:val="32"/>
          <w:szCs w:val="32"/>
        </w:rPr>
        <w:t>，累计健康管理</w:t>
      </w:r>
      <w:r>
        <w:rPr>
          <w:rFonts w:hint="eastAsia" w:ascii="仿宋" w:hAnsi="仿宋" w:eastAsia="仿宋" w:cs="仿宋"/>
          <w:i w:val="0"/>
          <w:iCs w:val="0"/>
          <w:sz w:val="32"/>
          <w:szCs w:val="32"/>
          <w:u w:val="none"/>
        </w:rPr>
        <w:t>1900人</w:t>
      </w:r>
      <w:r>
        <w:rPr>
          <w:rFonts w:hint="eastAsia" w:ascii="仿宋" w:hAnsi="仿宋" w:eastAsia="仿宋" w:cs="仿宋"/>
          <w:sz w:val="32"/>
          <w:szCs w:val="32"/>
        </w:rPr>
        <w:t>。</w:t>
      </w:r>
    </w:p>
    <w:p>
      <w:pPr>
        <w:ind w:firstLine="643" w:firstLineChars="200"/>
        <w:rPr>
          <w:rFonts w:ascii="仿宋" w:hAnsi="仿宋" w:eastAsia="仿宋" w:cs="仿宋"/>
          <w:sz w:val="32"/>
          <w:szCs w:val="32"/>
        </w:rPr>
      </w:pPr>
      <w:r>
        <w:rPr>
          <w:rFonts w:hint="eastAsia" w:ascii="仿宋" w:hAnsi="仿宋" w:eastAsia="仿宋" w:cs="仿宋"/>
          <w:b/>
          <w:sz w:val="32"/>
          <w:szCs w:val="32"/>
        </w:rPr>
        <w:t>三是坚持因难见巧，彰显战疫正能量。</w:t>
      </w:r>
      <w:r>
        <w:rPr>
          <w:rFonts w:hint="eastAsia" w:ascii="仿宋" w:hAnsi="仿宋" w:eastAsia="仿宋" w:cs="仿宋"/>
          <w:sz w:val="32"/>
          <w:szCs w:val="32"/>
        </w:rPr>
        <w:t>组织策划“宅家焖”21天云打卡，300余位居民以绘画、摄影、健身、食谱等形式云打卡近2000篇，以乐观心态养成健康“宅家”新生活。各界爱心人士纷纷伸出援手,踊跃捐款捐物输出“码头战疫”正能量，疫情期间，“南风‘益’路行——爱心战疫情”公益项目共接受268人次捐赠，爱心捐款50.49万元、爱心物资24万元；各级党组织与党员捐款63.5万</w:t>
      </w:r>
      <w:r>
        <w:rPr>
          <w:rFonts w:hint="eastAsia" w:ascii="仿宋" w:hAnsi="仿宋" w:eastAsia="仿宋" w:cs="仿宋"/>
          <w:sz w:val="32"/>
          <w:szCs w:val="32"/>
          <w:lang w:eastAsia="zh-CN"/>
        </w:rPr>
        <w:t>元</w:t>
      </w:r>
      <w:r>
        <w:rPr>
          <w:rFonts w:hint="eastAsia" w:ascii="仿宋" w:hAnsi="仿宋" w:eastAsia="仿宋" w:cs="仿宋"/>
          <w:sz w:val="32"/>
          <w:szCs w:val="32"/>
        </w:rPr>
        <w:t>；商会会员单位募集抗疫款项53万元，为一线医护人员和社区工作人员送上急需物资和关怀。</w:t>
      </w:r>
    </w:p>
    <w:p>
      <w:pPr>
        <w:ind w:firstLine="643" w:firstLineChars="200"/>
        <w:rPr>
          <w:rFonts w:ascii="仿宋" w:hAnsi="仿宋" w:eastAsia="仿宋" w:cs="仿宋"/>
          <w:b/>
          <w:sz w:val="32"/>
          <w:szCs w:val="32"/>
        </w:rPr>
      </w:pPr>
      <w:r>
        <w:rPr>
          <w:rFonts w:hint="eastAsia" w:ascii="仿宋" w:hAnsi="仿宋" w:eastAsia="仿宋" w:cs="仿宋"/>
          <w:b/>
          <w:sz w:val="32"/>
          <w:szCs w:val="32"/>
        </w:rPr>
        <w:t>（二）务实笃行，统筹经济社会发展</w:t>
      </w:r>
    </w:p>
    <w:p>
      <w:pPr>
        <w:ind w:firstLine="643" w:firstLineChars="200"/>
        <w:rPr>
          <w:rFonts w:ascii="仿宋" w:hAnsi="仿宋" w:eastAsia="仿宋" w:cs="仿宋"/>
          <w:sz w:val="32"/>
          <w:szCs w:val="32"/>
        </w:rPr>
      </w:pPr>
      <w:r>
        <w:rPr>
          <w:rFonts w:hint="eastAsia" w:ascii="仿宋" w:hAnsi="仿宋" w:eastAsia="仿宋" w:cs="仿宋"/>
          <w:b/>
          <w:sz w:val="32"/>
          <w:szCs w:val="32"/>
        </w:rPr>
        <w:t>一是全力助推复工复市。</w:t>
      </w:r>
      <w:r>
        <w:rPr>
          <w:rFonts w:hint="eastAsia" w:ascii="仿宋" w:hAnsi="仿宋" w:eastAsia="仿宋" w:cs="仿宋"/>
          <w:sz w:val="32"/>
          <w:szCs w:val="32"/>
        </w:rPr>
        <w:t>强化“店小二”服务理念，主动跨前、分类指导、精准施策，变管理为服务，指导督促街面门店、园区企业、市场超市落实健康登记、动线管控、卫生消毒等防疫措施；及时了解企业存在的困难和瓶颈，全面梳理相关政策，汇编成册并组团宣讲，协助企业筹措抗疫物资，共克时艰，把疫情产生的影响降到最低。</w:t>
      </w:r>
    </w:p>
    <w:p>
      <w:pPr>
        <w:ind w:firstLine="643" w:firstLineChars="200"/>
        <w:rPr>
          <w:rFonts w:ascii="仿宋" w:hAnsi="仿宋" w:eastAsia="仿宋" w:cs="仿宋"/>
          <w:sz w:val="32"/>
          <w:szCs w:val="32"/>
        </w:rPr>
      </w:pPr>
      <w:r>
        <w:rPr>
          <w:rFonts w:hint="eastAsia" w:ascii="仿宋" w:hAnsi="仿宋" w:eastAsia="仿宋" w:cs="仿宋"/>
          <w:b/>
          <w:sz w:val="32"/>
          <w:szCs w:val="32"/>
        </w:rPr>
        <w:t>二是全力夯实安商稳商。</w:t>
      </w:r>
      <w:r>
        <w:rPr>
          <w:rFonts w:hint="eastAsia" w:ascii="仿宋" w:hAnsi="仿宋" w:eastAsia="仿宋" w:cs="仿宋"/>
          <w:sz w:val="32"/>
          <w:szCs w:val="32"/>
        </w:rPr>
        <w:t>受中美贸易战和新冠疫情影响，今年以来，街道区域经济总体趋势有所下滑，上半年引进企业17家，吸引内资1.87亿元，外资500万美元，财政总收入2.63亿元，实现地方财政收入0.7亿元。聚焦50家重点企业，建立街道班子成员结对企业服务专员制度，定期进行走访调研，上半年，500万税收以上的重点企业无流失、无外迁，50万以下中小企业流失1家。逐一排摸辖区内32家规模以上异地经营企业，建立“一户一表”进行定期跟踪回访，全力做好企业回迁过程中</w:t>
      </w:r>
      <w:r>
        <w:rPr>
          <w:rFonts w:hint="eastAsia" w:ascii="仿宋" w:hAnsi="仿宋" w:eastAsia="仿宋" w:cs="仿宋"/>
          <w:sz w:val="32"/>
          <w:szCs w:val="32"/>
          <w:lang w:eastAsia="zh-CN"/>
        </w:rPr>
        <w:t>，</w:t>
      </w:r>
      <w:r>
        <w:rPr>
          <w:rFonts w:hint="eastAsia" w:ascii="仿宋" w:hAnsi="仿宋" w:eastAsia="仿宋" w:cs="仿宋"/>
          <w:sz w:val="32"/>
          <w:szCs w:val="32"/>
        </w:rPr>
        <w:t>各类矛盾和问题的协调，确保三家重点企业回迁顺利。</w:t>
      </w:r>
    </w:p>
    <w:p>
      <w:pPr>
        <w:ind w:firstLine="640" w:firstLineChars="200"/>
        <w:rPr>
          <w:rFonts w:ascii="黑体" w:hAnsi="黑体" w:eastAsia="黑体" w:cs="楷体"/>
          <w:sz w:val="32"/>
          <w:szCs w:val="32"/>
        </w:rPr>
      </w:pPr>
      <w:r>
        <w:rPr>
          <w:rFonts w:hint="eastAsia" w:ascii="黑体" w:hAnsi="黑体" w:eastAsia="黑体" w:cs="楷体"/>
          <w:sz w:val="32"/>
          <w:szCs w:val="32"/>
        </w:rPr>
        <w:t>二、争分夺秒，全力推进“七彩南码头”的品质发展</w:t>
      </w:r>
    </w:p>
    <w:p>
      <w:pPr>
        <w:ind w:firstLine="640" w:firstLineChars="200"/>
        <w:rPr>
          <w:rFonts w:ascii="仿宋" w:hAnsi="仿宋" w:eastAsia="仿宋" w:cs="楷体"/>
          <w:sz w:val="32"/>
          <w:szCs w:val="32"/>
        </w:rPr>
      </w:pPr>
      <w:r>
        <w:rPr>
          <w:rFonts w:hint="eastAsia" w:ascii="仿宋" w:hAnsi="仿宋" w:eastAsia="仿宋" w:cs="楷体"/>
          <w:sz w:val="32"/>
          <w:szCs w:val="32"/>
        </w:rPr>
        <w:t>二季度开始，防疫工作形势好转，街道根据新区的总体要求，按照社区党代会提出的“七彩南码头”高品质发展的总体目标，积极落实推进各项工作。</w:t>
      </w:r>
    </w:p>
    <w:p>
      <w:pPr>
        <w:ind w:firstLine="643" w:firstLineChars="200"/>
        <w:rPr>
          <w:rFonts w:ascii="楷体" w:hAnsi="楷体" w:eastAsia="楷体" w:cs="楷体"/>
          <w:b/>
          <w:sz w:val="32"/>
          <w:szCs w:val="32"/>
        </w:rPr>
      </w:pPr>
      <w:r>
        <w:rPr>
          <w:rFonts w:hint="eastAsia" w:ascii="楷体" w:hAnsi="楷体" w:eastAsia="楷体" w:cs="楷体"/>
          <w:b/>
          <w:sz w:val="32"/>
          <w:szCs w:val="32"/>
        </w:rPr>
        <w:t>（一）奏响“最强音”，党建引领纵深全面，全力打造红色先锋南码头</w:t>
      </w:r>
    </w:p>
    <w:p>
      <w:pPr>
        <w:ind w:firstLine="643" w:firstLineChars="200"/>
        <w:rPr>
          <w:rFonts w:ascii="仿宋" w:hAnsi="仿宋" w:eastAsia="仿宋" w:cs="仿宋"/>
          <w:sz w:val="32"/>
          <w:szCs w:val="32"/>
        </w:rPr>
      </w:pPr>
      <w:r>
        <w:rPr>
          <w:rFonts w:hint="eastAsia" w:ascii="仿宋" w:hAnsi="仿宋" w:eastAsia="仿宋" w:cs="仿宋"/>
          <w:b/>
          <w:sz w:val="32"/>
          <w:szCs w:val="32"/>
        </w:rPr>
        <w:t>红色力量，创新基层治理组织力。</w:t>
      </w:r>
      <w:r>
        <w:rPr>
          <w:rFonts w:hint="eastAsia" w:ascii="仿宋" w:hAnsi="仿宋" w:eastAsia="仿宋" w:cs="仿宋"/>
          <w:sz w:val="32"/>
          <w:szCs w:val="32"/>
        </w:rPr>
        <w:t>发挥“红色治理”新动能，居民区党总支领导下的红色业委会、红色物业“双轮驱动”模式在本次疫情大考中发光发热，社区党员骨干、居民志愿者、物业人员互联互助、共商共议，大幅提升了住宅小区管理水平及自治共治效能。持续夯实基层楼组党建、推动区域化联建，千余名社区、企业志愿者共同参与一线防控，汇聚红色力量筑成铜墙铁壁。</w:t>
      </w:r>
    </w:p>
    <w:p>
      <w:pPr>
        <w:ind w:firstLine="643" w:firstLineChars="200"/>
        <w:rPr>
          <w:rFonts w:ascii="仿宋" w:hAnsi="仿宋" w:eastAsia="仿宋" w:cs="仿宋"/>
          <w:sz w:val="32"/>
          <w:szCs w:val="32"/>
        </w:rPr>
      </w:pPr>
      <w:r>
        <w:rPr>
          <w:rFonts w:hint="eastAsia" w:ascii="仿宋" w:hAnsi="仿宋" w:eastAsia="仿宋" w:cs="仿宋"/>
          <w:b/>
          <w:sz w:val="32"/>
          <w:szCs w:val="32"/>
        </w:rPr>
        <w:t>初心如磐，激发全域党建融合力。</w:t>
      </w:r>
      <w:r>
        <w:rPr>
          <w:rFonts w:hint="eastAsia" w:ascii="仿宋" w:hAnsi="仿宋" w:eastAsia="仿宋" w:cs="仿宋"/>
          <w:sz w:val="32"/>
          <w:szCs w:val="32"/>
        </w:rPr>
        <w:t>聚焦“四史”学习教育、建党99周年等重点工作，推出“掌上码头缤纷攻略九册汇”，探索“1+3+24”立体化共享党课体系，重点培育“心晴工作室”“为信仰发声”情景党课等品牌，实现线上线下全域同频共振大联动。坚持开门搞调研，聚焦民生热点，班子牵头10个专项课题，带头走访居民区、企业、事业单位，截止6月底，共走访1212人次。</w:t>
      </w:r>
    </w:p>
    <w:p>
      <w:pPr>
        <w:ind w:firstLine="643" w:firstLineChars="200"/>
        <w:rPr>
          <w:rFonts w:ascii="仿宋" w:hAnsi="仿宋" w:eastAsia="仿宋" w:cs="仿宋"/>
          <w:sz w:val="32"/>
          <w:szCs w:val="32"/>
        </w:rPr>
      </w:pPr>
      <w:r>
        <w:rPr>
          <w:rFonts w:hint="eastAsia" w:ascii="仿宋" w:hAnsi="仿宋" w:eastAsia="仿宋" w:cs="仿宋"/>
          <w:b/>
          <w:bCs/>
          <w:sz w:val="32"/>
          <w:szCs w:val="32"/>
        </w:rPr>
        <w:t>勠力同心，提升社区凝聚力。</w:t>
      </w:r>
      <w:r>
        <w:rPr>
          <w:rFonts w:hint="eastAsia" w:ascii="仿宋" w:hAnsi="仿宋" w:eastAsia="仿宋" w:cs="仿宋"/>
          <w:sz w:val="32"/>
          <w:szCs w:val="32"/>
        </w:rPr>
        <w:t>依托党组织的引领作用，凝聚群团、人大、武装、统战力量，找准结合点和着力点，借势借力满足群众需求。上半年，运用新媒体手段开展“在喜马拉雅上讲人大故事”系列活动；积极推进国防后备力量建设、兵役执法检查及兵役登记工作；组织侨界人士参与侨法知识竞赛并荣获优秀组织奖；积极为各类工会企业送上“工会防疫礼包”；以线上“微访谈”、线下“微分享”传达当代青年的抗疫能量；通过短视频、图片等形式展示援鄂医护人员家庭的精神力量。</w:t>
      </w:r>
    </w:p>
    <w:p>
      <w:pPr>
        <w:ind w:firstLine="643" w:firstLineChars="200"/>
        <w:rPr>
          <w:rFonts w:ascii="仿宋" w:hAnsi="仿宋" w:eastAsia="仿宋" w:cs="仿宋"/>
          <w:sz w:val="32"/>
          <w:szCs w:val="32"/>
        </w:rPr>
      </w:pPr>
      <w:r>
        <w:rPr>
          <w:rFonts w:hint="eastAsia" w:ascii="仿宋" w:hAnsi="仿宋" w:eastAsia="仿宋" w:cs="仿宋"/>
          <w:b/>
          <w:color w:val="191919"/>
          <w:sz w:val="32"/>
          <w:szCs w:val="32"/>
          <w:shd w:val="clear" w:color="auto" w:fill="FFFFFF"/>
        </w:rPr>
        <w:t>培根铸魂</w:t>
      </w:r>
      <w:r>
        <w:rPr>
          <w:rFonts w:hint="eastAsia" w:ascii="仿宋" w:hAnsi="仿宋" w:eastAsia="仿宋" w:cs="仿宋"/>
          <w:b/>
          <w:sz w:val="32"/>
          <w:szCs w:val="32"/>
        </w:rPr>
        <w:t>，加强监督执纪执行力。</w:t>
      </w:r>
      <w:r>
        <w:rPr>
          <w:rFonts w:hint="eastAsia" w:ascii="仿宋" w:hAnsi="仿宋" w:eastAsia="仿宋" w:cs="仿宋"/>
          <w:sz w:val="32"/>
          <w:szCs w:val="32"/>
        </w:rPr>
        <w:t>全面开展党风廉政建设责任制工作，完成35家基层党组织的责任制“签字背书”，确定74个责任项目。全面推进从严治党“四责协同”机制向居民区延伸。做好2019年区委巡察反馈问题的整改落实，开展村居专项巡察“回头看”，推进监督检查向事业单位延伸。进一步梳理廉政风险点，重新修订了街道内控建设相关配套制度。</w:t>
      </w:r>
    </w:p>
    <w:p>
      <w:pPr>
        <w:ind w:firstLine="643" w:firstLineChars="200"/>
        <w:rPr>
          <w:rFonts w:ascii="楷体" w:hAnsi="楷体" w:eastAsia="楷体" w:cs="楷体"/>
          <w:b/>
          <w:sz w:val="32"/>
          <w:szCs w:val="32"/>
        </w:rPr>
      </w:pPr>
      <w:r>
        <w:rPr>
          <w:rFonts w:hint="eastAsia" w:ascii="楷体" w:hAnsi="楷体" w:eastAsia="楷体" w:cs="楷体"/>
          <w:b/>
          <w:sz w:val="32"/>
          <w:szCs w:val="32"/>
        </w:rPr>
        <w:t>（二）立足“惠民生”，民生服务持续优化，全力打造橙色温馨南码头</w:t>
      </w:r>
    </w:p>
    <w:p>
      <w:pPr>
        <w:ind w:firstLine="643" w:firstLineChars="200"/>
        <w:rPr>
          <w:rFonts w:ascii="仿宋" w:hAnsi="仿宋" w:eastAsia="仿宋" w:cs="仿宋"/>
          <w:sz w:val="32"/>
          <w:szCs w:val="32"/>
        </w:rPr>
      </w:pPr>
      <w:r>
        <w:rPr>
          <w:rFonts w:hint="eastAsia" w:ascii="仿宋" w:hAnsi="仿宋" w:eastAsia="仿宋" w:cs="仿宋"/>
          <w:b/>
          <w:sz w:val="32"/>
          <w:szCs w:val="32"/>
        </w:rPr>
        <w:t>聚焦科技赋能，探索服务功能多元创新。</w:t>
      </w:r>
      <w:r>
        <w:rPr>
          <w:rFonts w:hint="eastAsia" w:ascii="仿宋" w:hAnsi="仿宋" w:eastAsia="仿宋" w:cs="仿宋"/>
          <w:sz w:val="32"/>
          <w:szCs w:val="32"/>
        </w:rPr>
        <w:t>持续推进“一网通办”，受理12条线211项事项；梳理宣传“暂缓办”“网上办”事项清单，用好“家门口”远程帮办系统，上半年，通办业务受理量为30549件，远程帮办296件，超全市均值。持续增强智慧养老服务动能，落实智慧健康驿站项目建设；为130户独居困难老人安装科技助老设备；安装3台“平安好医生”一分钟诊所。持续拓展线上就业新渠道，成立“edjob”工作室，累计发布招聘岗位696个，求职人次859人。</w:t>
      </w:r>
    </w:p>
    <w:p>
      <w:pPr>
        <w:ind w:firstLine="643" w:firstLineChars="200"/>
        <w:rPr>
          <w:rFonts w:ascii="仿宋" w:hAnsi="仿宋" w:eastAsia="仿宋" w:cs="仿宋"/>
          <w:sz w:val="32"/>
          <w:szCs w:val="32"/>
          <w:u w:val="none"/>
        </w:rPr>
      </w:pPr>
      <w:r>
        <w:rPr>
          <w:rFonts w:hint="eastAsia" w:ascii="仿宋" w:hAnsi="仿宋" w:eastAsia="仿宋" w:cs="仿宋"/>
          <w:b/>
          <w:sz w:val="32"/>
          <w:szCs w:val="32"/>
        </w:rPr>
        <w:t>聚焦民生热点，推进服务覆盖一以贯之。</w:t>
      </w:r>
      <w:r>
        <w:rPr>
          <w:rFonts w:hint="eastAsia" w:ascii="仿宋" w:hAnsi="仿宋" w:eastAsia="仿宋" w:cs="仿宋"/>
          <w:bCs/>
          <w:sz w:val="32"/>
          <w:szCs w:val="32"/>
        </w:rPr>
        <w:t>开展各类形式多样的线上线下文体活动,“乐学南风”成功申报上海市终身学习品牌项目；“南码头有声图书馆”全新落地；切实抓好新时代文明实践分中心筹备工作，丰富社区居民的精神生活。</w:t>
      </w:r>
      <w:r>
        <w:rPr>
          <w:rFonts w:hint="eastAsia" w:ascii="仿宋" w:hAnsi="仿宋" w:eastAsia="仿宋" w:cs="仿宋"/>
          <w:sz w:val="32"/>
          <w:szCs w:val="32"/>
        </w:rPr>
        <w:t>上半年，不断加大对特殊群体的关心关爱，及时落实民生保障各项政策，办理医疗保险、社会保险、失业保险、工会、计生、残联等各项业务总计</w:t>
      </w:r>
      <w:r>
        <w:rPr>
          <w:rFonts w:hint="eastAsia" w:ascii="仿宋" w:hAnsi="仿宋" w:eastAsia="仿宋" w:cs="仿宋"/>
          <w:sz w:val="32"/>
          <w:szCs w:val="32"/>
          <w:u w:val="none"/>
        </w:rPr>
        <w:t>4.6769万人次，发放医疗救助、最低保障生活救助、廉租房补贴、临时物价补贴等各类补贴累计</w:t>
      </w:r>
      <w:r>
        <w:rPr>
          <w:rFonts w:hint="eastAsia" w:ascii="仿宋" w:hAnsi="仿宋" w:eastAsia="仿宋" w:cs="仿宋"/>
          <w:sz w:val="32"/>
          <w:szCs w:val="32"/>
          <w:u w:val="none"/>
          <w:lang w:val="en-US" w:eastAsia="zh-CN"/>
        </w:rPr>
        <w:t>2565.598万</w:t>
      </w:r>
      <w:r>
        <w:rPr>
          <w:rFonts w:hint="eastAsia" w:ascii="仿宋" w:hAnsi="仿宋" w:eastAsia="仿宋" w:cs="仿宋"/>
          <w:sz w:val="32"/>
          <w:szCs w:val="32"/>
          <w:u w:val="none"/>
        </w:rPr>
        <w:t>元。</w:t>
      </w:r>
    </w:p>
    <w:p>
      <w:pPr>
        <w:ind w:firstLine="643" w:firstLineChars="200"/>
        <w:rPr>
          <w:rFonts w:ascii="楷体" w:hAnsi="楷体" w:eastAsia="楷体" w:cs="楷体"/>
          <w:sz w:val="32"/>
          <w:szCs w:val="32"/>
        </w:rPr>
      </w:pPr>
      <w:r>
        <w:rPr>
          <w:rFonts w:hint="eastAsia" w:ascii="楷体" w:hAnsi="楷体" w:eastAsia="楷体" w:cs="楷体"/>
          <w:b/>
          <w:bCs/>
          <w:sz w:val="32"/>
          <w:szCs w:val="32"/>
        </w:rPr>
        <w:t>（三）激发“活水源”，社区治理亮点频出，全力打造金色活力南码头</w:t>
      </w:r>
    </w:p>
    <w:p>
      <w:pPr>
        <w:ind w:firstLine="643" w:firstLineChars="200"/>
        <w:rPr>
          <w:rFonts w:ascii="仿宋" w:hAnsi="仿宋" w:eastAsia="仿宋" w:cs="仿宋"/>
          <w:sz w:val="32"/>
          <w:szCs w:val="32"/>
        </w:rPr>
      </w:pPr>
      <w:r>
        <w:rPr>
          <w:rFonts w:hint="eastAsia" w:ascii="仿宋" w:hAnsi="仿宋" w:eastAsia="仿宋" w:cs="仿宋"/>
          <w:b/>
          <w:bCs/>
          <w:sz w:val="32"/>
          <w:szCs w:val="32"/>
        </w:rPr>
        <w:t>自治共治“交响融合”。</w:t>
      </w:r>
      <w:r>
        <w:rPr>
          <w:rFonts w:hint="eastAsia" w:ascii="仿宋" w:hAnsi="仿宋" w:eastAsia="仿宋" w:cs="仿宋"/>
          <w:sz w:val="32"/>
          <w:szCs w:val="32"/>
        </w:rPr>
        <w:t>完善基层党组织领导的基层群众自治机制，逐步加强整体联动的共建共治机制。运用“三会制度”集民智、汇民意，推动今年43个自治项目规范化、长效化运作。充分发挥社会组织孵化基地领引力，提供系统性、专业性服务，上半年成功培育社会组织1家。社区公益基金会发挥共治平台作用，做好货架安装、人脸测温一体机安装等贴合社区防疫需要的配合工作。</w:t>
      </w:r>
    </w:p>
    <w:p>
      <w:pPr>
        <w:ind w:firstLine="643" w:firstLineChars="200"/>
        <w:rPr>
          <w:rFonts w:ascii="仿宋" w:hAnsi="仿宋" w:eastAsia="仿宋" w:cs="仿宋"/>
          <w:sz w:val="32"/>
          <w:szCs w:val="32"/>
        </w:rPr>
      </w:pPr>
      <w:r>
        <w:rPr>
          <w:rFonts w:hint="eastAsia" w:ascii="仿宋" w:hAnsi="仿宋" w:eastAsia="仿宋" w:cs="仿宋"/>
          <w:b/>
          <w:sz w:val="32"/>
          <w:szCs w:val="32"/>
        </w:rPr>
        <w:t>家门口服务“百花齐放”。</w:t>
      </w:r>
      <w:r>
        <w:rPr>
          <w:rFonts w:hint="eastAsia" w:ascii="仿宋" w:hAnsi="仿宋" w:eastAsia="仿宋" w:cs="仿宋"/>
          <w:sz w:val="32"/>
          <w:szCs w:val="32"/>
        </w:rPr>
        <w:t>打造西三、东二等“家门口”创就业特色服务示范点，举办“南风乐业在线讲堂”暨“家门口”就业服务主题活动。做优做强“家门口”养老服务，150名义工结对关爱962名老人，上半年居家助餐服务18486人次。基本完成27个退役军人服务站建设，营造“家门口”双拥氛围。重点推进西三、龙馥“家门口”服务站旗舰店建设，实现“家门口”服务提档升级。</w:t>
      </w:r>
    </w:p>
    <w:p>
      <w:pPr>
        <w:ind w:firstLine="643" w:firstLineChars="200"/>
        <w:rPr>
          <w:rFonts w:ascii="楷体" w:hAnsi="楷体" w:eastAsia="楷体" w:cs="楷体"/>
          <w:b/>
          <w:sz w:val="32"/>
          <w:szCs w:val="32"/>
        </w:rPr>
      </w:pPr>
      <w:r>
        <w:rPr>
          <w:rFonts w:hint="eastAsia" w:ascii="楷体" w:hAnsi="楷体" w:eastAsia="楷体" w:cs="楷体"/>
          <w:b/>
          <w:sz w:val="32"/>
          <w:szCs w:val="32"/>
        </w:rPr>
        <w:t>（四）建设“宜居园”，社区环境显著改善，全力打造绿色健康南码头</w:t>
      </w:r>
    </w:p>
    <w:p>
      <w:pPr>
        <w:ind w:firstLine="643" w:firstLineChars="200"/>
        <w:rPr>
          <w:rFonts w:ascii="仿宋" w:hAnsi="仿宋" w:eastAsia="仿宋" w:cs="仿宋"/>
          <w:sz w:val="32"/>
          <w:szCs w:val="32"/>
        </w:rPr>
      </w:pPr>
      <w:r>
        <w:rPr>
          <w:rFonts w:hint="eastAsia" w:ascii="仿宋" w:hAnsi="仿宋" w:eastAsia="仿宋" w:cs="仿宋"/>
          <w:b/>
          <w:sz w:val="32"/>
          <w:szCs w:val="32"/>
        </w:rPr>
        <w:t>多措并举，扎实深化文明创城工作。</w:t>
      </w:r>
      <w:r>
        <w:rPr>
          <w:rFonts w:hint="eastAsia" w:ascii="仿宋" w:hAnsi="仿宋" w:eastAsia="仿宋" w:cs="仿宋"/>
          <w:sz w:val="32"/>
          <w:szCs w:val="32"/>
        </w:rPr>
        <w:t>落实各类创建机制，带领全社区单位、干部群众，在创建全国文明城区上持续用力。成立创城领导小组及办公室，每周召开文明创城迎检工作例会；成立快速响应工作小组，配备“4+27”支应急突击保障力量，各负其责，点对点开展突击保障工作；夯实创建基础，开展各具特色的楼组创建、市民修身、一居一品、文化体育等活动。</w:t>
      </w:r>
    </w:p>
    <w:p>
      <w:pPr>
        <w:ind w:firstLine="643" w:firstLineChars="200"/>
        <w:rPr>
          <w:rFonts w:ascii="仿宋" w:hAnsi="仿宋" w:eastAsia="仿宋" w:cs="仿宋"/>
          <w:sz w:val="32"/>
          <w:szCs w:val="32"/>
        </w:rPr>
      </w:pPr>
      <w:r>
        <w:rPr>
          <w:rFonts w:hint="eastAsia" w:ascii="仿宋" w:hAnsi="仿宋" w:eastAsia="仿宋" w:cs="仿宋"/>
          <w:b/>
          <w:sz w:val="32"/>
          <w:szCs w:val="32"/>
        </w:rPr>
        <w:t>精准施策，深入推进垃圾分类。</w:t>
      </w:r>
      <w:r>
        <w:rPr>
          <w:rFonts w:hint="eastAsia" w:ascii="仿宋" w:hAnsi="仿宋" w:eastAsia="仿宋" w:cs="仿宋"/>
          <w:sz w:val="32"/>
          <w:szCs w:val="32"/>
        </w:rPr>
        <w:t>进一步强化社会动员，完善定时定点投放机制，切实做好“一小区一方案”的精细化管理；进一步提升薄弱环节分类实效，对辖区内沿街商铺数量及业态分布进行全面排摸，建立“一路一档”动态数据库。上半年，辖区生活垃圾分类已推广至87个居住小区，涉及居民42158户、辖区单位30家，商铺垃圾清运674家，覆盖率为100%。</w:t>
      </w:r>
    </w:p>
    <w:p>
      <w:pPr>
        <w:ind w:firstLine="643" w:firstLineChars="200"/>
        <w:rPr>
          <w:rFonts w:ascii="仿宋" w:hAnsi="仿宋" w:eastAsia="仿宋" w:cs="仿宋"/>
          <w:sz w:val="32"/>
          <w:szCs w:val="32"/>
        </w:rPr>
      </w:pPr>
      <w:r>
        <w:rPr>
          <w:rFonts w:hint="eastAsia" w:ascii="仿宋" w:hAnsi="仿宋" w:eastAsia="仿宋" w:cs="仿宋"/>
          <w:b/>
          <w:sz w:val="32"/>
          <w:szCs w:val="32"/>
        </w:rPr>
        <w:t>攻坚克难，持续开展综合整治。</w:t>
      </w:r>
      <w:r>
        <w:rPr>
          <w:rFonts w:hint="eastAsia" w:ascii="仿宋" w:hAnsi="仿宋" w:eastAsia="仿宋" w:cs="仿宋"/>
          <w:sz w:val="32"/>
          <w:szCs w:val="32"/>
        </w:rPr>
        <w:t>夯实城市精细化管理举措，继续保持高压态势，确保年底库内无证建筑清零，上半年已拆除点位2处，总面积306平方米，拆除非库内重点类型违建9处，总面积960平方米。实现新增违建零增长，拆除4处天井搭建违章76平方米。妥善做好带征地整治及注记工作，完成辖区带征地上无证建筑人员清退及封门1处，送至交易中心注记528户。</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（五）锻造“强引擎”，治理能力迭代升级，全力打造青色智慧南码头</w:t>
      </w:r>
    </w:p>
    <w:p>
      <w:pPr>
        <w:ind w:firstLine="643" w:firstLineChars="200"/>
        <w:rPr>
          <w:rFonts w:ascii="仿宋" w:hAnsi="仿宋" w:eastAsia="仿宋" w:cs="仿宋"/>
          <w:sz w:val="32"/>
          <w:szCs w:val="32"/>
        </w:rPr>
      </w:pPr>
      <w:r>
        <w:rPr>
          <w:rFonts w:hint="eastAsia" w:ascii="仿宋" w:hAnsi="仿宋" w:eastAsia="仿宋" w:cs="仿宋"/>
          <w:b/>
          <w:bCs/>
          <w:sz w:val="32"/>
          <w:szCs w:val="32"/>
        </w:rPr>
        <w:t>有效提升社区“智治力”。</w:t>
      </w:r>
      <w:r>
        <w:rPr>
          <w:rFonts w:hint="eastAsia" w:ascii="仿宋" w:hAnsi="仿宋" w:eastAsia="仿宋" w:cs="仿宋"/>
          <w:sz w:val="32"/>
          <w:szCs w:val="32"/>
        </w:rPr>
        <w:t>按照新区“一屏观天下、一网管全区”的目标定位，有序推进城市运行“一网统管”深度融合。重新整合现有网格，上报网格化平台数据，开通政务微信账号115个，今年上半年，通过一网统管平台合计立案16641件，其中疫情工单9166件并全部按时结案。</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有效提升智能管理效能。</w:t>
      </w:r>
      <w:r>
        <w:rPr>
          <w:rFonts w:hint="eastAsia" w:ascii="仿宋" w:hAnsi="仿宋" w:eastAsia="仿宋" w:cs="仿宋"/>
          <w:sz w:val="32"/>
          <w:szCs w:val="32"/>
        </w:rPr>
        <w:t>深化智能管理平台2.0版建设，完成硬件添置安装、系统整合迭代、平台运行维护等任务，智能发现工单26292件，通过各处置部门及时甄别并妥善处置。防疫期间，为居家自我健康管理的75户居民安装维护探头、门磁等设备，有效提高了社区防疫的管理效率。</w:t>
      </w:r>
    </w:p>
    <w:p>
      <w:pPr>
        <w:ind w:firstLine="643" w:firstLineChars="200"/>
        <w:rPr>
          <w:rFonts w:ascii="楷体" w:hAnsi="楷体" w:eastAsia="楷体" w:cs="楷体"/>
          <w:b/>
          <w:sz w:val="32"/>
          <w:szCs w:val="32"/>
        </w:rPr>
      </w:pPr>
      <w:r>
        <w:rPr>
          <w:rFonts w:hint="eastAsia" w:ascii="楷体" w:hAnsi="楷体" w:eastAsia="楷体" w:cs="楷体"/>
          <w:b/>
          <w:sz w:val="32"/>
          <w:szCs w:val="32"/>
        </w:rPr>
        <w:t>（六）筑牢“压舱石”，社区大局和谐稳定，全力打造蓝色平安南码头</w:t>
      </w:r>
    </w:p>
    <w:p>
      <w:pPr>
        <w:ind w:firstLine="643" w:firstLineChars="200"/>
        <w:rPr>
          <w:rFonts w:ascii="仿宋" w:hAnsi="仿宋" w:eastAsia="仿宋" w:cs="仿宋"/>
          <w:sz w:val="32"/>
          <w:szCs w:val="32"/>
        </w:rPr>
      </w:pPr>
      <w:r>
        <w:rPr>
          <w:rFonts w:hint="eastAsia" w:ascii="仿宋" w:hAnsi="仿宋" w:eastAsia="仿宋" w:cs="仿宋"/>
          <w:b/>
          <w:sz w:val="32"/>
          <w:szCs w:val="32"/>
        </w:rPr>
        <w:t>全面提升公共安全防控能力。</w:t>
      </w:r>
      <w:r>
        <w:rPr>
          <w:rFonts w:hint="eastAsia" w:ascii="仿宋" w:hAnsi="仿宋" w:eastAsia="仿宋" w:cs="仿宋"/>
          <w:sz w:val="32"/>
          <w:szCs w:val="32"/>
        </w:rPr>
        <w:t>稳步推进“码头门神”建设，着力构建社区治理智能化平台。全力整治各种行业乱象及“隐形”黑恶势力，营造零容忍的浓厚氛围。以治安薄弱小区为重点，加大物防、技防整体化建设力度，有序开启电子门、视频监控、充电桩改造等平安实事项目。加大对重点区域的定期巡防与治安顽症整治。持续深化对消防安全、食品安全等重点行业领域隐患整治及监管力度，做好防汛防台等季节性工作，确保安全形势持续稳定。</w:t>
      </w:r>
    </w:p>
    <w:p>
      <w:pPr>
        <w:ind w:firstLine="643" w:firstLineChars="200"/>
        <w:rPr>
          <w:rFonts w:ascii="仿宋" w:hAnsi="仿宋" w:eastAsia="仿宋" w:cs="仿宋"/>
          <w:sz w:val="32"/>
          <w:szCs w:val="32"/>
        </w:rPr>
      </w:pPr>
      <w:r>
        <w:rPr>
          <w:rFonts w:hint="eastAsia" w:ascii="仿宋" w:hAnsi="仿宋" w:eastAsia="仿宋" w:cs="仿宋"/>
          <w:b/>
          <w:sz w:val="32"/>
          <w:szCs w:val="32"/>
        </w:rPr>
        <w:t>全面夯实社会面稳定基础。</w:t>
      </w:r>
      <w:r>
        <w:rPr>
          <w:rFonts w:hint="eastAsia" w:ascii="仿宋" w:hAnsi="仿宋" w:eastAsia="仿宋" w:cs="仿宋"/>
          <w:sz w:val="32"/>
          <w:szCs w:val="32"/>
        </w:rPr>
        <w:t>认真抓好信访、司法等各项基础性工作，全力保障人民群众的合法权益。全力做好全国两会期间本辖区维稳工作。抓好信访矛盾化解攻坚战梳理、排查，平稳解决地铁七号线建业新村出入口开通矛盾。落实“三不”工作机制，开展各类纠纷排查200余次、成功化解各类矛盾纠纷487件。积极落实民事经济领域合同专项排查，全方位提升街道行政管理和服务水平。</w:t>
      </w:r>
    </w:p>
    <w:p>
      <w:pPr>
        <w:ind w:firstLine="643" w:firstLineChars="200"/>
        <w:rPr>
          <w:rFonts w:ascii="楷体" w:hAnsi="楷体" w:eastAsia="楷体" w:cs="楷体"/>
          <w:b/>
          <w:sz w:val="32"/>
          <w:szCs w:val="32"/>
        </w:rPr>
      </w:pPr>
      <w:r>
        <w:rPr>
          <w:rFonts w:hint="eastAsia" w:ascii="楷体" w:hAnsi="楷体" w:eastAsia="楷体" w:cs="楷体"/>
          <w:b/>
          <w:sz w:val="32"/>
          <w:szCs w:val="32"/>
        </w:rPr>
        <w:t>（七）磨亮“绣花针”，城区面貌焕然一新，全力打造紫色品质南码头</w:t>
      </w:r>
    </w:p>
    <w:p>
      <w:pPr>
        <w:ind w:firstLine="643" w:firstLineChars="200"/>
        <w:rPr>
          <w:rFonts w:ascii="仿宋" w:hAnsi="仿宋" w:eastAsia="仿宋" w:cs="仿宋"/>
          <w:sz w:val="32"/>
          <w:szCs w:val="32"/>
        </w:rPr>
      </w:pPr>
      <w:r>
        <w:rPr>
          <w:rFonts w:hint="eastAsia" w:ascii="仿宋" w:hAnsi="仿宋" w:eastAsia="仿宋" w:cs="仿宋"/>
          <w:b/>
          <w:sz w:val="32"/>
          <w:szCs w:val="32"/>
        </w:rPr>
        <w:t>集中力量，着力提升市容环境水平。</w:t>
      </w:r>
      <w:r>
        <w:rPr>
          <w:rFonts w:hint="eastAsia" w:ascii="仿宋" w:hAnsi="仿宋" w:eastAsia="仿宋" w:cs="仿宋"/>
          <w:sz w:val="32"/>
          <w:szCs w:val="32"/>
        </w:rPr>
        <w:t>多部门协同开展联合执法，严控菜场周边乱设摊行为，集中整治乱设摊、乱堆物、跨门营业等违法行为。进一步加强市容环境卫生责任区管理，开展城市环境清洁行动，针对8条主要道路每月开展环境综合整治。每周对29条道路、绿地、景观设施进行全覆盖巡检。</w:t>
      </w:r>
    </w:p>
    <w:p>
      <w:pPr>
        <w:ind w:firstLine="643" w:firstLineChars="200"/>
        <w:rPr>
          <w:rFonts w:ascii="仿宋" w:hAnsi="仿宋" w:eastAsia="仿宋" w:cs="仿宋"/>
          <w:sz w:val="32"/>
          <w:szCs w:val="32"/>
        </w:rPr>
      </w:pPr>
      <w:r>
        <w:rPr>
          <w:rFonts w:hint="eastAsia" w:ascii="仿宋" w:hAnsi="仿宋" w:eastAsia="仿宋" w:cs="仿宋"/>
          <w:b/>
          <w:sz w:val="32"/>
          <w:szCs w:val="32"/>
        </w:rPr>
        <w:t>立足实际，全面推进“美丽家园”建设。</w:t>
      </w:r>
      <w:r>
        <w:rPr>
          <w:rFonts w:hint="eastAsia" w:ascii="仿宋" w:hAnsi="仿宋" w:eastAsia="仿宋" w:cs="仿宋"/>
          <w:sz w:val="32"/>
          <w:szCs w:val="32"/>
        </w:rPr>
        <w:t>坚持问题导向和需求导向，注重体制机制创新、重点难点突破，持续推进缤纷社区建设、住宅小区综合治理等工作。实施西三多层和塘南小区的修缮改造，全面启动临沂二村和临沂六村的修缮项目，试点推进临沂二村物业智能应用项目和老旧电梯加装更新改造项目。</w:t>
      </w:r>
    </w:p>
    <w:p>
      <w:pPr>
        <w:ind w:firstLine="640" w:firstLineChars="200"/>
        <w:rPr>
          <w:rFonts w:ascii="仿宋" w:hAnsi="仿宋" w:eastAsia="仿宋" w:cs="仿宋"/>
          <w:sz w:val="32"/>
          <w:szCs w:val="32"/>
        </w:rPr>
      </w:pPr>
      <w:r>
        <w:rPr>
          <w:rFonts w:hint="eastAsia" w:ascii="仿宋" w:hAnsi="仿宋" w:eastAsia="仿宋" w:cs="仿宋"/>
          <w:sz w:val="32"/>
          <w:szCs w:val="32"/>
        </w:rPr>
        <w:t>情所至、力所在，今年上半年，面对复杂多变的疫情防控和经济形势，街道上下坚持迎难而上、攻坚拔寨，社区干部、基层社工“5+2”“白加黑”全天候满负荷运转；党员群众挺身在前，争当“守门人”“志愿先锋”；社区单位同心协力、援手相助，共筑社区“坚强堡垒”。全街道共同在曲折中前进、在挑战中坚守、在磨砺中奋斗，扎实筑牢了民生保障底线，全面恢复了经济社会运行秩序，</w:t>
      </w:r>
      <w:r>
        <w:rPr>
          <w:rFonts w:hint="eastAsia" w:ascii="仿宋_GB2312" w:hAnsi="仿宋_GB2312" w:eastAsia="仿宋_GB2312" w:cs="仿宋_GB2312"/>
          <w:sz w:val="32"/>
          <w:szCs w:val="32"/>
        </w:rPr>
        <w:t>各项工作所取得的成绩都来之不易。在此，我代表街道党工委、办事处，向所有关心、参与、支持社区建设的社会各界人士，向共同奋战在一线的社区广大干部群众，表示衷心地感谢并致以崇高的敬意！</w:t>
      </w:r>
    </w:p>
    <w:p>
      <w:pPr>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同时，我们</w:t>
      </w:r>
      <w:r>
        <w:rPr>
          <w:rFonts w:hint="eastAsia" w:ascii="仿宋_GB2312" w:hAnsi="仿宋_GB2312" w:eastAsia="仿宋_GB2312" w:cs="仿宋_GB2312"/>
          <w:sz w:val="32"/>
          <w:szCs w:val="32"/>
        </w:rPr>
        <w:t>也要清醒地认识到，当前疫情防控形势依然严峻复杂，外防输入、内防反弹的任务仍然十分繁重；有些业务工作尽管已经下了很大功夫，但考核排名进步空间还很大；虽然我们在上半年已经做了很多基础性的工作，但很多工作具体的开展还是要在下半年见真章显实效。</w:t>
      </w:r>
    </w:p>
    <w:p>
      <w:pPr>
        <w:jc w:val="center"/>
        <w:rPr>
          <w:rFonts w:ascii="黑体" w:hAnsi="黑体" w:eastAsia="黑体" w:cs="黑体"/>
          <w:sz w:val="32"/>
          <w:szCs w:val="32"/>
        </w:rPr>
      </w:pPr>
      <w:r>
        <w:rPr>
          <w:rFonts w:hint="eastAsia" w:ascii="黑体" w:hAnsi="黑体" w:eastAsia="黑体" w:cs="黑体"/>
          <w:sz w:val="32"/>
          <w:szCs w:val="32"/>
        </w:rPr>
        <w:t>下半年重点工作安排</w:t>
      </w:r>
    </w:p>
    <w:p>
      <w:pPr>
        <w:ind w:firstLine="640" w:firstLineChars="200"/>
        <w:rPr>
          <w:rFonts w:ascii="仿宋" w:hAnsi="仿宋" w:eastAsia="仿宋" w:cs="仿宋"/>
          <w:sz w:val="32"/>
          <w:szCs w:val="32"/>
        </w:rPr>
      </w:pPr>
      <w:r>
        <w:rPr>
          <w:rFonts w:hint="eastAsia" w:ascii="仿宋" w:hAnsi="仿宋" w:eastAsia="仿宋" w:cs="仿宋"/>
          <w:sz w:val="32"/>
          <w:szCs w:val="32"/>
        </w:rPr>
        <w:t>今年是全面</w:t>
      </w:r>
      <w:r>
        <w:rPr>
          <w:rFonts w:ascii="仿宋" w:hAnsi="仿宋" w:eastAsia="仿宋" w:cs="仿宋"/>
          <w:sz w:val="32"/>
          <w:szCs w:val="32"/>
        </w:rPr>
        <w:t>建成小康社会和</w:t>
      </w:r>
      <w:r>
        <w:rPr>
          <w:rFonts w:hint="eastAsia" w:ascii="仿宋" w:hAnsi="仿宋" w:eastAsia="仿宋" w:cs="仿宋"/>
          <w:sz w:val="32"/>
          <w:szCs w:val="32"/>
        </w:rPr>
        <w:t>“十三五”规划的收官之年，也</w:t>
      </w:r>
      <w:r>
        <w:rPr>
          <w:rFonts w:ascii="仿宋" w:hAnsi="仿宋" w:eastAsia="仿宋" w:cs="仿宋"/>
          <w:sz w:val="32"/>
          <w:szCs w:val="32"/>
        </w:rPr>
        <w:t>是保障“十四五”顺利起航的奠基之年</w:t>
      </w:r>
      <w:r>
        <w:rPr>
          <w:rFonts w:hint="eastAsia" w:ascii="仿宋" w:hAnsi="仿宋" w:eastAsia="仿宋" w:cs="仿宋"/>
          <w:sz w:val="32"/>
          <w:szCs w:val="32"/>
        </w:rPr>
        <w:t>，做好今年全年工作尤为重要</w:t>
      </w:r>
      <w:r>
        <w:rPr>
          <w:rFonts w:ascii="仿宋" w:hAnsi="仿宋" w:eastAsia="仿宋" w:cs="仿宋"/>
          <w:sz w:val="32"/>
          <w:szCs w:val="32"/>
        </w:rPr>
        <w:t>。</w:t>
      </w:r>
      <w:r>
        <w:rPr>
          <w:rFonts w:hint="eastAsia" w:ascii="仿宋" w:hAnsi="仿宋" w:eastAsia="仿宋" w:cs="仿宋"/>
          <w:sz w:val="32"/>
          <w:szCs w:val="32"/>
        </w:rPr>
        <w:t>我们要在下半年提振百倍精神、鼓足千番干劲，继续对照党代会、社代会既定的目标任务，</w:t>
      </w:r>
      <w:r>
        <w:rPr>
          <w:rFonts w:hint="eastAsia" w:ascii="仿宋_GB2312" w:hAnsi="仿宋_GB2312" w:eastAsia="仿宋_GB2312" w:cs="仿宋_GB2312"/>
          <w:sz w:val="32"/>
          <w:szCs w:val="32"/>
        </w:rPr>
        <w:t>开足马力，赢回因疫情影响的时间，抢抓社区发展的机遇；管好钱袋子，把钱用在刀刃上，把钱用在百姓的心窝里。</w:t>
      </w:r>
      <w:r>
        <w:rPr>
          <w:rFonts w:hint="eastAsia" w:ascii="仿宋_GB2312" w:hAnsi="仿宋_GB2312" w:eastAsia="仿宋_GB2312" w:cs="仿宋_GB2312"/>
          <w:sz w:val="32"/>
          <w:szCs w:val="32"/>
          <w:lang w:eastAsia="zh-CN"/>
        </w:rPr>
        <w:t>要</w:t>
      </w:r>
      <w:r>
        <w:rPr>
          <w:rFonts w:hint="eastAsia" w:ascii="仿宋" w:hAnsi="仿宋" w:eastAsia="仿宋" w:cs="仿宋"/>
          <w:sz w:val="32"/>
          <w:szCs w:val="32"/>
        </w:rPr>
        <w:t>聚焦创新社会治理、加强基层建设，坚持增强实力、</w:t>
      </w:r>
      <w:r>
        <w:rPr>
          <w:rFonts w:hint="eastAsia" w:ascii="仿宋" w:hAnsi="仿宋" w:eastAsia="仿宋" w:cs="仿宋"/>
          <w:sz w:val="32"/>
          <w:szCs w:val="32"/>
          <w:lang w:eastAsia="zh-CN"/>
        </w:rPr>
        <w:t>激发</w:t>
      </w:r>
      <w:r>
        <w:rPr>
          <w:rFonts w:hint="eastAsia" w:ascii="仿宋" w:hAnsi="仿宋" w:eastAsia="仿宋" w:cs="仿宋"/>
          <w:sz w:val="32"/>
          <w:szCs w:val="32"/>
        </w:rPr>
        <w:t>活力、凝聚合力，统筹兼顾、弹好钢琴，以强烈的使命担当和较高的能力水平，确保全年目标任务圆满完成。</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一、增强竞争实力，在跃升管理能级上实现新突破</w:t>
      </w:r>
    </w:p>
    <w:p>
      <w:pPr>
        <w:ind w:firstLine="640" w:firstLineChars="200"/>
        <w:rPr>
          <w:rFonts w:ascii="仿宋" w:hAnsi="仿宋" w:eastAsia="仿宋" w:cs="仿宋"/>
          <w:sz w:val="32"/>
          <w:szCs w:val="32"/>
        </w:rPr>
      </w:pPr>
      <w:r>
        <w:rPr>
          <w:rFonts w:hint="eastAsia" w:ascii="仿宋" w:hAnsi="仿宋" w:eastAsia="仿宋" w:cs="仿宋"/>
          <w:sz w:val="32"/>
          <w:szCs w:val="32"/>
        </w:rPr>
        <w:t>下半年，我们要继续把精细化管理作为社区管理的中心任务，精益求精优化社区治理手段，精雕细琢提升社区大街小巷。</w:t>
      </w:r>
    </w:p>
    <w:p>
      <w:pPr>
        <w:ind w:firstLine="643" w:firstLineChars="200"/>
        <w:rPr>
          <w:rFonts w:ascii="仿宋" w:hAnsi="仿宋" w:eastAsia="仿宋" w:cs="仿宋"/>
          <w:sz w:val="32"/>
          <w:szCs w:val="32"/>
        </w:rPr>
      </w:pPr>
      <w:r>
        <w:rPr>
          <w:rFonts w:hint="eastAsia" w:ascii="仿宋" w:hAnsi="仿宋" w:eastAsia="仿宋" w:cs="仿宋"/>
          <w:b/>
          <w:bCs/>
          <w:sz w:val="32"/>
          <w:szCs w:val="32"/>
        </w:rPr>
        <w:t>全面推动“文明城区”</w:t>
      </w:r>
      <w:r>
        <w:rPr>
          <w:rFonts w:hint="eastAsia" w:ascii="仿宋" w:hAnsi="仿宋" w:eastAsia="仿宋" w:cs="仿宋"/>
          <w:b/>
          <w:bCs/>
          <w:color w:val="191919"/>
          <w:sz w:val="32"/>
          <w:szCs w:val="32"/>
          <w:shd w:val="clear" w:color="auto" w:fill="FFFFFF"/>
        </w:rPr>
        <w:t>靶向施策。一是全力以赴夺取全国文明城区创建胜利。</w:t>
      </w:r>
      <w:r>
        <w:rPr>
          <w:rFonts w:hint="eastAsia" w:ascii="仿宋" w:hAnsi="仿宋" w:eastAsia="仿宋" w:cs="仿宋"/>
          <w:color w:val="191919"/>
          <w:sz w:val="32"/>
          <w:szCs w:val="32"/>
          <w:shd w:val="clear" w:color="auto" w:fill="FFFFFF"/>
        </w:rPr>
        <w:t>本周初，我们集全员之智、举街道之力、下非常之功，成功通过了市级创城检查团的考验，取得了较好的成绩。接下来，我们同样要做好“最足的准备”，拿出“最佳的状态”，对标“最高的标准”，坚持“最严的要求”，聚焦硬件设施、环境治理、精神文明、宣传造势不松劲，凝心聚力、合力攻坚、严阵以待，共同迎接全国检查组的考验，决胜“最终大考”。</w:t>
      </w:r>
      <w:r>
        <w:rPr>
          <w:rFonts w:hint="eastAsia" w:ascii="仿宋" w:hAnsi="仿宋" w:eastAsia="仿宋" w:cs="仿宋"/>
          <w:b/>
          <w:bCs/>
          <w:color w:val="191919"/>
          <w:sz w:val="32"/>
          <w:szCs w:val="32"/>
          <w:shd w:val="clear" w:color="auto" w:fill="FFFFFF"/>
        </w:rPr>
        <w:t>二是常抓不懈巩固垃圾分类实效。</w:t>
      </w:r>
      <w:r>
        <w:rPr>
          <w:rFonts w:hint="eastAsia" w:ascii="仿宋" w:hAnsi="仿宋" w:eastAsia="仿宋" w:cs="仿宋"/>
          <w:color w:val="191919"/>
          <w:sz w:val="32"/>
          <w:szCs w:val="32"/>
          <w:shd w:val="clear" w:color="auto" w:fill="FFFFFF"/>
        </w:rPr>
        <w:t>进一步完善生活垃圾全程分类体系，优化沿街商铺垃圾分类清运机制、深化可回收物回收体系提升改造运营；以夯实长效管理机制、深化分类对象规范标准、强化垃圾分类监督执法、严格资金绩效管理为抓手，对标找差距，精准补短板，巩固提升生活垃圾分类实效。</w:t>
      </w:r>
      <w:r>
        <w:rPr>
          <w:rFonts w:hint="eastAsia" w:ascii="仿宋" w:hAnsi="仿宋" w:eastAsia="仿宋" w:cs="仿宋"/>
          <w:b/>
          <w:bCs/>
          <w:color w:val="191919"/>
          <w:sz w:val="32"/>
          <w:szCs w:val="32"/>
          <w:shd w:val="clear" w:color="auto" w:fill="FFFFFF"/>
        </w:rPr>
        <w:t>三是多点开花加快美丽家园、缤纷社区建设。</w:t>
      </w:r>
      <w:r>
        <w:rPr>
          <w:rFonts w:hint="eastAsia" w:ascii="仿宋" w:hAnsi="仿宋" w:eastAsia="仿宋" w:cs="仿宋"/>
          <w:sz w:val="32"/>
          <w:szCs w:val="32"/>
        </w:rPr>
        <w:t>扎实推进2020年临沂二村、临沂六村旧住房修缮项目，加快白莲泾休闲大道改造和老小区主通道出入口标准化提升项目建设，抓好老旧小区卫生设施改造、老旧电梯加装更新改造等工程，切实解决群众“急难愁盼”问题；完成数据库内781户住宅的注记工作，确保辖区新增违建“零增长”；实行清单式管理、销项式治理紧盯顽症点位，从“局部美”迈向“全域美”，实现社区面貌持续蝶变，打造美丽宜居的“码头家园”。</w:t>
      </w:r>
    </w:p>
    <w:p>
      <w:pPr>
        <w:tabs>
          <w:tab w:val="center" w:pos="4803"/>
        </w:tabs>
        <w:ind w:firstLine="643" w:firstLineChars="200"/>
        <w:rPr>
          <w:rFonts w:ascii="仿宋" w:hAnsi="仿宋" w:eastAsia="仿宋" w:cs="仿宋"/>
          <w:bCs/>
          <w:color w:val="191919"/>
          <w:sz w:val="32"/>
          <w:szCs w:val="32"/>
          <w:shd w:val="clear" w:color="auto" w:fill="FFFFFF"/>
        </w:rPr>
      </w:pPr>
      <w:r>
        <w:rPr>
          <w:rFonts w:hint="eastAsia" w:ascii="仿宋" w:hAnsi="仿宋" w:eastAsia="仿宋" w:cs="仿宋"/>
          <w:b/>
          <w:bCs/>
          <w:sz w:val="32"/>
          <w:szCs w:val="32"/>
        </w:rPr>
        <w:t>全面推进“一网统管”</w:t>
      </w:r>
      <w:r>
        <w:rPr>
          <w:rFonts w:hint="eastAsia" w:ascii="仿宋" w:hAnsi="仿宋" w:eastAsia="仿宋" w:cs="仿宋"/>
          <w:b/>
          <w:bCs/>
          <w:color w:val="191919"/>
          <w:sz w:val="32"/>
          <w:szCs w:val="32"/>
          <w:shd w:val="clear" w:color="auto" w:fill="FFFFFF"/>
        </w:rPr>
        <w:t>合拍共鸣。一是打造更具特色的“码头门神”。</w:t>
      </w:r>
      <w:r>
        <w:rPr>
          <w:rFonts w:hint="eastAsia" w:ascii="仿宋" w:hAnsi="仿宋" w:eastAsia="仿宋" w:cs="仿宋"/>
          <w:bCs/>
          <w:color w:val="191919"/>
          <w:sz w:val="32"/>
          <w:szCs w:val="32"/>
          <w:shd w:val="clear" w:color="auto" w:fill="FFFFFF"/>
        </w:rPr>
        <w:t>通过科技赋能，大力增强社区统筹决策、监控感知、社会动员和平安维护能力，打造一套有南码头路街道特色的人机结合、多部门立体联动的“码头门神”系统，切实</w:t>
      </w:r>
      <w:r>
        <w:rPr>
          <w:rFonts w:hint="eastAsia" w:ascii="仿宋" w:hAnsi="仿宋" w:eastAsia="仿宋" w:cs="仿宋"/>
          <w:sz w:val="32"/>
          <w:szCs w:val="32"/>
        </w:rPr>
        <w:t>做到实战中管用，基层干部爱用，群众感到受用</w:t>
      </w:r>
      <w:r>
        <w:rPr>
          <w:rFonts w:hint="eastAsia" w:ascii="仿宋" w:hAnsi="仿宋" w:eastAsia="仿宋" w:cs="仿宋"/>
          <w:bCs/>
          <w:color w:val="191919"/>
          <w:sz w:val="32"/>
          <w:szCs w:val="32"/>
          <w:shd w:val="clear" w:color="auto" w:fill="FFFFFF"/>
        </w:rPr>
        <w:t>。下半年要着重聚焦“两中心融合”，打破部门“数据孤岛”，重点推进综治中心与城运中心平台深度融合，从前端融合和末端运用两个维度共同发力，加强数据运用模型、智能分析及调度预警，有效提高街道治安防控水平。</w:t>
      </w:r>
      <w:r>
        <w:rPr>
          <w:rFonts w:hint="eastAsia" w:ascii="仿宋" w:hAnsi="仿宋" w:eastAsia="仿宋" w:cs="仿宋"/>
          <w:b/>
          <w:bCs/>
          <w:color w:val="191919"/>
          <w:sz w:val="32"/>
          <w:szCs w:val="32"/>
          <w:shd w:val="clear" w:color="auto" w:fill="FFFFFF"/>
        </w:rPr>
        <w:t>二是打造更加完备的“智能安防”。</w:t>
      </w:r>
      <w:r>
        <w:rPr>
          <w:rFonts w:hint="eastAsia" w:ascii="仿宋" w:hAnsi="仿宋" w:eastAsia="仿宋" w:cs="仿宋"/>
          <w:bCs/>
          <w:color w:val="191919"/>
          <w:sz w:val="32"/>
          <w:szCs w:val="32"/>
          <w:shd w:val="clear" w:color="auto" w:fill="FFFFFF"/>
        </w:rPr>
        <w:t>不断提升治安防控体系实战效能，将改建61个老旧封闭居民住宅小区安防设施，实现年内10%以上居委创成“零发案”居委；优化居民区技防硬件设施，实现报警类警情数和可防性案件同比下降10%，确保年底顺利摘牌。</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二、激发发展活力，在提升社区品质上实现新突破</w:t>
      </w:r>
    </w:p>
    <w:p>
      <w:pPr>
        <w:ind w:firstLine="640" w:firstLineChars="200"/>
        <w:rPr>
          <w:rFonts w:ascii="仿宋" w:hAnsi="仿宋" w:eastAsia="仿宋" w:cs="仿宋"/>
          <w:bCs/>
          <w:sz w:val="32"/>
          <w:szCs w:val="32"/>
        </w:rPr>
      </w:pPr>
      <w:r>
        <w:rPr>
          <w:rFonts w:hint="eastAsia" w:ascii="仿宋" w:hAnsi="仿宋" w:eastAsia="仿宋" w:cs="仿宋"/>
          <w:bCs/>
          <w:sz w:val="32"/>
          <w:szCs w:val="32"/>
        </w:rPr>
        <w:t>下半年，我们要以“五个人人”为核心，注能“民生小细胞”、激发“社区大活力”，凸显“服务属性”、擦亮“码头名片”，建设高品质社区，全面提高居民群众的归属感、幸福感和满意度。</w:t>
      </w:r>
    </w:p>
    <w:p>
      <w:pPr>
        <w:ind w:firstLine="643" w:firstLineChars="200"/>
        <w:rPr>
          <w:rFonts w:ascii="仿宋" w:hAnsi="仿宋" w:eastAsia="仿宋" w:cs="仿宋"/>
          <w:bCs/>
          <w:sz w:val="32"/>
          <w:szCs w:val="32"/>
        </w:rPr>
      </w:pPr>
      <w:r>
        <w:rPr>
          <w:rFonts w:hint="eastAsia" w:ascii="仿宋" w:hAnsi="仿宋" w:eastAsia="仿宋" w:cs="仿宋"/>
          <w:b/>
          <w:bCs/>
          <w:sz w:val="32"/>
          <w:szCs w:val="32"/>
        </w:rPr>
        <w:t>“谋新”为要，持续深化“家门口”服务体系。一是构建“红色治理”平台高地。</w:t>
      </w:r>
      <w:r>
        <w:rPr>
          <w:rFonts w:hint="eastAsia" w:ascii="仿宋" w:hAnsi="仿宋" w:eastAsia="仿宋" w:cs="仿宋"/>
          <w:bCs/>
          <w:sz w:val="32"/>
          <w:szCs w:val="32"/>
        </w:rPr>
        <w:t>不断加强红色业委会+红色物业“双引擎”建设，重点抓好物业与居民区交叉任职、物业补贴联审制度等措施的具体落实，稳步推行居民区、业委会和物业服务企业“三方联动”会议制度，及时会商新情况新问题、总结好经验好做法，形成一套可复制可推广可借鉴的“红色治理码头模式”。</w:t>
      </w:r>
      <w:r>
        <w:rPr>
          <w:rFonts w:hint="eastAsia" w:ascii="仿宋" w:hAnsi="仿宋" w:eastAsia="仿宋" w:cs="仿宋"/>
          <w:b/>
          <w:bCs/>
          <w:sz w:val="32"/>
          <w:szCs w:val="32"/>
        </w:rPr>
        <w:t>二是探索“服务载体”迭代升级。</w:t>
      </w:r>
      <w:r>
        <w:rPr>
          <w:rFonts w:hint="eastAsia" w:ascii="仿宋" w:hAnsi="仿宋" w:eastAsia="仿宋" w:cs="仿宋"/>
          <w:bCs/>
          <w:sz w:val="32"/>
          <w:szCs w:val="32"/>
        </w:rPr>
        <w:t>按照新区持续深化“家门口”服务体系提质增能的工作目标，全面完成西三、龙馥居民区“家门口”服务站改造建设，以打造全区首批“家门口”服务站旗舰店为抓手，使“家门口”空间与功能一体联动、有机融合，充分凸显服务资源更聚集、作用发挥更高效、服务项目更丰富、辐射范围更广阔的集约优势，真正实现“家门口”服务从“有没有”到“好不好”到“强不强”的质变飞越。</w:t>
      </w:r>
      <w:r>
        <w:rPr>
          <w:rFonts w:hint="eastAsia" w:ascii="仿宋" w:hAnsi="仿宋" w:eastAsia="仿宋" w:cs="仿宋"/>
          <w:b/>
          <w:bCs/>
          <w:sz w:val="32"/>
          <w:szCs w:val="32"/>
        </w:rPr>
        <w:t>三是加强“联勤联动”协同发力。</w:t>
      </w:r>
      <w:r>
        <w:rPr>
          <w:rFonts w:hint="eastAsia" w:ascii="仿宋" w:hAnsi="仿宋" w:eastAsia="仿宋" w:cs="仿宋"/>
          <w:bCs/>
          <w:sz w:val="32"/>
          <w:szCs w:val="32"/>
        </w:rPr>
        <w:t>继续深化“家门口”四站一室服务功能，整合集中常态城市管理和非常态应急管理信息资源，在27个居民区设立联勤联动工作站，推动公安、城管等有效力量进入居民区，最大限度地推动网格化管理服务向末端延伸，强化联勤发现、联动处置、联防预警、联合指挥、联考评价的运行机制，切实加强和创新基层治理。</w:t>
      </w:r>
    </w:p>
    <w:p>
      <w:pPr>
        <w:ind w:firstLine="643" w:firstLineChars="200"/>
        <w:rPr>
          <w:rFonts w:ascii="仿宋" w:hAnsi="仿宋" w:eastAsia="仿宋" w:cs="仿宋"/>
          <w:sz w:val="32"/>
          <w:szCs w:val="32"/>
        </w:rPr>
      </w:pPr>
      <w:r>
        <w:rPr>
          <w:rFonts w:hint="eastAsia" w:ascii="仿宋" w:hAnsi="仿宋" w:eastAsia="仿宋" w:cs="仿宋"/>
          <w:b/>
          <w:bCs/>
          <w:sz w:val="32"/>
          <w:szCs w:val="32"/>
        </w:rPr>
        <w:t>“谋实”为重，持续增进民生福祉。一是在“升”字上下功夫。</w:t>
      </w:r>
      <w:r>
        <w:rPr>
          <w:rFonts w:hint="eastAsia" w:ascii="仿宋" w:hAnsi="仿宋" w:eastAsia="仿宋" w:cs="仿宋"/>
          <w:bCs/>
          <w:sz w:val="32"/>
          <w:szCs w:val="32"/>
        </w:rPr>
        <w:t>提升为老一体化服务效能，加大对各机构的监管力度，牢固树立安全底线意识和服务质量意识；全面完成17家标准化老年活动室的达标化提升；推动家庭照护床位试点、“老吾老”项目试点等多个民政局试点项目在南码头落地生根。提升</w:t>
      </w:r>
      <w:r>
        <w:rPr>
          <w:rFonts w:hint="eastAsia" w:ascii="仿宋" w:hAnsi="仿宋" w:eastAsia="仿宋" w:cs="仿宋"/>
          <w:sz w:val="32"/>
          <w:szCs w:val="32"/>
        </w:rPr>
        <w:t>“15分钟服务圈”服务效能，今年是“15分钟服务圈”三年行动计划的收官之年，进一步加大拾遗补缺的力度，持续推进解决重点、难点问题，把公共服务送到百姓触手可及的地方。</w:t>
      </w:r>
      <w:r>
        <w:rPr>
          <w:rFonts w:hint="eastAsia" w:ascii="仿宋" w:hAnsi="仿宋" w:eastAsia="仿宋" w:cs="仿宋"/>
          <w:b/>
          <w:bCs/>
          <w:sz w:val="32"/>
          <w:szCs w:val="32"/>
        </w:rPr>
        <w:t>二是在“创”字上求突破。</w:t>
      </w:r>
      <w:r>
        <w:rPr>
          <w:rFonts w:hint="eastAsia" w:ascii="仿宋" w:hAnsi="仿宋" w:eastAsia="仿宋" w:cs="仿宋"/>
          <w:sz w:val="32"/>
          <w:szCs w:val="32"/>
        </w:rPr>
        <w:t>要多措并举、全力以赴打造各级拿得出、叫得响的品牌，为社区建设增光添彩，让社区成为居民群众引以为傲的家园。要加大干劲，努力争创上海市和浦东新区创新创业型社区，推进创业孵化实验基地落地，扶持特定人群创业，不断增强社区创新创业的便利性和包容性。要</w:t>
      </w:r>
      <w:r>
        <w:rPr>
          <w:rFonts w:hint="eastAsia" w:ascii="仿宋" w:hAnsi="仿宋" w:eastAsia="仿宋" w:cs="仿宋"/>
          <w:color w:val="191919"/>
          <w:sz w:val="32"/>
          <w:szCs w:val="32"/>
          <w:shd w:val="clear" w:color="auto" w:fill="FFFFFF"/>
        </w:rPr>
        <w:t>精心谋划，努力推进临沂二村创“</w:t>
      </w:r>
      <w:r>
        <w:rPr>
          <w:rFonts w:hint="eastAsia" w:ascii="仿宋" w:hAnsi="仿宋" w:eastAsia="仿宋" w:cs="仿宋"/>
          <w:sz w:val="32"/>
          <w:szCs w:val="32"/>
        </w:rPr>
        <w:t>全国民主法治示范社区</w:t>
      </w:r>
      <w:r>
        <w:rPr>
          <w:rFonts w:hint="eastAsia" w:ascii="仿宋" w:hAnsi="仿宋" w:eastAsia="仿宋" w:cs="仿宋"/>
          <w:color w:val="191919"/>
          <w:sz w:val="32"/>
          <w:szCs w:val="32"/>
          <w:shd w:val="clear" w:color="auto" w:fill="FFFFFF"/>
        </w:rPr>
        <w:t>”、六里四创“</w:t>
      </w:r>
      <w:r>
        <w:rPr>
          <w:rFonts w:hint="eastAsia" w:ascii="仿宋" w:hAnsi="仿宋" w:eastAsia="仿宋" w:cs="仿宋"/>
          <w:sz w:val="32"/>
          <w:szCs w:val="32"/>
        </w:rPr>
        <w:t>区级民主法治示范社区</w:t>
      </w:r>
      <w:r>
        <w:rPr>
          <w:rFonts w:hint="eastAsia" w:ascii="仿宋" w:hAnsi="仿宋" w:eastAsia="仿宋" w:cs="仿宋"/>
          <w:color w:val="191919"/>
          <w:sz w:val="32"/>
          <w:szCs w:val="32"/>
          <w:shd w:val="clear" w:color="auto" w:fill="FFFFFF"/>
        </w:rPr>
        <w:t>”，建立健全协调管理机制，探索“四个一”工作模式，由点及面推动社区法治建设。</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三、凝聚社区合力，在扩大基础成效上实现新突破</w:t>
      </w:r>
    </w:p>
    <w:p>
      <w:pPr>
        <w:ind w:firstLine="640" w:firstLineChars="200"/>
        <w:rPr>
          <w:rFonts w:ascii="仿宋" w:hAnsi="仿宋" w:eastAsia="仿宋" w:cs="仿宋"/>
          <w:bCs/>
          <w:sz w:val="32"/>
          <w:szCs w:val="32"/>
        </w:rPr>
      </w:pPr>
      <w:r>
        <w:rPr>
          <w:rFonts w:hint="eastAsia" w:ascii="仿宋" w:hAnsi="仿宋" w:eastAsia="仿宋" w:cs="仿宋"/>
          <w:bCs/>
          <w:sz w:val="32"/>
          <w:szCs w:val="32"/>
        </w:rPr>
        <w:t>下半年，要以党建工作为核心，纵深推进全面从严治党，内强基础，外强融合，不断锻造干事创业的铁肩膀，凝聚追梦奋斗的强大正能量。</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驰而不息，夯实党建基石。一是开拓党建引领基层治理新局面。</w:t>
      </w:r>
      <w:r>
        <w:rPr>
          <w:rFonts w:hint="eastAsia" w:ascii="仿宋" w:hAnsi="仿宋" w:eastAsia="仿宋" w:cs="仿宋"/>
          <w:sz w:val="32"/>
          <w:szCs w:val="32"/>
        </w:rPr>
        <w:t>着重做好直属单位党组织集中换届和相关“两新”组织按期换届；加强楼宇、园区、商圈的组织覆盖、工作覆盖及服务覆盖；培育“四史”学习品牌，开辟社区红色实践课堂；重点实施“青苗培养计划”，提升备后干部综合能力；拓展区域化党建载体，共筑“红色联盟”，助推党建共建深度融合。</w:t>
      </w:r>
      <w:r>
        <w:rPr>
          <w:rFonts w:hint="eastAsia" w:ascii="仿宋" w:hAnsi="仿宋" w:eastAsia="仿宋" w:cs="仿宋"/>
          <w:b/>
          <w:bCs/>
          <w:sz w:val="32"/>
          <w:szCs w:val="32"/>
        </w:rPr>
        <w:t>二是推动党风廉政建设责任制有效落实。</w:t>
      </w:r>
      <w:r>
        <w:rPr>
          <w:rFonts w:hint="eastAsia" w:ascii="仿宋" w:hAnsi="仿宋" w:eastAsia="仿宋" w:cs="仿宋"/>
          <w:sz w:val="32"/>
          <w:szCs w:val="32"/>
        </w:rPr>
        <w:t>守正笃实，加强对各基层党组织党风廉政建设责任制工作的分类指导和监督检查，严格落实全面从严治党“四责协同”机制向村居延伸的要求，有效管控公共权力、公共资金、公共资源的廉政风险，有效提升依规依纪依法办事的觉悟和能力，以“钉钉子”精神扎实推进巡察整改常态长效化。</w:t>
      </w:r>
      <w:r>
        <w:rPr>
          <w:rFonts w:hint="eastAsia" w:ascii="仿宋" w:hAnsi="仿宋" w:eastAsia="仿宋" w:cs="仿宋"/>
          <w:b/>
          <w:bCs/>
          <w:sz w:val="32"/>
          <w:szCs w:val="32"/>
        </w:rPr>
        <w:t>三是助推社区自治共治新常态。</w:t>
      </w:r>
      <w:r>
        <w:rPr>
          <w:rFonts w:hint="eastAsia" w:ascii="仿宋" w:hAnsi="仿宋" w:eastAsia="仿宋" w:cs="仿宋"/>
          <w:sz w:val="32"/>
          <w:szCs w:val="32"/>
        </w:rPr>
        <w:t>坚持以“自治”强活力，以“共治”谋发展，发动各方力量做实党建引领下的居民区自治共治。挖亮点、显特色，有效推进居民区“自治金”项目；全面提升“三会制度”运用能力，推进居民有序开展民主协商；创新形式，精心组织“第十二届公益活动月”主题活动；有序推动社区社会组织参与社区治理，不断营造共建共治共享的良好氛围。</w:t>
      </w:r>
      <w:r>
        <w:rPr>
          <w:rFonts w:hint="eastAsia" w:ascii="仿宋" w:hAnsi="仿宋" w:eastAsia="仿宋" w:cs="仿宋"/>
          <w:b/>
          <w:bCs/>
          <w:sz w:val="32"/>
          <w:szCs w:val="32"/>
        </w:rPr>
        <w:t>四是培育文明实践肥沃土壤。</w:t>
      </w:r>
      <w:r>
        <w:rPr>
          <w:rFonts w:hint="eastAsia" w:ascii="仿宋" w:hAnsi="仿宋" w:eastAsia="仿宋" w:cs="仿宋"/>
          <w:sz w:val="32"/>
          <w:szCs w:val="32"/>
        </w:rPr>
        <w:t>全面推动新时代文明实践分中心建设，以文化人、成风化俗，把党的声音有效传递到老百姓心里。引入区域外优势资源，共育新时代志愿服务新项目，做实志愿服务运行机制和公共服务机制；以文化活动凝聚商务楼宇青年，形成志愿服务新生力量；以社区需求为导向，形成“群众点单，中心派单，志愿者接单”的工作新模式，打通志愿服务最后一公里。</w:t>
      </w:r>
    </w:p>
    <w:p>
      <w:pPr>
        <w:ind w:firstLine="643" w:firstLineChars="200"/>
        <w:rPr>
          <w:rFonts w:ascii="仿宋" w:hAnsi="仿宋" w:eastAsia="仿宋" w:cs="仿宋"/>
          <w:sz w:val="32"/>
          <w:szCs w:val="32"/>
        </w:rPr>
      </w:pPr>
      <w:r>
        <w:rPr>
          <w:rFonts w:hint="eastAsia" w:ascii="仿宋" w:hAnsi="仿宋" w:eastAsia="仿宋" w:cs="仿宋"/>
          <w:b/>
          <w:bCs/>
          <w:sz w:val="32"/>
          <w:szCs w:val="32"/>
        </w:rPr>
        <w:t>胸怀全局，确保社区稳定。一是久久为攻，着力抓好“常态化”疫情防控。</w:t>
      </w:r>
      <w:r>
        <w:rPr>
          <w:rFonts w:hint="eastAsia" w:ascii="仿宋" w:hAnsi="仿宋" w:eastAsia="仿宋" w:cs="仿宋"/>
          <w:sz w:val="32"/>
          <w:szCs w:val="32"/>
        </w:rPr>
        <w:t>我们要倍加珍惜这来之不易的防控成绩，慎终如初抓紧抓实疫情防控工作，时刻紧绷防范风险这根弦，坚决克服麻痹大意和盲目乐观思想，摆正心态、调整状态，打好持久战、打赢阻击战。要巩固防控战果，守好“外防输入、内防扩散”的前沿阵地，将“包干责任制”“闭环管理”作为有效机制紧抓不放，不断加固薄弱环节、补上短板漏洞，共同守护好人民群众生命安全。</w:t>
      </w:r>
      <w:r>
        <w:rPr>
          <w:rFonts w:hint="eastAsia" w:ascii="仿宋" w:hAnsi="仿宋" w:eastAsia="仿宋" w:cs="仿宋"/>
          <w:b/>
          <w:bCs/>
          <w:sz w:val="32"/>
          <w:szCs w:val="32"/>
        </w:rPr>
        <w:t>二是严谨求实，着力强化人口管理。</w:t>
      </w:r>
      <w:r>
        <w:rPr>
          <w:rFonts w:hint="eastAsia" w:ascii="仿宋" w:hAnsi="仿宋" w:eastAsia="仿宋" w:cs="仿宋"/>
          <w:sz w:val="32"/>
          <w:szCs w:val="32"/>
        </w:rPr>
        <w:t>扎实推进第七次全国人口普查工作，全力做好普查指导员和430名普查员培训，全方位、多渠道扩大宣传攻势，为人口普查提供强有力的舆论支撑。严格按照时间节点，认真细致地做好入户摸底、入户登记、信息核对等工作。扎实推进三个实有信息平台升级改造，做好“人口管理系统”项目的试点工作，结合“房态图”，力争做到“以房管人、以人管房”，确保完成2020年人口调控工作目标。</w:t>
      </w:r>
      <w:r>
        <w:rPr>
          <w:rFonts w:hint="eastAsia" w:ascii="仿宋" w:hAnsi="仿宋" w:eastAsia="仿宋" w:cs="仿宋"/>
          <w:b/>
          <w:bCs/>
          <w:sz w:val="32"/>
          <w:szCs w:val="32"/>
        </w:rPr>
        <w:t>三是综合施策，着力维护平安稳定。</w:t>
      </w:r>
      <w:r>
        <w:rPr>
          <w:rFonts w:hint="eastAsia" w:ascii="仿宋" w:hAnsi="仿宋" w:eastAsia="仿宋" w:cs="仿宋"/>
          <w:sz w:val="32"/>
          <w:szCs w:val="32"/>
        </w:rPr>
        <w:t>深入推进扫黑除恶专项斗争向纵深发展，做好第三届进博会等重要时间节点稳定工作，继续开展各类专项行动防范和打击金融、电信诈骗等各类违法犯罪，全力推动信访工作向“家门口”延伸；持续完善安全生产监管体系，抓好重点行业领域安全生产专项整治力度，确保城市安全有序运行和群众生命财产安全；多措并举做好业委会到期换届选举期间的维稳工作，确保换届选举依法、规范、高效、有序进行。</w:t>
      </w:r>
    </w:p>
    <w:p>
      <w:pPr>
        <w:ind w:firstLine="640" w:firstLineChars="200"/>
        <w:rPr>
          <w:rFonts w:ascii="仿宋" w:hAnsi="仿宋" w:eastAsia="仿宋" w:cs="仿宋"/>
          <w:sz w:val="32"/>
          <w:szCs w:val="32"/>
        </w:rPr>
      </w:pPr>
      <w:r>
        <w:rPr>
          <w:rFonts w:hint="eastAsia" w:ascii="仿宋" w:hAnsi="仿宋" w:eastAsia="仿宋" w:cs="仿宋"/>
          <w:sz w:val="32"/>
          <w:szCs w:val="32"/>
        </w:rPr>
        <w:t>日月不肯迟，四时相催迫。同志们，昨天的奋斗为今天奠基，美好的明天从今天起航，再大的风雨也挡不住南码头人奋进的脚步，让我们牢记初心使命，以“越是艰险越向前”的英雄气概和“狭路相逢勇者胜”的斗争精神，知重负重、砥砺前行，奋力书写好“七彩南码头”的时代答卷！</w:t>
      </w:r>
    </w:p>
    <w:p>
      <w:pPr>
        <w:rPr>
          <w:rFonts w:asciiTheme="minorEastAsia" w:hAnsiTheme="minorEastAsia" w:cstheme="minorEastAsia"/>
          <w:szCs w:val="21"/>
        </w:rPr>
      </w:pPr>
    </w:p>
    <w:sectPr>
      <w:footerReference r:id="rId3" w:type="default"/>
      <w:pgSz w:w="11906" w:h="16838"/>
      <w:pgMar w:top="1383" w:right="1361" w:bottom="1361"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8C"/>
    <w:rsid w:val="0000314C"/>
    <w:rsid w:val="00010113"/>
    <w:rsid w:val="000120E5"/>
    <w:rsid w:val="000135B2"/>
    <w:rsid w:val="00025816"/>
    <w:rsid w:val="00026345"/>
    <w:rsid w:val="00030C5F"/>
    <w:rsid w:val="0004191E"/>
    <w:rsid w:val="000446D8"/>
    <w:rsid w:val="000465AB"/>
    <w:rsid w:val="000479CF"/>
    <w:rsid w:val="00060AA6"/>
    <w:rsid w:val="000712B8"/>
    <w:rsid w:val="00074AC0"/>
    <w:rsid w:val="000834E1"/>
    <w:rsid w:val="00083527"/>
    <w:rsid w:val="0009573D"/>
    <w:rsid w:val="000A27CE"/>
    <w:rsid w:val="000B4018"/>
    <w:rsid w:val="000C4C03"/>
    <w:rsid w:val="001039CB"/>
    <w:rsid w:val="00103D30"/>
    <w:rsid w:val="00106BDC"/>
    <w:rsid w:val="00115415"/>
    <w:rsid w:val="001272C5"/>
    <w:rsid w:val="0013013B"/>
    <w:rsid w:val="00130B53"/>
    <w:rsid w:val="001371EC"/>
    <w:rsid w:val="00150FA5"/>
    <w:rsid w:val="00153046"/>
    <w:rsid w:val="00161617"/>
    <w:rsid w:val="00166622"/>
    <w:rsid w:val="001738AE"/>
    <w:rsid w:val="00181236"/>
    <w:rsid w:val="00182F7B"/>
    <w:rsid w:val="00186CF6"/>
    <w:rsid w:val="001925C0"/>
    <w:rsid w:val="001A309B"/>
    <w:rsid w:val="001A7502"/>
    <w:rsid w:val="001C6F72"/>
    <w:rsid w:val="001C7D8A"/>
    <w:rsid w:val="001D3F46"/>
    <w:rsid w:val="001D673C"/>
    <w:rsid w:val="001D7D36"/>
    <w:rsid w:val="001D7E63"/>
    <w:rsid w:val="002174FB"/>
    <w:rsid w:val="0021788B"/>
    <w:rsid w:val="002201A9"/>
    <w:rsid w:val="00221BD5"/>
    <w:rsid w:val="002324E8"/>
    <w:rsid w:val="002546C0"/>
    <w:rsid w:val="00271B98"/>
    <w:rsid w:val="00296287"/>
    <w:rsid w:val="002A3BD6"/>
    <w:rsid w:val="002A3DCD"/>
    <w:rsid w:val="002A4492"/>
    <w:rsid w:val="002B2BB6"/>
    <w:rsid w:val="002C5646"/>
    <w:rsid w:val="002D6A66"/>
    <w:rsid w:val="002E188D"/>
    <w:rsid w:val="002E4DEB"/>
    <w:rsid w:val="002F1680"/>
    <w:rsid w:val="002F1F94"/>
    <w:rsid w:val="002F6AA9"/>
    <w:rsid w:val="002F7660"/>
    <w:rsid w:val="00307DEF"/>
    <w:rsid w:val="00311E15"/>
    <w:rsid w:val="00312509"/>
    <w:rsid w:val="00331616"/>
    <w:rsid w:val="00336265"/>
    <w:rsid w:val="003558E0"/>
    <w:rsid w:val="00360758"/>
    <w:rsid w:val="00377270"/>
    <w:rsid w:val="003C5FC5"/>
    <w:rsid w:val="003C6E89"/>
    <w:rsid w:val="003D12CC"/>
    <w:rsid w:val="003D36D4"/>
    <w:rsid w:val="003D752F"/>
    <w:rsid w:val="003E020C"/>
    <w:rsid w:val="003E4E61"/>
    <w:rsid w:val="003E6E95"/>
    <w:rsid w:val="003E7BA3"/>
    <w:rsid w:val="003F69C3"/>
    <w:rsid w:val="003F73FB"/>
    <w:rsid w:val="004264F0"/>
    <w:rsid w:val="00427D78"/>
    <w:rsid w:val="0043038E"/>
    <w:rsid w:val="00431633"/>
    <w:rsid w:val="00440A1C"/>
    <w:rsid w:val="004427D2"/>
    <w:rsid w:val="00447F67"/>
    <w:rsid w:val="00464033"/>
    <w:rsid w:val="00466460"/>
    <w:rsid w:val="00466A92"/>
    <w:rsid w:val="00484E4F"/>
    <w:rsid w:val="00486969"/>
    <w:rsid w:val="00491BC0"/>
    <w:rsid w:val="004F094F"/>
    <w:rsid w:val="004F0A8C"/>
    <w:rsid w:val="004F1FE5"/>
    <w:rsid w:val="00505B53"/>
    <w:rsid w:val="00520F74"/>
    <w:rsid w:val="00523E84"/>
    <w:rsid w:val="00523F63"/>
    <w:rsid w:val="005263EE"/>
    <w:rsid w:val="00545B25"/>
    <w:rsid w:val="00546CA6"/>
    <w:rsid w:val="00547EE7"/>
    <w:rsid w:val="00552433"/>
    <w:rsid w:val="005537EF"/>
    <w:rsid w:val="005539B8"/>
    <w:rsid w:val="00553B62"/>
    <w:rsid w:val="00557332"/>
    <w:rsid w:val="00572B75"/>
    <w:rsid w:val="00574A29"/>
    <w:rsid w:val="00577461"/>
    <w:rsid w:val="005807E9"/>
    <w:rsid w:val="005B4AEA"/>
    <w:rsid w:val="005B72CF"/>
    <w:rsid w:val="005C4298"/>
    <w:rsid w:val="005C4756"/>
    <w:rsid w:val="006042C4"/>
    <w:rsid w:val="00606A74"/>
    <w:rsid w:val="0061303A"/>
    <w:rsid w:val="006244B4"/>
    <w:rsid w:val="00644EE6"/>
    <w:rsid w:val="006A10BF"/>
    <w:rsid w:val="006A249B"/>
    <w:rsid w:val="006A3C67"/>
    <w:rsid w:val="006E4927"/>
    <w:rsid w:val="006F1CD7"/>
    <w:rsid w:val="006F1FA1"/>
    <w:rsid w:val="00700516"/>
    <w:rsid w:val="007044D5"/>
    <w:rsid w:val="00712A19"/>
    <w:rsid w:val="00713E20"/>
    <w:rsid w:val="007270DD"/>
    <w:rsid w:val="00746FE0"/>
    <w:rsid w:val="0075260C"/>
    <w:rsid w:val="007769F0"/>
    <w:rsid w:val="00785595"/>
    <w:rsid w:val="00790A30"/>
    <w:rsid w:val="00795D28"/>
    <w:rsid w:val="007B0EAA"/>
    <w:rsid w:val="007C6495"/>
    <w:rsid w:val="007C6B57"/>
    <w:rsid w:val="007D726C"/>
    <w:rsid w:val="007E789A"/>
    <w:rsid w:val="007E7F7E"/>
    <w:rsid w:val="007F38C5"/>
    <w:rsid w:val="00807113"/>
    <w:rsid w:val="00816F9F"/>
    <w:rsid w:val="00821626"/>
    <w:rsid w:val="00821ECC"/>
    <w:rsid w:val="00827AC6"/>
    <w:rsid w:val="00842DCA"/>
    <w:rsid w:val="00867887"/>
    <w:rsid w:val="00867A1A"/>
    <w:rsid w:val="008740EA"/>
    <w:rsid w:val="00874707"/>
    <w:rsid w:val="0087578E"/>
    <w:rsid w:val="008765C0"/>
    <w:rsid w:val="00887AD1"/>
    <w:rsid w:val="008A613B"/>
    <w:rsid w:val="008B1018"/>
    <w:rsid w:val="008B5317"/>
    <w:rsid w:val="008C11C2"/>
    <w:rsid w:val="008C24A3"/>
    <w:rsid w:val="008C353A"/>
    <w:rsid w:val="008C57A9"/>
    <w:rsid w:val="008C7AE5"/>
    <w:rsid w:val="008D3FCC"/>
    <w:rsid w:val="008D66E5"/>
    <w:rsid w:val="008E27DC"/>
    <w:rsid w:val="008E4113"/>
    <w:rsid w:val="00903445"/>
    <w:rsid w:val="0090737A"/>
    <w:rsid w:val="00921578"/>
    <w:rsid w:val="009266B5"/>
    <w:rsid w:val="00944F24"/>
    <w:rsid w:val="009515C8"/>
    <w:rsid w:val="009656D7"/>
    <w:rsid w:val="00971B83"/>
    <w:rsid w:val="0097324F"/>
    <w:rsid w:val="009740A4"/>
    <w:rsid w:val="00986089"/>
    <w:rsid w:val="0098786E"/>
    <w:rsid w:val="00990DED"/>
    <w:rsid w:val="00997965"/>
    <w:rsid w:val="009A2E39"/>
    <w:rsid w:val="009A774B"/>
    <w:rsid w:val="009B31E3"/>
    <w:rsid w:val="009B7F63"/>
    <w:rsid w:val="009C38B9"/>
    <w:rsid w:val="009E1D09"/>
    <w:rsid w:val="009E38EF"/>
    <w:rsid w:val="009F5986"/>
    <w:rsid w:val="00A03537"/>
    <w:rsid w:val="00A04F02"/>
    <w:rsid w:val="00A11CF2"/>
    <w:rsid w:val="00A418BC"/>
    <w:rsid w:val="00A41F21"/>
    <w:rsid w:val="00A616F8"/>
    <w:rsid w:val="00A61F66"/>
    <w:rsid w:val="00A622D0"/>
    <w:rsid w:val="00A710D5"/>
    <w:rsid w:val="00A74D82"/>
    <w:rsid w:val="00A7619A"/>
    <w:rsid w:val="00A805D6"/>
    <w:rsid w:val="00A9076A"/>
    <w:rsid w:val="00A9428A"/>
    <w:rsid w:val="00A947D6"/>
    <w:rsid w:val="00A96936"/>
    <w:rsid w:val="00AA27A8"/>
    <w:rsid w:val="00AB1253"/>
    <w:rsid w:val="00AB1561"/>
    <w:rsid w:val="00AB4082"/>
    <w:rsid w:val="00AC3D48"/>
    <w:rsid w:val="00AD33BB"/>
    <w:rsid w:val="00AD4E27"/>
    <w:rsid w:val="00AD4E83"/>
    <w:rsid w:val="00AF069F"/>
    <w:rsid w:val="00AF61B7"/>
    <w:rsid w:val="00B134A7"/>
    <w:rsid w:val="00B6209A"/>
    <w:rsid w:val="00B6712B"/>
    <w:rsid w:val="00B71B53"/>
    <w:rsid w:val="00B71CF4"/>
    <w:rsid w:val="00B76FA0"/>
    <w:rsid w:val="00B92129"/>
    <w:rsid w:val="00BA4673"/>
    <w:rsid w:val="00BA5AD5"/>
    <w:rsid w:val="00BB2FBE"/>
    <w:rsid w:val="00BB6C30"/>
    <w:rsid w:val="00BD076A"/>
    <w:rsid w:val="00BD5CFD"/>
    <w:rsid w:val="00BD76E8"/>
    <w:rsid w:val="00BE7B38"/>
    <w:rsid w:val="00C01E1F"/>
    <w:rsid w:val="00C05750"/>
    <w:rsid w:val="00C07CC4"/>
    <w:rsid w:val="00C12008"/>
    <w:rsid w:val="00C42C1A"/>
    <w:rsid w:val="00C66A2A"/>
    <w:rsid w:val="00C7498F"/>
    <w:rsid w:val="00C8698E"/>
    <w:rsid w:val="00C90186"/>
    <w:rsid w:val="00C92E4F"/>
    <w:rsid w:val="00CA2927"/>
    <w:rsid w:val="00CA3AAF"/>
    <w:rsid w:val="00CA3D22"/>
    <w:rsid w:val="00CC3999"/>
    <w:rsid w:val="00CC5CE6"/>
    <w:rsid w:val="00CD1B97"/>
    <w:rsid w:val="00CD423B"/>
    <w:rsid w:val="00CD6DB4"/>
    <w:rsid w:val="00CF177E"/>
    <w:rsid w:val="00CF3C01"/>
    <w:rsid w:val="00D02EF9"/>
    <w:rsid w:val="00D0310A"/>
    <w:rsid w:val="00D25DA3"/>
    <w:rsid w:val="00D37A21"/>
    <w:rsid w:val="00D51C7E"/>
    <w:rsid w:val="00D521C8"/>
    <w:rsid w:val="00D61067"/>
    <w:rsid w:val="00D72CF2"/>
    <w:rsid w:val="00D83F55"/>
    <w:rsid w:val="00D84E88"/>
    <w:rsid w:val="00D85AB1"/>
    <w:rsid w:val="00D90AA8"/>
    <w:rsid w:val="00DA0F7B"/>
    <w:rsid w:val="00DA79A2"/>
    <w:rsid w:val="00DB439D"/>
    <w:rsid w:val="00DB618C"/>
    <w:rsid w:val="00DB782C"/>
    <w:rsid w:val="00DC3B1A"/>
    <w:rsid w:val="00DD0DF7"/>
    <w:rsid w:val="00DD44FF"/>
    <w:rsid w:val="00DE3DC6"/>
    <w:rsid w:val="00DE4817"/>
    <w:rsid w:val="00DF0766"/>
    <w:rsid w:val="00E06900"/>
    <w:rsid w:val="00E211E3"/>
    <w:rsid w:val="00E3088D"/>
    <w:rsid w:val="00E42025"/>
    <w:rsid w:val="00E60657"/>
    <w:rsid w:val="00E60671"/>
    <w:rsid w:val="00E77918"/>
    <w:rsid w:val="00E77AA6"/>
    <w:rsid w:val="00E84E4E"/>
    <w:rsid w:val="00E85FC2"/>
    <w:rsid w:val="00E8638A"/>
    <w:rsid w:val="00E87FE4"/>
    <w:rsid w:val="00E91381"/>
    <w:rsid w:val="00E91F5E"/>
    <w:rsid w:val="00ED18E9"/>
    <w:rsid w:val="00ED39D6"/>
    <w:rsid w:val="00EE59E9"/>
    <w:rsid w:val="00EF5246"/>
    <w:rsid w:val="00F02FE4"/>
    <w:rsid w:val="00F13A62"/>
    <w:rsid w:val="00F17021"/>
    <w:rsid w:val="00F2266A"/>
    <w:rsid w:val="00F32E17"/>
    <w:rsid w:val="00F3322C"/>
    <w:rsid w:val="00F333BC"/>
    <w:rsid w:val="00F405B5"/>
    <w:rsid w:val="00F52A19"/>
    <w:rsid w:val="00F53A75"/>
    <w:rsid w:val="00F54199"/>
    <w:rsid w:val="00F63A2D"/>
    <w:rsid w:val="00F76FBD"/>
    <w:rsid w:val="00F963FD"/>
    <w:rsid w:val="00FA7E56"/>
    <w:rsid w:val="00FB7DB2"/>
    <w:rsid w:val="00FC6985"/>
    <w:rsid w:val="00FD1B50"/>
    <w:rsid w:val="00FD2971"/>
    <w:rsid w:val="00FD2D2E"/>
    <w:rsid w:val="00FD55B8"/>
    <w:rsid w:val="00FF1DB3"/>
    <w:rsid w:val="00FF2B09"/>
    <w:rsid w:val="00FF43B7"/>
    <w:rsid w:val="01607E1F"/>
    <w:rsid w:val="01C1745B"/>
    <w:rsid w:val="01C4771F"/>
    <w:rsid w:val="045D584C"/>
    <w:rsid w:val="047736AD"/>
    <w:rsid w:val="05806F7E"/>
    <w:rsid w:val="05951133"/>
    <w:rsid w:val="05952853"/>
    <w:rsid w:val="05C17345"/>
    <w:rsid w:val="07256054"/>
    <w:rsid w:val="07515A5F"/>
    <w:rsid w:val="07F11CC3"/>
    <w:rsid w:val="07F7358F"/>
    <w:rsid w:val="083C6254"/>
    <w:rsid w:val="085C1AA3"/>
    <w:rsid w:val="088E11E2"/>
    <w:rsid w:val="08971F20"/>
    <w:rsid w:val="08BF4603"/>
    <w:rsid w:val="08C41602"/>
    <w:rsid w:val="08CD691E"/>
    <w:rsid w:val="08F13070"/>
    <w:rsid w:val="09146139"/>
    <w:rsid w:val="099B69A2"/>
    <w:rsid w:val="0A7B1279"/>
    <w:rsid w:val="0AF04868"/>
    <w:rsid w:val="0B65004F"/>
    <w:rsid w:val="0BDA6292"/>
    <w:rsid w:val="0C545D7C"/>
    <w:rsid w:val="0C7C7FA8"/>
    <w:rsid w:val="0C886ADC"/>
    <w:rsid w:val="0D0D30C5"/>
    <w:rsid w:val="0D2370C9"/>
    <w:rsid w:val="0DC42687"/>
    <w:rsid w:val="0E6F2F71"/>
    <w:rsid w:val="0EB049FD"/>
    <w:rsid w:val="0EF7475B"/>
    <w:rsid w:val="0F3335AF"/>
    <w:rsid w:val="0F8935CC"/>
    <w:rsid w:val="100C628F"/>
    <w:rsid w:val="104E07AB"/>
    <w:rsid w:val="10973AF3"/>
    <w:rsid w:val="1177549D"/>
    <w:rsid w:val="118F485A"/>
    <w:rsid w:val="11C8264B"/>
    <w:rsid w:val="12826F72"/>
    <w:rsid w:val="13760B68"/>
    <w:rsid w:val="13887D60"/>
    <w:rsid w:val="13E63DD1"/>
    <w:rsid w:val="13EA6514"/>
    <w:rsid w:val="13EE4808"/>
    <w:rsid w:val="149519C9"/>
    <w:rsid w:val="14D81698"/>
    <w:rsid w:val="14F10062"/>
    <w:rsid w:val="15EF5E24"/>
    <w:rsid w:val="1632752D"/>
    <w:rsid w:val="16F773E3"/>
    <w:rsid w:val="181415A6"/>
    <w:rsid w:val="18275230"/>
    <w:rsid w:val="184961D1"/>
    <w:rsid w:val="19061311"/>
    <w:rsid w:val="190D7B00"/>
    <w:rsid w:val="19510DF0"/>
    <w:rsid w:val="19EA246B"/>
    <w:rsid w:val="1A860627"/>
    <w:rsid w:val="1C242EC3"/>
    <w:rsid w:val="1C2A6DFB"/>
    <w:rsid w:val="1D1F2E69"/>
    <w:rsid w:val="1DF64F7F"/>
    <w:rsid w:val="1E874329"/>
    <w:rsid w:val="1EE92E42"/>
    <w:rsid w:val="1F4C63B9"/>
    <w:rsid w:val="1F5E1C91"/>
    <w:rsid w:val="1F983C17"/>
    <w:rsid w:val="207E7CC0"/>
    <w:rsid w:val="20911E43"/>
    <w:rsid w:val="20FD37BC"/>
    <w:rsid w:val="21CF7FC0"/>
    <w:rsid w:val="21EF6046"/>
    <w:rsid w:val="221112B7"/>
    <w:rsid w:val="22954AE5"/>
    <w:rsid w:val="22B742F1"/>
    <w:rsid w:val="23240036"/>
    <w:rsid w:val="25454A90"/>
    <w:rsid w:val="259D1616"/>
    <w:rsid w:val="262732CE"/>
    <w:rsid w:val="265A5E33"/>
    <w:rsid w:val="26936ABF"/>
    <w:rsid w:val="279C6B61"/>
    <w:rsid w:val="286A070C"/>
    <w:rsid w:val="28925472"/>
    <w:rsid w:val="28AF1184"/>
    <w:rsid w:val="296E57D5"/>
    <w:rsid w:val="2B3102D6"/>
    <w:rsid w:val="2B4B4C5C"/>
    <w:rsid w:val="2B903E79"/>
    <w:rsid w:val="2B966874"/>
    <w:rsid w:val="2BA02D6D"/>
    <w:rsid w:val="2BE00BD2"/>
    <w:rsid w:val="2C424B6F"/>
    <w:rsid w:val="2C611D44"/>
    <w:rsid w:val="2C6742E7"/>
    <w:rsid w:val="2C7020FD"/>
    <w:rsid w:val="2CE571C9"/>
    <w:rsid w:val="2DD056C6"/>
    <w:rsid w:val="2DE432CC"/>
    <w:rsid w:val="2E004EAF"/>
    <w:rsid w:val="2E341212"/>
    <w:rsid w:val="2EA71B97"/>
    <w:rsid w:val="2F6207B9"/>
    <w:rsid w:val="304171FF"/>
    <w:rsid w:val="30937AD2"/>
    <w:rsid w:val="30BC2102"/>
    <w:rsid w:val="30D05AC0"/>
    <w:rsid w:val="30DF1538"/>
    <w:rsid w:val="318D5F26"/>
    <w:rsid w:val="329D0211"/>
    <w:rsid w:val="32D75DE4"/>
    <w:rsid w:val="330F34BD"/>
    <w:rsid w:val="33A94FE7"/>
    <w:rsid w:val="33CC71D8"/>
    <w:rsid w:val="33FE7657"/>
    <w:rsid w:val="34101726"/>
    <w:rsid w:val="34414D69"/>
    <w:rsid w:val="34414F02"/>
    <w:rsid w:val="344275DF"/>
    <w:rsid w:val="34803D9F"/>
    <w:rsid w:val="348D1D16"/>
    <w:rsid w:val="352A1D79"/>
    <w:rsid w:val="35316ECF"/>
    <w:rsid w:val="35643F56"/>
    <w:rsid w:val="3595219C"/>
    <w:rsid w:val="3659098B"/>
    <w:rsid w:val="36927CC1"/>
    <w:rsid w:val="36B23F2F"/>
    <w:rsid w:val="36FC041E"/>
    <w:rsid w:val="37694867"/>
    <w:rsid w:val="37AF1E16"/>
    <w:rsid w:val="383608AE"/>
    <w:rsid w:val="38752FBA"/>
    <w:rsid w:val="38A92228"/>
    <w:rsid w:val="38CF7DB5"/>
    <w:rsid w:val="38DF48B9"/>
    <w:rsid w:val="392F6F2E"/>
    <w:rsid w:val="39C0680A"/>
    <w:rsid w:val="3A695BFF"/>
    <w:rsid w:val="3A735FD4"/>
    <w:rsid w:val="3AB36881"/>
    <w:rsid w:val="3B066AF6"/>
    <w:rsid w:val="3B79734F"/>
    <w:rsid w:val="3C485676"/>
    <w:rsid w:val="3C7E1810"/>
    <w:rsid w:val="3C9F5F3C"/>
    <w:rsid w:val="3CF72D5B"/>
    <w:rsid w:val="3D5C79FE"/>
    <w:rsid w:val="3DB367D1"/>
    <w:rsid w:val="3E0207A9"/>
    <w:rsid w:val="3E057C2C"/>
    <w:rsid w:val="3E4F06A5"/>
    <w:rsid w:val="3E563CC1"/>
    <w:rsid w:val="3E5D305A"/>
    <w:rsid w:val="3E641530"/>
    <w:rsid w:val="3EC44799"/>
    <w:rsid w:val="3EE965B0"/>
    <w:rsid w:val="3F0879DF"/>
    <w:rsid w:val="3FB71DF4"/>
    <w:rsid w:val="3FC24AD5"/>
    <w:rsid w:val="3FD14EA8"/>
    <w:rsid w:val="3FDD771A"/>
    <w:rsid w:val="413717AA"/>
    <w:rsid w:val="42085392"/>
    <w:rsid w:val="43220FA4"/>
    <w:rsid w:val="43434628"/>
    <w:rsid w:val="43C86FF0"/>
    <w:rsid w:val="43E62681"/>
    <w:rsid w:val="44A824BE"/>
    <w:rsid w:val="44BC6B41"/>
    <w:rsid w:val="45DF1763"/>
    <w:rsid w:val="474D32E3"/>
    <w:rsid w:val="474F0A81"/>
    <w:rsid w:val="47D21763"/>
    <w:rsid w:val="48596C4A"/>
    <w:rsid w:val="48715CEC"/>
    <w:rsid w:val="48A10B2C"/>
    <w:rsid w:val="48A85168"/>
    <w:rsid w:val="490614F8"/>
    <w:rsid w:val="494A1B05"/>
    <w:rsid w:val="497D2D06"/>
    <w:rsid w:val="49972079"/>
    <w:rsid w:val="49AF76CD"/>
    <w:rsid w:val="4A097C1B"/>
    <w:rsid w:val="4B133483"/>
    <w:rsid w:val="4B29545C"/>
    <w:rsid w:val="4B497C7E"/>
    <w:rsid w:val="4B5C6FE7"/>
    <w:rsid w:val="4B9D2A1C"/>
    <w:rsid w:val="4BC93CD4"/>
    <w:rsid w:val="4C551886"/>
    <w:rsid w:val="4C8E6086"/>
    <w:rsid w:val="4C8F2F9B"/>
    <w:rsid w:val="4C9F105A"/>
    <w:rsid w:val="4CC867B6"/>
    <w:rsid w:val="4D165119"/>
    <w:rsid w:val="4D250973"/>
    <w:rsid w:val="4E001700"/>
    <w:rsid w:val="4E754EB7"/>
    <w:rsid w:val="4EA236AC"/>
    <w:rsid w:val="4F8D7CCB"/>
    <w:rsid w:val="4FEA5BAE"/>
    <w:rsid w:val="51050C36"/>
    <w:rsid w:val="51116CDA"/>
    <w:rsid w:val="515507A3"/>
    <w:rsid w:val="515F594D"/>
    <w:rsid w:val="51DE7B46"/>
    <w:rsid w:val="51E43B27"/>
    <w:rsid w:val="52907AE6"/>
    <w:rsid w:val="531773CC"/>
    <w:rsid w:val="5364479B"/>
    <w:rsid w:val="547D6F76"/>
    <w:rsid w:val="54E8273E"/>
    <w:rsid w:val="54F07DAF"/>
    <w:rsid w:val="550A7289"/>
    <w:rsid w:val="55963AA6"/>
    <w:rsid w:val="55B6127C"/>
    <w:rsid w:val="55D4159B"/>
    <w:rsid w:val="564F4570"/>
    <w:rsid w:val="56F23DA7"/>
    <w:rsid w:val="57D37570"/>
    <w:rsid w:val="5805296E"/>
    <w:rsid w:val="586F75D4"/>
    <w:rsid w:val="58C06391"/>
    <w:rsid w:val="58C63A22"/>
    <w:rsid w:val="58E0440D"/>
    <w:rsid w:val="596237FC"/>
    <w:rsid w:val="59D41B44"/>
    <w:rsid w:val="59F067B4"/>
    <w:rsid w:val="5A485536"/>
    <w:rsid w:val="5AB931D6"/>
    <w:rsid w:val="5B69668B"/>
    <w:rsid w:val="5B887466"/>
    <w:rsid w:val="5BC17FE6"/>
    <w:rsid w:val="5C093D6E"/>
    <w:rsid w:val="5C9F022C"/>
    <w:rsid w:val="5D0D1672"/>
    <w:rsid w:val="5D6F244D"/>
    <w:rsid w:val="5D932785"/>
    <w:rsid w:val="5E7B6798"/>
    <w:rsid w:val="5EB6460D"/>
    <w:rsid w:val="5ECD3960"/>
    <w:rsid w:val="5EE85BFF"/>
    <w:rsid w:val="5F9977B8"/>
    <w:rsid w:val="60BB537E"/>
    <w:rsid w:val="60E0225A"/>
    <w:rsid w:val="6120791E"/>
    <w:rsid w:val="6236067C"/>
    <w:rsid w:val="62887FC2"/>
    <w:rsid w:val="63D7370F"/>
    <w:rsid w:val="64947557"/>
    <w:rsid w:val="64C10A65"/>
    <w:rsid w:val="657E1C3A"/>
    <w:rsid w:val="663C3AFD"/>
    <w:rsid w:val="66DF1F80"/>
    <w:rsid w:val="673A1F64"/>
    <w:rsid w:val="6853100B"/>
    <w:rsid w:val="685B1248"/>
    <w:rsid w:val="689730E5"/>
    <w:rsid w:val="6925284A"/>
    <w:rsid w:val="69504011"/>
    <w:rsid w:val="69D053E6"/>
    <w:rsid w:val="69F531A9"/>
    <w:rsid w:val="6A2121DF"/>
    <w:rsid w:val="6A323B69"/>
    <w:rsid w:val="6A34258F"/>
    <w:rsid w:val="6AE76736"/>
    <w:rsid w:val="6B594627"/>
    <w:rsid w:val="6C5F2B8F"/>
    <w:rsid w:val="6C6E1BBF"/>
    <w:rsid w:val="6C953278"/>
    <w:rsid w:val="6CA05FA8"/>
    <w:rsid w:val="6CB4232C"/>
    <w:rsid w:val="6CFB6FDC"/>
    <w:rsid w:val="6D5B1EF1"/>
    <w:rsid w:val="6DB85CC2"/>
    <w:rsid w:val="6E46686C"/>
    <w:rsid w:val="6E4D7CF5"/>
    <w:rsid w:val="6E4F1CDE"/>
    <w:rsid w:val="6E5D2198"/>
    <w:rsid w:val="6EF6243F"/>
    <w:rsid w:val="6F9445E3"/>
    <w:rsid w:val="702D6840"/>
    <w:rsid w:val="7099000A"/>
    <w:rsid w:val="70F04347"/>
    <w:rsid w:val="71734D37"/>
    <w:rsid w:val="71813B08"/>
    <w:rsid w:val="71890CBA"/>
    <w:rsid w:val="71CE4C79"/>
    <w:rsid w:val="71ED3689"/>
    <w:rsid w:val="723E4246"/>
    <w:rsid w:val="724228D0"/>
    <w:rsid w:val="724F2106"/>
    <w:rsid w:val="72657AA5"/>
    <w:rsid w:val="72805EC2"/>
    <w:rsid w:val="738A371C"/>
    <w:rsid w:val="73BB5ED8"/>
    <w:rsid w:val="73EF7933"/>
    <w:rsid w:val="75492334"/>
    <w:rsid w:val="75686177"/>
    <w:rsid w:val="7598456B"/>
    <w:rsid w:val="75CE7D86"/>
    <w:rsid w:val="75E47F79"/>
    <w:rsid w:val="761A4D24"/>
    <w:rsid w:val="76335574"/>
    <w:rsid w:val="766A0C8A"/>
    <w:rsid w:val="76B10D02"/>
    <w:rsid w:val="77E76C08"/>
    <w:rsid w:val="780A41B1"/>
    <w:rsid w:val="781B5120"/>
    <w:rsid w:val="784114CD"/>
    <w:rsid w:val="78777B8C"/>
    <w:rsid w:val="79190A89"/>
    <w:rsid w:val="792A40AF"/>
    <w:rsid w:val="79670468"/>
    <w:rsid w:val="79A670F2"/>
    <w:rsid w:val="79CF1BEC"/>
    <w:rsid w:val="7A011EDB"/>
    <w:rsid w:val="7A1079FE"/>
    <w:rsid w:val="7A1721BC"/>
    <w:rsid w:val="7A47754D"/>
    <w:rsid w:val="7C327BE2"/>
    <w:rsid w:val="7C5D2EE3"/>
    <w:rsid w:val="7CB907BF"/>
    <w:rsid w:val="7CD25174"/>
    <w:rsid w:val="7D47324C"/>
    <w:rsid w:val="7D5D03BE"/>
    <w:rsid w:val="7DC01FE8"/>
    <w:rsid w:val="7DC65780"/>
    <w:rsid w:val="7E0E53CC"/>
    <w:rsid w:val="7E1078D0"/>
    <w:rsid w:val="7E1931D0"/>
    <w:rsid w:val="7E541420"/>
    <w:rsid w:val="7F68521B"/>
    <w:rsid w:val="7F883F3A"/>
    <w:rsid w:val="7FD1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 w:type="character" w:styleId="9">
    <w:name w:val="FollowedHyperlink"/>
    <w:basedOn w:val="7"/>
    <w:qFormat/>
    <w:uiPriority w:val="0"/>
    <w:rPr>
      <w:color w:val="954F72" w:themeColor="followedHyperlink"/>
      <w:u w:val="single"/>
      <w14:textFill>
        <w14:solidFill>
          <w14:schemeClr w14:val="folHlink"/>
        </w14:solidFill>
      </w14:textFill>
    </w:rPr>
  </w:style>
  <w:style w:type="character" w:styleId="10">
    <w:name w:val="Emphasis"/>
    <w:basedOn w:val="7"/>
    <w:qFormat/>
    <w:uiPriority w:val="0"/>
    <w:rPr>
      <w:i/>
    </w:rPr>
  </w:style>
  <w:style w:type="character" w:styleId="11">
    <w:name w:val="Hyperlink"/>
    <w:basedOn w:val="7"/>
    <w:qFormat/>
    <w:uiPriority w:val="0"/>
    <w:rPr>
      <w:color w:val="0000FF"/>
      <w:u w:val="single"/>
    </w:rPr>
  </w:style>
  <w:style w:type="paragraph" w:styleId="12">
    <w:name w:val="List Paragraph"/>
    <w:basedOn w:val="1"/>
    <w:unhideWhenUsed/>
    <w:qFormat/>
    <w:uiPriority w:val="99"/>
    <w:pPr>
      <w:ind w:firstLine="420" w:firstLineChars="200"/>
    </w:pPr>
  </w:style>
  <w:style w:type="character" w:customStyle="1" w:styleId="13">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BA214C-D89B-4AF5-9B79-1EB7E8F706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8591</Words>
  <Characters>8786</Characters>
  <Lines>330</Lines>
  <Paragraphs>58</Paragraphs>
  <TotalTime>20</TotalTime>
  <ScaleCrop>false</ScaleCrop>
  <LinksUpToDate>false</LinksUpToDate>
  <CharactersWithSpaces>8789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2020-07-19T07:12:00Z</dcterms:created>
  <dc:creator>HP001</dc:creator>
  <cp:lastModifiedBy>仲珊珊</cp:lastModifiedBy>
  <cp:lastPrinted>2020-07-23T08:26:00Z</cp:lastPrinted>
  <dcterms:modified xsi:type="dcterms:W3CDTF">2020-11-04T08:14:19Z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