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C05" w:rsidRDefault="00A75C05" w:rsidP="00A75C05">
      <w:pPr>
        <w:autoSpaceDE w:val="0"/>
        <w:autoSpaceDN w:val="0"/>
        <w:adjustRightInd w:val="0"/>
        <w:spacing w:line="600" w:lineRule="exact"/>
        <w:jc w:val="center"/>
        <w:outlineLvl w:val="0"/>
        <w:rPr>
          <w:rFonts w:ascii="仿宋" w:eastAsia="仿宋" w:hAnsi="仿宋"/>
          <w:b/>
          <w:bCs/>
          <w:sz w:val="32"/>
          <w:szCs w:val="32"/>
        </w:rPr>
      </w:pPr>
      <w:r>
        <w:rPr>
          <w:rFonts w:ascii="仿宋_GB2312" w:eastAsia="仿宋_GB2312" w:hAnsi="仿宋_GB2312" w:cs="仿宋_GB2312" w:hint="eastAsia"/>
          <w:b/>
          <w:bCs/>
          <w:sz w:val="32"/>
          <w:szCs w:val="32"/>
        </w:rPr>
        <w:t>附件2.东明路街道“智慧社区”建设三年行动计划表</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1160"/>
        <w:gridCol w:w="2326"/>
        <w:gridCol w:w="2744"/>
        <w:gridCol w:w="2999"/>
        <w:gridCol w:w="2967"/>
        <w:gridCol w:w="1547"/>
      </w:tblGrid>
      <w:tr w:rsidR="00A75C05" w:rsidTr="003553B9">
        <w:trPr>
          <w:trHeight w:val="500"/>
        </w:trPr>
        <w:tc>
          <w:tcPr>
            <w:tcW w:w="1372" w:type="pct"/>
            <w:gridSpan w:val="3"/>
            <w:shd w:val="clear" w:color="000000" w:fill="F2F2F2"/>
            <w:noWrap/>
            <w:vAlign w:val="center"/>
          </w:tcPr>
          <w:p w:rsidR="00A75C05" w:rsidRDefault="00A75C05" w:rsidP="003553B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建设内容</w:t>
            </w:r>
          </w:p>
        </w:tc>
        <w:tc>
          <w:tcPr>
            <w:tcW w:w="970" w:type="pct"/>
            <w:shd w:val="clear" w:color="000000" w:fill="F2F2F2"/>
            <w:vAlign w:val="center"/>
          </w:tcPr>
          <w:p w:rsidR="00A75C05" w:rsidRDefault="00A75C05" w:rsidP="003553B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2024年</w:t>
            </w:r>
          </w:p>
        </w:tc>
        <w:tc>
          <w:tcPr>
            <w:tcW w:w="1060" w:type="pct"/>
            <w:shd w:val="clear" w:color="000000" w:fill="F2F2F2"/>
            <w:vAlign w:val="center"/>
          </w:tcPr>
          <w:p w:rsidR="00A75C05" w:rsidRDefault="00A75C05" w:rsidP="003553B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2025年</w:t>
            </w:r>
          </w:p>
        </w:tc>
        <w:tc>
          <w:tcPr>
            <w:tcW w:w="1049" w:type="pct"/>
            <w:shd w:val="clear" w:color="000000" w:fill="F2F2F2"/>
            <w:vAlign w:val="center"/>
          </w:tcPr>
          <w:p w:rsidR="00A75C05" w:rsidRDefault="00A75C05" w:rsidP="003553B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2026年</w:t>
            </w:r>
          </w:p>
        </w:tc>
        <w:tc>
          <w:tcPr>
            <w:tcW w:w="547" w:type="pct"/>
            <w:shd w:val="clear" w:color="000000" w:fill="F2F2F2"/>
            <w:noWrap/>
            <w:vAlign w:val="center"/>
          </w:tcPr>
          <w:p w:rsidR="00A75C05" w:rsidRDefault="00A75C05" w:rsidP="003553B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责任部门</w:t>
            </w:r>
          </w:p>
        </w:tc>
      </w:tr>
      <w:tr w:rsidR="00A75C05" w:rsidTr="003553B9">
        <w:trPr>
          <w:trHeight w:val="300"/>
        </w:trPr>
        <w:tc>
          <w:tcPr>
            <w:tcW w:w="140" w:type="pct"/>
            <w:vMerge w:val="restart"/>
            <w:shd w:val="clear" w:color="auto" w:fill="auto"/>
            <w:vAlign w:val="center"/>
          </w:tcPr>
          <w:p w:rsidR="00A75C05" w:rsidRDefault="00A75C05" w:rsidP="003553B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现状</w:t>
            </w:r>
          </w:p>
        </w:tc>
        <w:tc>
          <w:tcPr>
            <w:tcW w:w="1231" w:type="pct"/>
            <w:gridSpan w:val="2"/>
            <w:shd w:val="clear" w:color="auto" w:fill="auto"/>
            <w:noWrap/>
            <w:vAlign w:val="center"/>
          </w:tcPr>
          <w:p w:rsidR="00A75C05" w:rsidRDefault="00A75C05" w:rsidP="003553B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“一网统管”智能化建设项目</w:t>
            </w:r>
          </w:p>
        </w:tc>
        <w:tc>
          <w:tcPr>
            <w:tcW w:w="970" w:type="pct"/>
            <w:shd w:val="clear" w:color="auto" w:fill="auto"/>
            <w:vAlign w:val="center"/>
          </w:tcPr>
          <w:p w:rsidR="00A75C05" w:rsidRDefault="00A75C05" w:rsidP="003553B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推广使用，运维保障。</w:t>
            </w:r>
          </w:p>
        </w:tc>
        <w:tc>
          <w:tcPr>
            <w:tcW w:w="1060" w:type="pct"/>
            <w:shd w:val="clear" w:color="auto" w:fill="auto"/>
            <w:vAlign w:val="center"/>
          </w:tcPr>
          <w:p w:rsidR="00A75C05" w:rsidRDefault="00A75C05" w:rsidP="003553B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推广使用，运维保障。</w:t>
            </w:r>
          </w:p>
        </w:tc>
        <w:tc>
          <w:tcPr>
            <w:tcW w:w="1049" w:type="pct"/>
            <w:shd w:val="clear" w:color="auto" w:fill="auto"/>
            <w:vAlign w:val="center"/>
          </w:tcPr>
          <w:p w:rsidR="00A75C05" w:rsidRDefault="00A75C05" w:rsidP="003553B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推广使用，运维保障。</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城运中心</w:t>
            </w:r>
          </w:p>
        </w:tc>
      </w:tr>
      <w:tr w:rsidR="00A75C05" w:rsidTr="003553B9">
        <w:trPr>
          <w:trHeight w:val="300"/>
        </w:trPr>
        <w:tc>
          <w:tcPr>
            <w:tcW w:w="140" w:type="pct"/>
            <w:vMerge/>
            <w:shd w:val="clear" w:color="auto" w:fill="auto"/>
            <w:vAlign w:val="center"/>
          </w:tcPr>
          <w:p w:rsidR="00A75C05" w:rsidRDefault="00A75C05" w:rsidP="003553B9">
            <w:pPr>
              <w:jc w:val="center"/>
              <w:rPr>
                <w:rFonts w:ascii="宋体" w:eastAsia="宋体" w:hAnsi="宋体" w:cs="宋体"/>
                <w:b/>
                <w:bCs/>
                <w:color w:val="000000"/>
                <w:sz w:val="20"/>
                <w:szCs w:val="20"/>
              </w:rPr>
            </w:pPr>
          </w:p>
        </w:tc>
        <w:tc>
          <w:tcPr>
            <w:tcW w:w="1231" w:type="pct"/>
            <w:gridSpan w:val="2"/>
            <w:shd w:val="clear" w:color="auto" w:fill="auto"/>
            <w:noWrap/>
            <w:vAlign w:val="center"/>
          </w:tcPr>
          <w:p w:rsidR="00A75C05" w:rsidRDefault="00A75C05" w:rsidP="003553B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社区治理数字化水平提升项目</w:t>
            </w:r>
          </w:p>
        </w:tc>
        <w:tc>
          <w:tcPr>
            <w:tcW w:w="970" w:type="pct"/>
            <w:shd w:val="clear" w:color="auto" w:fill="auto"/>
            <w:vAlign w:val="center"/>
          </w:tcPr>
          <w:p w:rsidR="00A75C05" w:rsidRDefault="00A75C05" w:rsidP="003553B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完成项目验收。</w:t>
            </w:r>
          </w:p>
        </w:tc>
        <w:tc>
          <w:tcPr>
            <w:tcW w:w="1060" w:type="pct"/>
            <w:shd w:val="clear" w:color="auto" w:fill="auto"/>
            <w:vAlign w:val="center"/>
          </w:tcPr>
          <w:p w:rsidR="00A75C05" w:rsidRDefault="00A75C05" w:rsidP="003553B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推广使用，运维保障。</w:t>
            </w:r>
          </w:p>
        </w:tc>
        <w:tc>
          <w:tcPr>
            <w:tcW w:w="1049" w:type="pct"/>
            <w:shd w:val="clear" w:color="auto" w:fill="auto"/>
            <w:vAlign w:val="center"/>
          </w:tcPr>
          <w:p w:rsidR="00A75C05" w:rsidRDefault="00A75C05" w:rsidP="003553B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推广使用，运维保障。</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党政办</w:t>
            </w:r>
          </w:p>
        </w:tc>
      </w:tr>
      <w:tr w:rsidR="00A75C05" w:rsidTr="003553B9">
        <w:trPr>
          <w:trHeight w:val="300"/>
        </w:trPr>
        <w:tc>
          <w:tcPr>
            <w:tcW w:w="140" w:type="pct"/>
            <w:vMerge/>
            <w:shd w:val="clear" w:color="auto" w:fill="auto"/>
            <w:vAlign w:val="center"/>
          </w:tcPr>
          <w:p w:rsidR="00A75C05" w:rsidRDefault="00A75C05" w:rsidP="003553B9">
            <w:pPr>
              <w:jc w:val="center"/>
              <w:rPr>
                <w:rFonts w:ascii="宋体" w:eastAsia="宋体" w:hAnsi="宋体" w:cs="宋体"/>
                <w:b/>
                <w:bCs/>
                <w:color w:val="000000"/>
                <w:sz w:val="20"/>
                <w:szCs w:val="20"/>
              </w:rPr>
            </w:pPr>
          </w:p>
        </w:tc>
        <w:tc>
          <w:tcPr>
            <w:tcW w:w="1231" w:type="pct"/>
            <w:gridSpan w:val="2"/>
            <w:shd w:val="clear" w:color="auto" w:fill="auto"/>
            <w:noWrap/>
            <w:vAlign w:val="center"/>
          </w:tcPr>
          <w:p w:rsidR="00A75C05" w:rsidRDefault="00A75C05" w:rsidP="003553B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医养结合服务系统项目</w:t>
            </w:r>
          </w:p>
        </w:tc>
        <w:tc>
          <w:tcPr>
            <w:tcW w:w="970" w:type="pct"/>
            <w:shd w:val="clear" w:color="auto" w:fill="auto"/>
            <w:vAlign w:val="center"/>
          </w:tcPr>
          <w:p w:rsidR="00A75C05" w:rsidRDefault="00A75C05" w:rsidP="003553B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完成项目验收。</w:t>
            </w:r>
          </w:p>
        </w:tc>
        <w:tc>
          <w:tcPr>
            <w:tcW w:w="1060" w:type="pct"/>
            <w:shd w:val="clear" w:color="auto" w:fill="auto"/>
            <w:vAlign w:val="center"/>
          </w:tcPr>
          <w:p w:rsidR="00A75C05" w:rsidRDefault="00A75C05" w:rsidP="003553B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推广使用，运维保障。</w:t>
            </w:r>
          </w:p>
        </w:tc>
        <w:tc>
          <w:tcPr>
            <w:tcW w:w="1049" w:type="pct"/>
            <w:shd w:val="clear" w:color="auto" w:fill="auto"/>
            <w:vAlign w:val="center"/>
          </w:tcPr>
          <w:p w:rsidR="00A75C05" w:rsidRDefault="00A75C05" w:rsidP="003553B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推广使用，运维保障。</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服务办</w:t>
            </w:r>
          </w:p>
        </w:tc>
      </w:tr>
      <w:tr w:rsidR="00A75C05" w:rsidTr="003553B9">
        <w:trPr>
          <w:trHeight w:val="300"/>
        </w:trPr>
        <w:tc>
          <w:tcPr>
            <w:tcW w:w="140" w:type="pct"/>
            <w:vMerge/>
            <w:shd w:val="clear" w:color="auto" w:fill="auto"/>
            <w:vAlign w:val="center"/>
          </w:tcPr>
          <w:p w:rsidR="00A75C05" w:rsidRDefault="00A75C05" w:rsidP="003553B9">
            <w:pPr>
              <w:jc w:val="center"/>
              <w:rPr>
                <w:rFonts w:ascii="宋体" w:eastAsia="宋体" w:hAnsi="宋体" w:cs="宋体"/>
                <w:b/>
                <w:bCs/>
                <w:color w:val="000000"/>
                <w:sz w:val="20"/>
                <w:szCs w:val="20"/>
              </w:rPr>
            </w:pPr>
          </w:p>
        </w:tc>
        <w:tc>
          <w:tcPr>
            <w:tcW w:w="1231" w:type="pct"/>
            <w:gridSpan w:val="2"/>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精品城区治理数字化协同管理平台项目</w:t>
            </w:r>
          </w:p>
        </w:tc>
        <w:tc>
          <w:tcPr>
            <w:tcW w:w="970" w:type="pct"/>
            <w:shd w:val="clear" w:color="auto" w:fill="auto"/>
            <w:vAlign w:val="center"/>
          </w:tcPr>
          <w:p w:rsidR="00A75C05" w:rsidRDefault="00A75C05" w:rsidP="003553B9">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完成项目验收。</w:t>
            </w:r>
          </w:p>
        </w:tc>
        <w:tc>
          <w:tcPr>
            <w:tcW w:w="1060" w:type="pct"/>
            <w:shd w:val="clear" w:color="auto" w:fill="auto"/>
            <w:vAlign w:val="center"/>
          </w:tcPr>
          <w:p w:rsidR="00A75C05" w:rsidRDefault="00A75C05" w:rsidP="003553B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推广使用，运维保障。</w:t>
            </w:r>
          </w:p>
        </w:tc>
        <w:tc>
          <w:tcPr>
            <w:tcW w:w="1049" w:type="pct"/>
            <w:shd w:val="clear" w:color="auto" w:fill="auto"/>
            <w:vAlign w:val="center"/>
          </w:tcPr>
          <w:p w:rsidR="00A75C05" w:rsidRDefault="00A75C05" w:rsidP="003553B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推广使用，运维保障。</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社工办</w:t>
            </w:r>
          </w:p>
        </w:tc>
      </w:tr>
      <w:tr w:rsidR="00A75C05" w:rsidTr="003553B9">
        <w:trPr>
          <w:trHeight w:val="780"/>
        </w:trPr>
        <w:tc>
          <w:tcPr>
            <w:tcW w:w="140" w:type="pct"/>
            <w:vMerge w:val="restart"/>
            <w:shd w:val="clear" w:color="auto" w:fill="auto"/>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基础设施</w:t>
            </w:r>
          </w:p>
        </w:tc>
        <w:tc>
          <w:tcPr>
            <w:tcW w:w="1231" w:type="pct"/>
            <w:gridSpan w:val="2"/>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网络升级改造</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将网络延伸至医院、商场、养老院、教育单位等重点场所及其他道路大屏、室外监控点等。</w:t>
            </w:r>
          </w:p>
        </w:tc>
        <w:tc>
          <w:tcPr>
            <w:tcW w:w="1060" w:type="pct"/>
            <w:shd w:val="clear" w:color="auto" w:fill="auto"/>
            <w:vAlign w:val="center"/>
          </w:tcPr>
          <w:p w:rsidR="00A75C05" w:rsidRDefault="00A75C05" w:rsidP="003553B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1、将原小区监控网小区门卫交换机性能升级。</w:t>
            </w:r>
            <w:r>
              <w:rPr>
                <w:rFonts w:ascii="宋体" w:eastAsia="宋体" w:hAnsi="宋体" w:cs="宋体" w:hint="eastAsia"/>
                <w:color w:val="000000"/>
                <w:kern w:val="0"/>
                <w:sz w:val="20"/>
                <w:szCs w:val="20"/>
                <w:lang/>
              </w:rPr>
              <w:br/>
              <w:t>2、利旧原监控网络交换设备用于新增重点场所、居委网络节点的升级改造。</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1、继续完善和拓展监控网络。</w:t>
            </w:r>
            <w:r>
              <w:rPr>
                <w:rFonts w:ascii="宋体" w:eastAsia="宋体" w:hAnsi="宋体" w:cs="宋体" w:hint="eastAsia"/>
                <w:color w:val="000000"/>
                <w:kern w:val="0"/>
                <w:sz w:val="20"/>
                <w:szCs w:val="20"/>
                <w:lang/>
              </w:rPr>
              <w:br/>
              <w:t>2、继续升级改造节点设施设备。</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城运中心</w:t>
            </w:r>
          </w:p>
          <w:p w:rsidR="00A75C05" w:rsidRDefault="00A75C05" w:rsidP="003553B9">
            <w:pPr>
              <w:pStyle w:val="3"/>
              <w:jc w:val="center"/>
            </w:pPr>
            <w:r>
              <w:rPr>
                <w:rFonts w:ascii="宋体" w:eastAsia="宋体" w:hAnsi="宋体" w:cs="宋体" w:hint="eastAsia"/>
                <w:kern w:val="0"/>
                <w:sz w:val="20"/>
                <w:szCs w:val="20"/>
                <w:lang/>
              </w:rPr>
              <w:t>平安办</w:t>
            </w:r>
          </w:p>
        </w:tc>
      </w:tr>
      <w:tr w:rsidR="00A75C05" w:rsidTr="003553B9">
        <w:trPr>
          <w:trHeight w:val="78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1231" w:type="pct"/>
            <w:gridSpan w:val="2"/>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基础设施改造</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1、城运机房老旧模拟设备拆除、线路梳理、电路梳理。</w:t>
            </w:r>
            <w:r>
              <w:rPr>
                <w:rFonts w:ascii="宋体" w:eastAsia="宋体" w:hAnsi="宋体" w:cs="宋体" w:hint="eastAsia"/>
                <w:kern w:val="0"/>
                <w:sz w:val="20"/>
                <w:szCs w:val="20"/>
                <w:lang/>
              </w:rPr>
              <w:br/>
              <w:t>2、城管中队指挥大屏建设。</w:t>
            </w:r>
          </w:p>
        </w:tc>
        <w:tc>
          <w:tcPr>
            <w:tcW w:w="106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拓展监控大厅视频系统至会议室，便利系统控制。</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对街道、城运老旧基础设施升级改造。</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城运中心</w:t>
            </w:r>
          </w:p>
          <w:p w:rsidR="00A75C05" w:rsidRDefault="00A75C05" w:rsidP="003553B9">
            <w:pPr>
              <w:pStyle w:val="3"/>
              <w:jc w:val="center"/>
            </w:pPr>
            <w:r>
              <w:rPr>
                <w:rFonts w:ascii="宋体" w:eastAsia="宋体" w:hAnsi="宋体" w:cs="宋体" w:hint="eastAsia"/>
                <w:kern w:val="0"/>
                <w:sz w:val="20"/>
                <w:szCs w:val="20"/>
                <w:lang/>
              </w:rPr>
              <w:t>综合行政执法队</w:t>
            </w:r>
          </w:p>
        </w:tc>
      </w:tr>
      <w:tr w:rsidR="00A75C05" w:rsidTr="003553B9">
        <w:trPr>
          <w:trHeight w:val="104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1231" w:type="pct"/>
            <w:gridSpan w:val="2"/>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视频资源共享中心建设</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视频资源共享中心汇聚接入公安视频、城管视频、社区出入口、内部道路、电梯视频、垃圾厢房视频、街面自建视频、直属机构视频、重点社会单位视频、应急移动视频等监控资源。</w:t>
            </w:r>
          </w:p>
        </w:tc>
        <w:tc>
          <w:tcPr>
            <w:tcW w:w="1060" w:type="pct"/>
            <w:shd w:val="clear" w:color="000000" w:fill="FFFFFF"/>
            <w:vAlign w:val="center"/>
          </w:tcPr>
          <w:p w:rsidR="00A75C05" w:rsidRDefault="00A75C05" w:rsidP="003553B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在机房部署配套应用服务器，设置多台客户终端，最终支持上层数据展示应用，并为扩展智能分析系统等应用提供支撑。</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1、继续汇聚新增视频资源。</w:t>
            </w:r>
            <w:r>
              <w:rPr>
                <w:rFonts w:ascii="宋体" w:eastAsia="宋体" w:hAnsi="宋体" w:cs="宋体" w:hint="eastAsia"/>
                <w:kern w:val="0"/>
                <w:sz w:val="20"/>
                <w:szCs w:val="20"/>
                <w:lang/>
              </w:rPr>
              <w:br/>
              <w:t>2、根据应用需求调配视频共享资源。</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城运中心</w:t>
            </w:r>
          </w:p>
        </w:tc>
      </w:tr>
      <w:tr w:rsidR="00A75C05" w:rsidTr="003553B9">
        <w:trPr>
          <w:trHeight w:val="104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1231" w:type="pct"/>
            <w:gridSpan w:val="2"/>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物联感知设备建设</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拟新增河道水质监测系统、噪声监测系统、地磁传感器，涵盖河道水质、安全隐患等多个领域监测事项，实现对东明路街道的全面感知和管理，为街道民生工程保驾护航。</w:t>
            </w:r>
          </w:p>
        </w:tc>
        <w:tc>
          <w:tcPr>
            <w:tcW w:w="1060" w:type="pct"/>
            <w:shd w:val="clear" w:color="000000" w:fill="FFFFFF"/>
            <w:vAlign w:val="center"/>
          </w:tcPr>
          <w:p w:rsidR="00A75C05" w:rsidRDefault="00A75C05" w:rsidP="003553B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新增电梯智能网关、基站校准平衡感应器、多源智能传感器、门动传感器、视频智能监控系统，持续加大物联设备的覆盖率。</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1、继续加大物联感知设备覆盖率。</w:t>
            </w:r>
            <w:r>
              <w:rPr>
                <w:rFonts w:ascii="宋体" w:eastAsia="宋体" w:hAnsi="宋体" w:cs="宋体" w:hint="eastAsia"/>
                <w:kern w:val="0"/>
                <w:sz w:val="20"/>
                <w:szCs w:val="20"/>
                <w:lang/>
              </w:rPr>
              <w:br/>
              <w:t>2、新增为业务所需的新的物联感知设备。</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城运中心</w:t>
            </w:r>
          </w:p>
        </w:tc>
      </w:tr>
      <w:tr w:rsidR="00A75C05" w:rsidTr="003553B9">
        <w:trPr>
          <w:trHeight w:val="78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1231" w:type="pct"/>
            <w:gridSpan w:val="2"/>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信息安全建设</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060" w:type="pct"/>
            <w:shd w:val="clear" w:color="000000" w:fill="FFFFFF"/>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新增下一代防火墙、WEB应用防火墙、日志审计系统、来满足信息安全建设的需求；新增堡垒机、服务器防病毒系统和安全隔离与信息交换系统来满足建设需求。</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1、根据应用需求调整安全策略。</w:t>
            </w:r>
            <w:r>
              <w:rPr>
                <w:rFonts w:ascii="宋体" w:eastAsia="宋体" w:hAnsi="宋体" w:cs="宋体" w:hint="eastAsia"/>
                <w:kern w:val="0"/>
                <w:sz w:val="20"/>
                <w:szCs w:val="20"/>
                <w:lang/>
              </w:rPr>
              <w:br/>
              <w:t>2、根据业务需求新增安全设备。</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党政办</w:t>
            </w:r>
          </w:p>
        </w:tc>
      </w:tr>
      <w:tr w:rsidR="00A75C05" w:rsidTr="003553B9">
        <w:trPr>
          <w:trHeight w:val="1580"/>
        </w:trPr>
        <w:tc>
          <w:tcPr>
            <w:tcW w:w="140" w:type="pct"/>
            <w:vMerge w:val="restart"/>
            <w:shd w:val="clear" w:color="auto" w:fill="auto"/>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一屏一端</w:t>
            </w:r>
          </w:p>
        </w:tc>
        <w:tc>
          <w:tcPr>
            <w:tcW w:w="1231" w:type="pct"/>
            <w:gridSpan w:val="2"/>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态势感知驾驶舱</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以东明城运中心为核心，相关部门为支撑，继续完善东明路街道态势感知驾驶舱建设，形成纵向贯通、横向集成、共享共用的业务可视化大屏。</w:t>
            </w:r>
          </w:p>
        </w:tc>
        <w:tc>
          <w:tcPr>
            <w:tcW w:w="106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利用大数据分析、人工智能等核心技术，依托科学的指标体系，对接数字底座、特色应用场景和基础设施建设数据，通过智能化、直观化、具体化来实现高效的数据计算和人机交互能力，将数据资产、统计图表、趋势分析等内容通过大屏幕进行展示。</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以数字孪生技术将东明物理空间在数字空间中高度还原和呈现，通过城市数据和人、交通、商业等业务信息的融合，实现东明全要素的数字化、可视化、智能化，从而提高东明应急响应速度和处理能力，提升东明管理和治理水平。</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城运中心</w:t>
            </w:r>
          </w:p>
        </w:tc>
      </w:tr>
      <w:tr w:rsidR="00A75C05" w:rsidTr="003553B9">
        <w:trPr>
          <w:trHeight w:val="78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1231" w:type="pct"/>
            <w:gridSpan w:val="2"/>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移动端小程序</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梳理各业务部门移动端小程序相关功能，对移动端小程序进行整合，统一界面、统一用户、统一权限等。</w:t>
            </w:r>
          </w:p>
        </w:tc>
        <w:tc>
          <w:tcPr>
            <w:tcW w:w="106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实现一扫即查、一点即看，推动政务服务的“移动化”、“便民化”、“智能化”。</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将更多的社区治理和服务业务纳入，从而更为便捷地为一线工作人员和东明路街道群众提供移动服务。</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城运中心</w:t>
            </w:r>
          </w:p>
          <w:p w:rsidR="00A75C05" w:rsidRDefault="00A75C05" w:rsidP="003553B9">
            <w:pPr>
              <w:pStyle w:val="3"/>
              <w:jc w:val="center"/>
            </w:pPr>
            <w:r>
              <w:rPr>
                <w:rFonts w:ascii="宋体" w:eastAsia="宋体" w:hAnsi="宋体" w:cs="宋体" w:hint="eastAsia"/>
                <w:kern w:val="0"/>
                <w:sz w:val="20"/>
                <w:szCs w:val="20"/>
                <w:lang/>
              </w:rPr>
              <w:t>各部门（单位）</w:t>
            </w:r>
          </w:p>
        </w:tc>
      </w:tr>
      <w:tr w:rsidR="00A75C05" w:rsidTr="003553B9">
        <w:trPr>
          <w:trHeight w:val="1820"/>
        </w:trPr>
        <w:tc>
          <w:tcPr>
            <w:tcW w:w="140" w:type="pct"/>
            <w:vMerge w:val="restart"/>
            <w:shd w:val="clear" w:color="auto" w:fill="auto"/>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lastRenderedPageBreak/>
              <w:t>数字赋能底座</w:t>
            </w:r>
          </w:p>
        </w:tc>
        <w:tc>
          <w:tcPr>
            <w:tcW w:w="1231" w:type="pct"/>
            <w:gridSpan w:val="2"/>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数据智能中枢</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1、负责汇聚各数据源数据，统一治理数据并定义社区所需各项业务指标。</w:t>
            </w:r>
            <w:r>
              <w:rPr>
                <w:rFonts w:ascii="宋体" w:eastAsia="宋体" w:hAnsi="宋体" w:cs="宋体" w:hint="eastAsia"/>
                <w:kern w:val="0"/>
                <w:sz w:val="20"/>
                <w:szCs w:val="20"/>
                <w:lang/>
              </w:rPr>
              <w:br/>
              <w:t>2、通过智能数据服务，实现人民意见汇集和城运周报、月报自动生成。</w:t>
            </w:r>
          </w:p>
        </w:tc>
        <w:tc>
          <w:tcPr>
            <w:tcW w:w="106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1、通过建立主数据库储存核心数据实体，针对各场景建立专题及综合库，结合AI模型管理和数据服务为各场景进行智能赋能。</w:t>
            </w:r>
            <w:r>
              <w:rPr>
                <w:rFonts w:ascii="宋体" w:eastAsia="宋体" w:hAnsi="宋体" w:cs="宋体" w:hint="eastAsia"/>
                <w:kern w:val="0"/>
                <w:sz w:val="20"/>
                <w:szCs w:val="20"/>
                <w:lang/>
              </w:rPr>
              <w:br/>
              <w:t>2、持续建设应用场景业务库，解决数据碎片化、数据质量和一致性问题。</w:t>
            </w:r>
            <w:r>
              <w:rPr>
                <w:rFonts w:ascii="宋体" w:eastAsia="宋体" w:hAnsi="宋体" w:cs="宋体" w:hint="eastAsia"/>
                <w:kern w:val="0"/>
                <w:sz w:val="20"/>
                <w:szCs w:val="20"/>
                <w:lang/>
              </w:rPr>
              <w:br/>
              <w:t>3、通过数据建模、治理和应用场景业务库的建立，提高数据的整合性、准确性和可用性。</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继续在汇聚数据丰富度、数据治理和场景业务库建设上拓展，进一步通过数据共享和利用为智慧社区的管理和服务水平。</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城运中心</w:t>
            </w:r>
          </w:p>
        </w:tc>
      </w:tr>
      <w:tr w:rsidR="00A75C05" w:rsidTr="003553B9">
        <w:trPr>
          <w:trHeight w:val="113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1231" w:type="pct"/>
            <w:gridSpan w:val="2"/>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视频资源共享中心</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对辖区内各政府部门已建设的高标清监控系统资源进行视频资源接入整合。</w:t>
            </w:r>
          </w:p>
        </w:tc>
        <w:tc>
          <w:tcPr>
            <w:tcW w:w="106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形成一个集管理调度、统一配置、统一权限、统一用户管理的视频监控管理系统，实现统一的图像资源共享，提升图像资源的整体利用。</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继续拓展和完善各类视频的接入和统一管理。</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城运中心</w:t>
            </w:r>
          </w:p>
        </w:tc>
      </w:tr>
      <w:tr w:rsidR="00A75C05" w:rsidTr="003553B9">
        <w:trPr>
          <w:trHeight w:val="130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1231" w:type="pct"/>
            <w:gridSpan w:val="2"/>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智算感知交互中心</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通过数据分析和视频算法，实现对东明路街道区域的全面监测和分析，通过智能化的方式，提升问题发现的途径，中心对东明路街道算法进行统一汇聚管理，满足东明路街道城运部门在治理中的多样化需求。</w:t>
            </w:r>
          </w:p>
        </w:tc>
        <w:tc>
          <w:tcPr>
            <w:tcW w:w="106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通过算法资源的灵活调度，可根据需求对视频点位、算法运行时间、算法类型进行配置部署，提供精准的实时预警，提升问题发现的效率和准确性。</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继续拓展业务所需的数据分析和各类智能算法。</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城运中心</w:t>
            </w:r>
          </w:p>
        </w:tc>
      </w:tr>
      <w:tr w:rsidR="00A75C05" w:rsidTr="003553B9">
        <w:trPr>
          <w:trHeight w:val="104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1231" w:type="pct"/>
            <w:gridSpan w:val="2"/>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物联智慧感知网</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通过对街道新增物联设备、现有分散建设未接入区神经元平台的物联设备、区神经元已接入东明路街道的设备数据进行统一汇聚。</w:t>
            </w:r>
          </w:p>
        </w:tc>
        <w:tc>
          <w:tcPr>
            <w:tcW w:w="106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增强物联设备的覆盖率，达到全街道物联数据整合，建成向上可向区级物联平台赋能、向下可对设备调配维护、告警事件处置闭环等立体物联设备运营管理平台，实现对各领域场景应用的全面支撑。</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继续拓展新物联设备的接入和整合。</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城运中心</w:t>
            </w:r>
          </w:p>
        </w:tc>
      </w:tr>
      <w:tr w:rsidR="00A75C05" w:rsidTr="003553B9">
        <w:trPr>
          <w:trHeight w:val="104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1231" w:type="pct"/>
            <w:gridSpan w:val="2"/>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地图应用服务</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通过建立覆盖东明路街道区域范围内地形、道路、建筑、水系、场地、居住区域等空间实体全要素底图，实现对街道全域的全要素管理。</w:t>
            </w:r>
          </w:p>
        </w:tc>
        <w:tc>
          <w:tcPr>
            <w:tcW w:w="106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实现物理城市世界和数字城市世界的互联、互通、互操作，建立空间实体与人房的链接，让城市治理者最直观化感知楼宇底数成果。</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实现基于地图服务的各类应用场景建设。</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城运中心</w:t>
            </w:r>
          </w:p>
          <w:p w:rsidR="00A75C05" w:rsidRDefault="00A75C05" w:rsidP="003553B9">
            <w:pPr>
              <w:widowControl/>
              <w:textAlignment w:val="center"/>
            </w:pPr>
          </w:p>
        </w:tc>
      </w:tr>
      <w:tr w:rsidR="00A75C05" w:rsidTr="003553B9">
        <w:trPr>
          <w:trHeight w:val="3640"/>
        </w:trPr>
        <w:tc>
          <w:tcPr>
            <w:tcW w:w="140" w:type="pct"/>
            <w:vMerge w:val="restart"/>
            <w:shd w:val="clear" w:color="auto" w:fill="auto"/>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特色场景</w:t>
            </w:r>
          </w:p>
        </w:tc>
        <w:tc>
          <w:tcPr>
            <w:tcW w:w="410" w:type="pct"/>
            <w:vMerge w:val="restart"/>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 xml:space="preserve">数字生活 </w:t>
            </w:r>
          </w:p>
        </w:tc>
        <w:tc>
          <w:tcPr>
            <w:tcW w:w="821" w:type="pct"/>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智慧停车</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1、在原有东明街道智慧停车系统基础上，通过拓展智慧停车小区，并对前端数据采用特定算法的视频AI分析，识别车位状态。</w:t>
            </w:r>
            <w:r>
              <w:rPr>
                <w:rFonts w:ascii="宋体" w:eastAsia="宋体" w:hAnsi="宋体" w:cs="宋体" w:hint="eastAsia"/>
                <w:kern w:val="0"/>
                <w:sz w:val="20"/>
                <w:szCs w:val="20"/>
                <w:lang/>
              </w:rPr>
              <w:br/>
              <w:t>2、新增接入26个小区停车数据（包含视频，地磁，车位等），完善和优化视频车位算法。</w:t>
            </w:r>
          </w:p>
        </w:tc>
        <w:tc>
          <w:tcPr>
            <w:tcW w:w="106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1、通过一加（新建车位）一减（僵尸车位，霸占车位）两种方式，线上监督+线下治理，实现街道停车治理的全闭环。</w:t>
            </w:r>
            <w:r>
              <w:rPr>
                <w:rFonts w:ascii="宋体" w:eastAsia="宋体" w:hAnsi="宋体" w:cs="宋体" w:hint="eastAsia"/>
                <w:kern w:val="0"/>
                <w:sz w:val="20"/>
                <w:szCs w:val="20"/>
                <w:lang/>
              </w:rPr>
              <w:br/>
              <w:t>2、通过停车大数据分析，为管理部门对街道停车场的规划建设。</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推广使用，运维保障。</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平安办</w:t>
            </w:r>
          </w:p>
        </w:tc>
      </w:tr>
      <w:tr w:rsidR="00A75C05" w:rsidTr="003553B9">
        <w:trPr>
          <w:trHeight w:val="182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410" w:type="pct"/>
            <w:vMerge/>
            <w:shd w:val="clear" w:color="auto" w:fill="auto"/>
            <w:noWrap/>
            <w:vAlign w:val="center"/>
          </w:tcPr>
          <w:p w:rsidR="00A75C05" w:rsidRDefault="00A75C05" w:rsidP="003553B9">
            <w:pPr>
              <w:jc w:val="center"/>
              <w:rPr>
                <w:rFonts w:ascii="宋体" w:eastAsia="宋体" w:hAnsi="宋体" w:cs="宋体"/>
                <w:b/>
                <w:bCs/>
                <w:sz w:val="20"/>
                <w:szCs w:val="20"/>
              </w:rPr>
            </w:pPr>
          </w:p>
        </w:tc>
        <w:tc>
          <w:tcPr>
            <w:tcW w:w="821" w:type="pct"/>
            <w:shd w:val="clear" w:color="auto" w:fill="auto"/>
            <w:noWrap/>
            <w:vAlign w:val="center"/>
          </w:tcPr>
          <w:p w:rsidR="00A75C05" w:rsidRDefault="00A75C05" w:rsidP="003553B9">
            <w:pPr>
              <w:widowControl/>
              <w:jc w:val="center"/>
              <w:textAlignment w:val="center"/>
              <w:rPr>
                <w:rFonts w:ascii="宋体" w:eastAsia="宋体" w:hAnsi="宋体" w:cs="宋体"/>
                <w:b/>
                <w:bCs/>
                <w:kern w:val="0"/>
                <w:sz w:val="20"/>
                <w:szCs w:val="20"/>
                <w:lang/>
              </w:rPr>
            </w:pPr>
            <w:r>
              <w:rPr>
                <w:rFonts w:ascii="宋体" w:eastAsia="宋体" w:hAnsi="宋体" w:cs="宋体" w:hint="eastAsia"/>
                <w:b/>
                <w:bCs/>
                <w:kern w:val="0"/>
                <w:sz w:val="20"/>
                <w:szCs w:val="20"/>
                <w:lang/>
              </w:rPr>
              <w:t>智慧养老</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东明路街道构建“1+3+X”智慧养老综合服务体系，以街道养老指挥调度中心为核心，整合家庭、志愿者、专业团队三级服务力量，借助健康监测、智能看护、视频监控等多种物联网设备，实现全天候自动安全值守，显著增强老年人居家安全性，有效解决居家安全监测难题。</w:t>
            </w:r>
          </w:p>
        </w:tc>
        <w:tc>
          <w:tcPr>
            <w:tcW w:w="1060" w:type="pct"/>
            <w:shd w:val="clear" w:color="auto" w:fill="auto"/>
            <w:vAlign w:val="center"/>
          </w:tcPr>
          <w:p w:rsidR="00A75C05" w:rsidRDefault="00A75C05" w:rsidP="003553B9">
            <w:pPr>
              <w:widowControl/>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通过“互联网+养老”将紧急救助与安全预警、健康管理与远程照护、居家养老与生活服务、慢病管理与康复理疗和第三方专业服务进行对接，为老人提供智慧便捷的养老服务。</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优化扩展养老服务一键通服务功能和服务人群，持续推进养老院+互联网医院、智慧养老院、智慧社区食堂、综合为老服务中心等服务内容。</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服务办</w:t>
            </w:r>
          </w:p>
        </w:tc>
      </w:tr>
      <w:tr w:rsidR="00A75C05" w:rsidTr="003553B9">
        <w:trPr>
          <w:trHeight w:val="130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410" w:type="pct"/>
            <w:vMerge/>
            <w:shd w:val="clear" w:color="auto" w:fill="auto"/>
            <w:noWrap/>
            <w:vAlign w:val="center"/>
          </w:tcPr>
          <w:p w:rsidR="00A75C05" w:rsidRDefault="00A75C05" w:rsidP="003553B9">
            <w:pPr>
              <w:jc w:val="center"/>
              <w:rPr>
                <w:rFonts w:ascii="宋体" w:eastAsia="宋体" w:hAnsi="宋体" w:cs="宋体"/>
                <w:b/>
                <w:bCs/>
                <w:sz w:val="20"/>
                <w:szCs w:val="20"/>
              </w:rPr>
            </w:pPr>
          </w:p>
        </w:tc>
        <w:tc>
          <w:tcPr>
            <w:tcW w:w="821" w:type="pct"/>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电动自行车充电管理</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对东明老旧小区充电车棚进行改造升级，解决因电动自行车违规充电而引发的消防安全隐患。</w:t>
            </w:r>
          </w:p>
        </w:tc>
        <w:tc>
          <w:tcPr>
            <w:tcW w:w="106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对充电设备持续升级，拓展充电点，增加车棚监控覆盖，降低安全隐患。</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对充电设备持续升级，拓展充电点，增加车棚监控覆盖，降低安全隐患。</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城运中心</w:t>
            </w:r>
          </w:p>
          <w:p w:rsidR="00A75C05" w:rsidRDefault="00A75C05" w:rsidP="003553B9">
            <w:pPr>
              <w:widowControl/>
              <w:jc w:val="center"/>
              <w:textAlignment w:val="center"/>
              <w:rPr>
                <w:rFonts w:ascii="宋体" w:eastAsia="宋体" w:hAnsi="宋体" w:cs="宋体"/>
                <w:sz w:val="20"/>
                <w:szCs w:val="20"/>
              </w:rPr>
            </w:pPr>
          </w:p>
        </w:tc>
      </w:tr>
      <w:tr w:rsidR="00A75C05" w:rsidTr="003553B9">
        <w:trPr>
          <w:trHeight w:val="52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410" w:type="pct"/>
            <w:vMerge/>
            <w:shd w:val="clear" w:color="auto" w:fill="auto"/>
            <w:noWrap/>
            <w:vAlign w:val="center"/>
          </w:tcPr>
          <w:p w:rsidR="00A75C05" w:rsidRDefault="00A75C05" w:rsidP="003553B9">
            <w:pPr>
              <w:jc w:val="center"/>
              <w:rPr>
                <w:rFonts w:ascii="宋体" w:eastAsia="宋体" w:hAnsi="宋体" w:cs="宋体"/>
                <w:b/>
                <w:bCs/>
                <w:sz w:val="20"/>
                <w:szCs w:val="20"/>
              </w:rPr>
            </w:pPr>
          </w:p>
        </w:tc>
        <w:tc>
          <w:tcPr>
            <w:tcW w:w="821" w:type="pct"/>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住宅小区智治监管</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1、物业和业委会基础数据整合：系统将全面汇集各类物业的基本信息，涵盖企业资质、服务范围、人员配备、设施设备状况等关键指标，确保数据的完整性与准确性。</w:t>
            </w:r>
            <w:r>
              <w:rPr>
                <w:rFonts w:ascii="宋体" w:eastAsia="宋体" w:hAnsi="宋体" w:cs="宋体" w:hint="eastAsia"/>
                <w:kern w:val="0"/>
                <w:sz w:val="20"/>
                <w:szCs w:val="20"/>
                <w:lang/>
              </w:rPr>
              <w:br/>
              <w:t>2、住宅小区基础数据接入：系统将对接各住宅小区的详细数据，包括小区规模、住户数量、公共设施分布、物业管理服务现状等，为物业考评提供翔实的小区背景资料。</w:t>
            </w:r>
            <w:r>
              <w:rPr>
                <w:rFonts w:ascii="宋体" w:eastAsia="宋体" w:hAnsi="宋体" w:cs="宋体" w:hint="eastAsia"/>
                <w:kern w:val="0"/>
                <w:sz w:val="20"/>
                <w:szCs w:val="20"/>
                <w:lang/>
              </w:rPr>
              <w:br/>
            </w:r>
            <w:r>
              <w:rPr>
                <w:rFonts w:ascii="宋体" w:eastAsia="宋体" w:hAnsi="宋体" w:cs="宋体" w:hint="eastAsia"/>
                <w:kern w:val="0"/>
                <w:sz w:val="20"/>
                <w:szCs w:val="20"/>
                <w:lang/>
              </w:rPr>
              <w:lastRenderedPageBreak/>
              <w:t>3、相关职能部门基础数据同步：系统将与住建、城管、消防等相关职能部门的数据平台对接，实时获取其对物业企业的监管记录、投诉处理情况、执法检查结果等信息，作为考评的重要参考依据。</w:t>
            </w:r>
          </w:p>
        </w:tc>
        <w:tc>
          <w:tcPr>
            <w:tcW w:w="106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1、线下工作线上迁移：将现行线下物业考评的收集、换算、统计等工作流程全面迁移至线上系统，通过标准化、规范化的操作界面和流程指引，提升工作效率，确保数据处理的及时性与一致性。</w:t>
            </w:r>
            <w:r>
              <w:rPr>
                <w:rFonts w:ascii="宋体" w:eastAsia="宋体" w:hAnsi="宋体" w:cs="宋体" w:hint="eastAsia"/>
                <w:kern w:val="0"/>
                <w:sz w:val="20"/>
                <w:szCs w:val="20"/>
                <w:lang/>
              </w:rPr>
              <w:br/>
              <w:t>2、应用赋能：运用大数据、云计算等技术手段，对采集的海量数据进行深度挖掘与智能分析，为物业监管决策提供科学依据，同时通过数据可视化等功能，直</w:t>
            </w:r>
            <w:r>
              <w:rPr>
                <w:rFonts w:ascii="宋体" w:eastAsia="宋体" w:hAnsi="宋体" w:cs="宋体" w:hint="eastAsia"/>
                <w:kern w:val="0"/>
                <w:sz w:val="20"/>
                <w:szCs w:val="20"/>
                <w:lang/>
              </w:rPr>
              <w:lastRenderedPageBreak/>
              <w:t>观展示考评结果，便于各级管理者进行监控与干预。</w:t>
            </w:r>
            <w:r>
              <w:rPr>
                <w:rFonts w:ascii="宋体" w:eastAsia="宋体" w:hAnsi="宋体" w:cs="宋体" w:hint="eastAsia"/>
                <w:kern w:val="0"/>
                <w:sz w:val="20"/>
                <w:szCs w:val="20"/>
                <w:lang/>
              </w:rPr>
              <w:br/>
              <w:t>3、自定义考评模板：针对物业考评基本项、考评维度、考评频次等可能的变化，系统提供自定义模板功能。管理者可预先设定考评框架，当考评规则变动时，只需调整模板而非手动修改大量过程文件与报告，大大减轻工作负担，降低错误发生率，显著提升物业监管工作效率。</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根据系统投入使用情况和用户反馈，对系统进行升级改造。</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建管中心</w:t>
            </w:r>
          </w:p>
        </w:tc>
      </w:tr>
      <w:tr w:rsidR="00A75C05" w:rsidTr="003553B9">
        <w:trPr>
          <w:trHeight w:val="130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410" w:type="pct"/>
            <w:vMerge/>
            <w:shd w:val="clear" w:color="auto" w:fill="auto"/>
            <w:noWrap/>
            <w:vAlign w:val="center"/>
          </w:tcPr>
          <w:p w:rsidR="00A75C05" w:rsidRDefault="00A75C05" w:rsidP="003553B9">
            <w:pPr>
              <w:jc w:val="center"/>
              <w:rPr>
                <w:rFonts w:ascii="宋体" w:eastAsia="宋体" w:hAnsi="宋体" w:cs="宋体"/>
                <w:b/>
                <w:bCs/>
                <w:sz w:val="20"/>
                <w:szCs w:val="20"/>
              </w:rPr>
            </w:pPr>
          </w:p>
        </w:tc>
        <w:tc>
          <w:tcPr>
            <w:tcW w:w="821" w:type="pct"/>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施工项目申报</w:t>
            </w:r>
          </w:p>
        </w:tc>
        <w:tc>
          <w:tcPr>
            <w:tcW w:w="970" w:type="pct"/>
            <w:shd w:val="clear" w:color="000000" w:fill="FFFFFF"/>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对小区物业及街区商户施工项目申报工作中的施工安全监管，依托居民自主上报，物业巡查，应急监管的模式，从传统发现和工单派发到运用数字化手段与AI智能算法进行施工项目申报工作的落实，实现自治管理。</w:t>
            </w:r>
            <w:r>
              <w:rPr>
                <w:rFonts w:ascii="宋体" w:eastAsia="宋体" w:hAnsi="宋体" w:cs="宋体" w:hint="eastAsia"/>
                <w:kern w:val="0"/>
                <w:sz w:val="20"/>
                <w:szCs w:val="20"/>
                <w:lang/>
              </w:rPr>
              <w:br/>
              <w:t>2、利用数字化底座平台，让自治和共治落点于市民的方方面面。</w:t>
            </w:r>
          </w:p>
        </w:tc>
        <w:tc>
          <w:tcPr>
            <w:tcW w:w="1060" w:type="pct"/>
            <w:shd w:val="clear" w:color="000000" w:fill="FFFFFF"/>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持续优化内部数据处理平台，完善智能算法模型仓库的建设。</w:t>
            </w:r>
          </w:p>
        </w:tc>
        <w:tc>
          <w:tcPr>
            <w:tcW w:w="1049" w:type="pct"/>
            <w:shd w:val="clear" w:color="000000" w:fill="FFFFFF"/>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推广使用，运维保障。</w:t>
            </w:r>
          </w:p>
        </w:tc>
        <w:tc>
          <w:tcPr>
            <w:tcW w:w="547" w:type="pct"/>
            <w:shd w:val="clear" w:color="auto" w:fill="auto"/>
            <w:noWrap/>
            <w:vAlign w:val="center"/>
          </w:tcPr>
          <w:p w:rsidR="00A75C05" w:rsidRDefault="00A75C05" w:rsidP="003553B9">
            <w:pPr>
              <w:jc w:val="center"/>
              <w:rPr>
                <w:rFonts w:ascii="宋体" w:eastAsia="宋体" w:hAnsi="宋体" w:cs="宋体"/>
                <w:kern w:val="0"/>
                <w:sz w:val="20"/>
                <w:szCs w:val="20"/>
                <w:lang/>
              </w:rPr>
            </w:pPr>
            <w:r>
              <w:rPr>
                <w:rFonts w:ascii="宋体" w:eastAsia="宋体" w:hAnsi="宋体" w:cs="宋体" w:hint="eastAsia"/>
                <w:kern w:val="0"/>
                <w:sz w:val="20"/>
                <w:szCs w:val="20"/>
                <w:lang/>
              </w:rPr>
              <w:t>城运中心</w:t>
            </w:r>
          </w:p>
          <w:p w:rsidR="00A75C05" w:rsidRDefault="00A75C05" w:rsidP="003553B9">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管理办</w:t>
            </w:r>
          </w:p>
        </w:tc>
      </w:tr>
      <w:tr w:rsidR="00A75C05" w:rsidTr="003553B9">
        <w:trPr>
          <w:trHeight w:val="156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410" w:type="pct"/>
            <w:vMerge/>
            <w:shd w:val="clear" w:color="auto" w:fill="auto"/>
            <w:noWrap/>
            <w:vAlign w:val="center"/>
          </w:tcPr>
          <w:p w:rsidR="00A75C05" w:rsidRDefault="00A75C05" w:rsidP="003553B9">
            <w:pPr>
              <w:jc w:val="center"/>
              <w:rPr>
                <w:rFonts w:ascii="宋体" w:eastAsia="宋体" w:hAnsi="宋体" w:cs="宋体"/>
                <w:b/>
                <w:bCs/>
                <w:sz w:val="20"/>
                <w:szCs w:val="20"/>
              </w:rPr>
            </w:pPr>
          </w:p>
        </w:tc>
        <w:tc>
          <w:tcPr>
            <w:tcW w:w="821" w:type="pct"/>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出租房管理</w:t>
            </w:r>
          </w:p>
        </w:tc>
        <w:tc>
          <w:tcPr>
            <w:tcW w:w="970" w:type="pct"/>
            <w:shd w:val="clear" w:color="000000" w:fill="FFFFFF"/>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060" w:type="pct"/>
            <w:shd w:val="clear" w:color="000000" w:fill="FFFFFF"/>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辖区的中介通过移动端对新增的出租房屋进行日常上报。</w:t>
            </w:r>
          </w:p>
        </w:tc>
        <w:tc>
          <w:tcPr>
            <w:tcW w:w="1049" w:type="pct"/>
            <w:shd w:val="clear" w:color="000000" w:fill="FFFFFF"/>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1、结合街道可视化大屏建设，通过地图点位的分布和三色管理，实现直观的数据变化。</w:t>
            </w:r>
            <w:r>
              <w:rPr>
                <w:rFonts w:ascii="宋体" w:eastAsia="宋体" w:hAnsi="宋体" w:cs="宋体" w:hint="eastAsia"/>
                <w:kern w:val="0"/>
                <w:sz w:val="20"/>
                <w:szCs w:val="20"/>
                <w:lang/>
              </w:rPr>
              <w:br/>
              <w:t>2、对触发如群租等数据阈值的点位进行数据告警，切实落实街道的租客管理诉求。</w:t>
            </w:r>
          </w:p>
        </w:tc>
        <w:tc>
          <w:tcPr>
            <w:tcW w:w="547" w:type="pct"/>
            <w:shd w:val="clear" w:color="auto" w:fill="auto"/>
            <w:noWrap/>
            <w:vAlign w:val="center"/>
          </w:tcPr>
          <w:p w:rsidR="00A75C05" w:rsidRDefault="00A75C05" w:rsidP="003553B9">
            <w:pPr>
              <w:pStyle w:val="a5"/>
              <w:jc w:val="center"/>
              <w:rPr>
                <w:sz w:val="20"/>
                <w:szCs w:val="21"/>
              </w:rPr>
            </w:pPr>
            <w:r>
              <w:rPr>
                <w:rFonts w:hint="eastAsia"/>
                <w:sz w:val="20"/>
                <w:szCs w:val="21"/>
              </w:rPr>
              <w:t>平安办</w:t>
            </w:r>
          </w:p>
          <w:p w:rsidR="00A75C05" w:rsidRDefault="00A75C05" w:rsidP="003553B9">
            <w:pPr>
              <w:pStyle w:val="a5"/>
              <w:jc w:val="center"/>
              <w:rPr>
                <w:rFonts w:ascii="宋体" w:eastAsia="宋体" w:hAnsi="宋体" w:cs="宋体"/>
                <w:sz w:val="20"/>
                <w:szCs w:val="20"/>
              </w:rPr>
            </w:pPr>
            <w:r>
              <w:rPr>
                <w:rFonts w:hint="eastAsia"/>
                <w:sz w:val="20"/>
                <w:szCs w:val="21"/>
              </w:rPr>
              <w:t>居民区</w:t>
            </w:r>
          </w:p>
        </w:tc>
      </w:tr>
      <w:tr w:rsidR="00A75C05" w:rsidTr="003553B9">
        <w:trPr>
          <w:trHeight w:val="122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410" w:type="pct"/>
            <w:vMerge/>
            <w:shd w:val="clear" w:color="auto" w:fill="auto"/>
            <w:noWrap/>
            <w:vAlign w:val="center"/>
          </w:tcPr>
          <w:p w:rsidR="00A75C05" w:rsidRDefault="00A75C05" w:rsidP="003553B9">
            <w:pPr>
              <w:jc w:val="center"/>
              <w:rPr>
                <w:rFonts w:ascii="宋体" w:eastAsia="宋体" w:hAnsi="宋体" w:cs="宋体"/>
                <w:b/>
                <w:bCs/>
                <w:sz w:val="20"/>
                <w:szCs w:val="20"/>
              </w:rPr>
            </w:pPr>
          </w:p>
        </w:tc>
        <w:tc>
          <w:tcPr>
            <w:tcW w:w="821" w:type="pct"/>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法律服务</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06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1、建设普法宣传模块，加强常态化法律知识宣传。</w:t>
            </w:r>
            <w:r>
              <w:rPr>
                <w:rFonts w:ascii="宋体" w:eastAsia="宋体" w:hAnsi="宋体" w:cs="宋体" w:hint="eastAsia"/>
                <w:kern w:val="0"/>
                <w:sz w:val="20"/>
                <w:szCs w:val="20"/>
                <w:lang/>
              </w:rPr>
              <w:br/>
              <w:t>2、通过在线法律知识问答等互动形式，提升居民参与度和体验感。</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1、通过虚拟数字人方式，可以通过对话形式，帮助居民了解法律知识、解决一般法律问题，帮助居民与法律顾问对接预约等。</w:t>
            </w:r>
            <w:r>
              <w:rPr>
                <w:rFonts w:ascii="宋体" w:eastAsia="宋体" w:hAnsi="宋体" w:cs="宋体" w:hint="eastAsia"/>
                <w:kern w:val="0"/>
                <w:sz w:val="20"/>
                <w:szCs w:val="20"/>
                <w:lang/>
              </w:rPr>
              <w:br/>
              <w:t>2、加强39个社区的签约律师信息管理，并提供法律服务进社区日程表。</w:t>
            </w:r>
            <w:r>
              <w:rPr>
                <w:rFonts w:ascii="宋体" w:eastAsia="宋体" w:hAnsi="宋体" w:cs="宋体" w:hint="eastAsia"/>
                <w:kern w:val="0"/>
                <w:sz w:val="20"/>
                <w:szCs w:val="20"/>
                <w:lang/>
              </w:rPr>
              <w:br/>
              <w:t>3、建设法律服务可视化统计模块，实现高频咨询事项的洞察分析。</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sz w:val="20"/>
                <w:szCs w:val="20"/>
              </w:rPr>
            </w:pPr>
            <w:r>
              <w:rPr>
                <w:rFonts w:ascii="宋体" w:eastAsia="宋体" w:hAnsi="宋体" w:cs="宋体" w:hint="eastAsia"/>
                <w:sz w:val="20"/>
                <w:szCs w:val="20"/>
              </w:rPr>
              <w:t>司法所</w:t>
            </w:r>
          </w:p>
        </w:tc>
      </w:tr>
      <w:tr w:rsidR="00A75C05" w:rsidTr="003553B9">
        <w:trPr>
          <w:trHeight w:val="234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410" w:type="pct"/>
            <w:vMerge/>
            <w:shd w:val="clear" w:color="auto" w:fill="auto"/>
            <w:noWrap/>
            <w:vAlign w:val="center"/>
          </w:tcPr>
          <w:p w:rsidR="00A75C05" w:rsidRDefault="00A75C05" w:rsidP="003553B9">
            <w:pPr>
              <w:jc w:val="center"/>
              <w:rPr>
                <w:rFonts w:ascii="宋体" w:eastAsia="宋体" w:hAnsi="宋体" w:cs="宋体"/>
                <w:b/>
                <w:bCs/>
                <w:sz w:val="20"/>
                <w:szCs w:val="20"/>
              </w:rPr>
            </w:pPr>
          </w:p>
        </w:tc>
        <w:tc>
          <w:tcPr>
            <w:tcW w:w="821" w:type="pct"/>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元宇宙社区</w:t>
            </w:r>
          </w:p>
        </w:tc>
        <w:tc>
          <w:tcPr>
            <w:tcW w:w="970" w:type="pct"/>
            <w:shd w:val="clear" w:color="000000" w:fill="FFFFFF"/>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060" w:type="pct"/>
            <w:shd w:val="clear" w:color="000000" w:fill="FFFFFF"/>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利用物联网、大数据、人工智能、区块链、AR/VR等技术，结合现有的业务和服务数据，构建虚拟社区。</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基于虚拟社区用户交互系统、经济系统、内容创作系统、技术支持系统和治理与规则系统，这些系统共同构成一个完整、丰富的元宇宙社区，为用户提供全新的虚拟社区体验，可以提升社会治理能力，优化民众生活体验。</w:t>
            </w:r>
            <w:r>
              <w:rPr>
                <w:rFonts w:ascii="宋体" w:eastAsia="宋体" w:hAnsi="宋体" w:cs="宋体" w:hint="eastAsia"/>
                <w:kern w:val="0"/>
                <w:sz w:val="20"/>
                <w:szCs w:val="20"/>
                <w:lang/>
              </w:rPr>
              <w:br/>
              <w:t>2、政府利用元宇宙完善社会功能核心系统，优化管理模式，提升效率，建设服务型政府。</w:t>
            </w:r>
          </w:p>
        </w:tc>
        <w:tc>
          <w:tcPr>
            <w:tcW w:w="547" w:type="pct"/>
            <w:shd w:val="clear" w:color="auto" w:fill="auto"/>
            <w:noWrap/>
            <w:vAlign w:val="center"/>
          </w:tcPr>
          <w:p w:rsidR="00A75C05" w:rsidRDefault="00A75C05" w:rsidP="003553B9">
            <w:pPr>
              <w:pStyle w:val="a5"/>
              <w:jc w:val="center"/>
            </w:pPr>
            <w:r>
              <w:rPr>
                <w:rFonts w:hint="eastAsia"/>
              </w:rPr>
              <w:t>社工办</w:t>
            </w:r>
          </w:p>
          <w:p w:rsidR="00A75C05" w:rsidRDefault="00A75C05" w:rsidP="003553B9">
            <w:pPr>
              <w:jc w:val="center"/>
            </w:pPr>
          </w:p>
        </w:tc>
      </w:tr>
      <w:tr w:rsidR="00A75C05" w:rsidTr="003553B9">
        <w:trPr>
          <w:trHeight w:val="182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410" w:type="pct"/>
            <w:vMerge w:val="restart"/>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数字经济</w:t>
            </w:r>
          </w:p>
        </w:tc>
        <w:tc>
          <w:tcPr>
            <w:tcW w:w="821" w:type="pct"/>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 xml:space="preserve">数字营商 </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利用大数据模型及数字化能力生成街道辖区企业、沿街底商画像以及企业全维度画像，减少管理者数据处理的负担，能让管理者清晰“分辨”街道辖区企业、沿街底商企业真实情况，为存量企业招商转化、营商服务提供数字化支撑。</w:t>
            </w:r>
          </w:p>
        </w:tc>
        <w:tc>
          <w:tcPr>
            <w:tcW w:w="106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1、升级领导驾驶舱界面，全面展示东明路街道企业落税情况，包括企业行业、规模、活跃度等维度，方便直观了解企业分布情况。</w:t>
            </w:r>
            <w:r>
              <w:rPr>
                <w:rFonts w:ascii="宋体" w:eastAsia="宋体" w:hAnsi="宋体" w:cs="宋体" w:hint="eastAsia"/>
                <w:kern w:val="0"/>
                <w:sz w:val="20"/>
                <w:szCs w:val="20"/>
                <w:lang/>
              </w:rPr>
              <w:br/>
              <w:t>2、升级营商移动端和营商后台管理端，“呈现”辖区数据统计，将工商变更、预警信息、调研走访、数据汇总、处理进程等同步到两端屏幕上，运用科技手段提升东明路街道全局管控能力。</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根据用户使用情况，继续升级和改造系统功能。</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营商办</w:t>
            </w:r>
          </w:p>
        </w:tc>
      </w:tr>
      <w:tr w:rsidR="00A75C05" w:rsidTr="003553B9">
        <w:trPr>
          <w:trHeight w:val="130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410" w:type="pct"/>
            <w:vMerge/>
            <w:shd w:val="clear" w:color="auto" w:fill="auto"/>
            <w:noWrap/>
            <w:vAlign w:val="center"/>
          </w:tcPr>
          <w:p w:rsidR="00A75C05" w:rsidRDefault="00A75C05" w:rsidP="003553B9">
            <w:pPr>
              <w:jc w:val="center"/>
              <w:rPr>
                <w:rFonts w:ascii="宋体" w:eastAsia="宋体" w:hAnsi="宋体" w:cs="宋体"/>
                <w:b/>
                <w:bCs/>
                <w:sz w:val="20"/>
                <w:szCs w:val="20"/>
              </w:rPr>
            </w:pPr>
          </w:p>
        </w:tc>
        <w:tc>
          <w:tcPr>
            <w:tcW w:w="821" w:type="pct"/>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 xml:space="preserve">数字商圈商街 </w:t>
            </w:r>
          </w:p>
        </w:tc>
        <w:tc>
          <w:tcPr>
            <w:tcW w:w="970" w:type="pct"/>
            <w:shd w:val="clear" w:color="000000" w:fill="FFFFFF"/>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060" w:type="pct"/>
            <w:shd w:val="clear" w:color="000000" w:fill="FFFFFF"/>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打造东明路街道具有示范引领作用的数字商圈商街，实现精准营销、虚拟导购、智能购物、AR互动、无感支付等功能，提升消费者体验感、商户经营效率和商圈服务能级。</w:t>
            </w:r>
          </w:p>
        </w:tc>
        <w:tc>
          <w:tcPr>
            <w:tcW w:w="547" w:type="pct"/>
            <w:shd w:val="clear" w:color="auto" w:fill="auto"/>
            <w:noWrap/>
            <w:vAlign w:val="center"/>
          </w:tcPr>
          <w:p w:rsidR="00A75C05" w:rsidRDefault="00A75C05" w:rsidP="003553B9">
            <w:pPr>
              <w:widowControl/>
              <w:jc w:val="center"/>
              <w:textAlignment w:val="center"/>
            </w:pPr>
            <w:r>
              <w:rPr>
                <w:rFonts w:ascii="宋体" w:eastAsia="宋体" w:hAnsi="宋体" w:cs="宋体" w:hint="eastAsia"/>
                <w:kern w:val="0"/>
                <w:sz w:val="20"/>
                <w:szCs w:val="20"/>
                <w:lang/>
              </w:rPr>
              <w:t>营商办</w:t>
            </w:r>
          </w:p>
        </w:tc>
      </w:tr>
      <w:tr w:rsidR="00A75C05" w:rsidTr="003553B9">
        <w:trPr>
          <w:trHeight w:val="130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410" w:type="pct"/>
            <w:vMerge w:val="restart"/>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数字治理</w:t>
            </w:r>
          </w:p>
        </w:tc>
        <w:tc>
          <w:tcPr>
            <w:tcW w:w="821" w:type="pct"/>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多格合一治理</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sz w:val="20"/>
                <w:szCs w:val="20"/>
              </w:rPr>
              <w:t>1、科学统筹谋划，精心组织实施，落实人员和工作职责，街道党政班子带头研究解决网格工作中的新情况新问题，统筹各部门抓好落实，切实增强网格服务、管理实效。</w:t>
            </w:r>
          </w:p>
          <w:p w:rsidR="00A75C05" w:rsidRDefault="00A75C05" w:rsidP="003553B9">
            <w:pPr>
              <w:pStyle w:val="3"/>
              <w:rPr>
                <w:rFonts w:ascii="宋体" w:eastAsia="宋体" w:hAnsi="宋体" w:cs="宋体"/>
                <w:sz w:val="20"/>
                <w:szCs w:val="20"/>
              </w:rPr>
            </w:pPr>
            <w:r>
              <w:rPr>
                <w:rFonts w:ascii="宋体" w:eastAsia="宋体" w:hAnsi="宋体" w:cs="宋体" w:hint="eastAsia"/>
                <w:bCs w:val="0"/>
                <w:sz w:val="20"/>
                <w:szCs w:val="20"/>
              </w:rPr>
              <w:t>2、建立科学考核评价机制，加强督导检查，确保工作任务落细落实。网格管理要敢于创</w:t>
            </w:r>
            <w:r>
              <w:rPr>
                <w:rFonts w:ascii="宋体" w:eastAsia="宋体" w:hAnsi="宋体" w:cs="宋体" w:hint="eastAsia"/>
                <w:bCs w:val="0"/>
                <w:sz w:val="20"/>
                <w:szCs w:val="20"/>
              </w:rPr>
              <w:lastRenderedPageBreak/>
              <w:t>新，先行试点，平稳推进。</w:t>
            </w:r>
          </w:p>
        </w:tc>
        <w:tc>
          <w:tcPr>
            <w:tcW w:w="106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sz w:val="20"/>
                <w:szCs w:val="20"/>
              </w:rPr>
              <w:lastRenderedPageBreak/>
              <w:t>通过试运行，及时总结工作成效，修订完善各项工作机制，优化片区党委的职能，细化各项工作处置流程，推动基层治理多格合一提质增效。</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推广使用，运维保障。</w:t>
            </w:r>
          </w:p>
        </w:tc>
        <w:tc>
          <w:tcPr>
            <w:tcW w:w="547" w:type="pct"/>
            <w:shd w:val="clear" w:color="auto" w:fill="auto"/>
            <w:noWrap/>
            <w:vAlign w:val="center"/>
          </w:tcPr>
          <w:p w:rsidR="00A75C05" w:rsidRDefault="00A75C05" w:rsidP="003553B9">
            <w:pPr>
              <w:jc w:val="center"/>
              <w:rPr>
                <w:rFonts w:ascii="宋体" w:eastAsia="宋体" w:hAnsi="宋体" w:cs="宋体"/>
                <w:kern w:val="0"/>
                <w:sz w:val="20"/>
                <w:szCs w:val="20"/>
                <w:lang/>
              </w:rPr>
            </w:pPr>
            <w:r>
              <w:rPr>
                <w:rFonts w:ascii="宋体" w:eastAsia="宋体" w:hAnsi="宋体" w:cs="宋体" w:hint="eastAsia"/>
                <w:kern w:val="0"/>
                <w:sz w:val="20"/>
                <w:szCs w:val="20"/>
                <w:lang/>
              </w:rPr>
              <w:t>党群办</w:t>
            </w:r>
          </w:p>
          <w:p w:rsidR="00A75C05" w:rsidRDefault="00A75C05" w:rsidP="003553B9">
            <w:pPr>
              <w:jc w:val="center"/>
            </w:pPr>
            <w:r>
              <w:rPr>
                <w:rFonts w:ascii="宋体" w:eastAsia="宋体" w:hAnsi="宋体" w:cs="宋体" w:hint="eastAsia"/>
                <w:kern w:val="0"/>
                <w:sz w:val="20"/>
                <w:szCs w:val="20"/>
                <w:lang/>
              </w:rPr>
              <w:t>各部门（单位）</w:t>
            </w:r>
          </w:p>
        </w:tc>
      </w:tr>
      <w:tr w:rsidR="00A75C05" w:rsidTr="003553B9">
        <w:trPr>
          <w:trHeight w:val="156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410" w:type="pct"/>
            <w:vMerge/>
            <w:shd w:val="clear" w:color="auto" w:fill="auto"/>
            <w:noWrap/>
            <w:vAlign w:val="center"/>
          </w:tcPr>
          <w:p w:rsidR="00A75C05" w:rsidRDefault="00A75C05" w:rsidP="003553B9">
            <w:pPr>
              <w:jc w:val="center"/>
              <w:rPr>
                <w:rFonts w:ascii="宋体" w:eastAsia="宋体" w:hAnsi="宋体" w:cs="宋体"/>
                <w:b/>
                <w:bCs/>
                <w:sz w:val="20"/>
                <w:szCs w:val="20"/>
              </w:rPr>
            </w:pPr>
          </w:p>
        </w:tc>
        <w:tc>
          <w:tcPr>
            <w:tcW w:w="821" w:type="pct"/>
            <w:shd w:val="clear" w:color="auto" w:fill="auto"/>
            <w:noWrap/>
            <w:vAlign w:val="center"/>
          </w:tcPr>
          <w:p w:rsidR="00A75C05" w:rsidRDefault="00A75C05" w:rsidP="003553B9">
            <w:pPr>
              <w:widowControl/>
              <w:jc w:val="center"/>
              <w:textAlignment w:val="center"/>
              <w:rPr>
                <w:rFonts w:ascii="宋体" w:eastAsia="宋体" w:hAnsi="宋体" w:cs="宋体"/>
                <w:b/>
                <w:bCs/>
                <w:kern w:val="0"/>
                <w:sz w:val="20"/>
                <w:szCs w:val="20"/>
                <w:lang/>
              </w:rPr>
            </w:pPr>
            <w:r>
              <w:rPr>
                <w:rFonts w:ascii="宋体" w:eastAsia="宋体" w:hAnsi="宋体" w:cs="宋体" w:hint="eastAsia"/>
                <w:b/>
                <w:bCs/>
                <w:kern w:val="0"/>
                <w:sz w:val="20"/>
                <w:szCs w:val="20"/>
                <w:lang/>
              </w:rPr>
              <w:t>基层治理知识库</w:t>
            </w:r>
          </w:p>
        </w:tc>
        <w:tc>
          <w:tcPr>
            <w:tcW w:w="970" w:type="pct"/>
            <w:shd w:val="clear" w:color="000000" w:fill="FFFFFF"/>
            <w:vAlign w:val="center"/>
          </w:tcPr>
          <w:p w:rsidR="00A75C05" w:rsidRDefault="00A75C05" w:rsidP="003553B9">
            <w:pPr>
              <w:widowControl/>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w:t>
            </w:r>
          </w:p>
        </w:tc>
        <w:tc>
          <w:tcPr>
            <w:tcW w:w="1060" w:type="pct"/>
            <w:shd w:val="clear" w:color="000000" w:fill="FFFFFF"/>
            <w:vAlign w:val="center"/>
          </w:tcPr>
          <w:p w:rsidR="00A75C05" w:rsidRDefault="00A75C05" w:rsidP="003553B9">
            <w:pPr>
              <w:widowControl/>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将重点建设和完善智能知识库助手、智能派单助手以及智能档案助手。这些模块将负责收集和管理来自12345热线、信访数据、物业和居委会等方面的基础数据，为后续的智能化应用打下坚实的数据基础。建立在线问卷和投票管理模块，为居民提供便捷的反馈和参与渠道，增强政府与公众之间的互动。不同模块和服务之间共享数据和互通，简化数据统计和分析过程，提高决策的准确性和时效性。</w:t>
            </w:r>
          </w:p>
        </w:tc>
        <w:tc>
          <w:tcPr>
            <w:tcW w:w="1049" w:type="pct"/>
            <w:shd w:val="clear" w:color="000000" w:fill="FFFFFF"/>
            <w:vAlign w:val="center"/>
          </w:tcPr>
          <w:p w:rsidR="00A75C05" w:rsidRDefault="00A75C05" w:rsidP="003553B9">
            <w:pPr>
              <w:widowControl/>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集中精力开发智能会议助手、智能分析大屏，并进一步完善基层治理助手的功能。利用积累的数据和经验，实现更深层次的数据分析与挖掘，提供决策支持，并通过智能分析大屏呈现关键指标和趋势。</w:t>
            </w:r>
          </w:p>
        </w:tc>
        <w:tc>
          <w:tcPr>
            <w:tcW w:w="547" w:type="pct"/>
            <w:shd w:val="clear" w:color="auto" w:fill="auto"/>
            <w:noWrap/>
            <w:vAlign w:val="center"/>
          </w:tcPr>
          <w:p w:rsidR="00A75C05" w:rsidRDefault="00A75C05" w:rsidP="003553B9">
            <w:pPr>
              <w:pStyle w:val="3"/>
              <w:jc w:val="center"/>
              <w:rPr>
                <w:rFonts w:ascii="宋体" w:eastAsia="宋体" w:hAnsi="宋体" w:cs="宋体"/>
                <w:kern w:val="0"/>
                <w:sz w:val="20"/>
                <w:szCs w:val="20"/>
                <w:lang/>
              </w:rPr>
            </w:pPr>
            <w:r>
              <w:rPr>
                <w:rFonts w:ascii="宋体" w:eastAsia="宋体" w:hAnsi="宋体" w:cs="宋体" w:hint="eastAsia"/>
                <w:kern w:val="0"/>
                <w:sz w:val="20"/>
                <w:szCs w:val="20"/>
                <w:lang/>
              </w:rPr>
              <w:t>城运中心</w:t>
            </w:r>
          </w:p>
          <w:p w:rsidR="00A75C05" w:rsidRDefault="00A75C05" w:rsidP="003553B9">
            <w:pPr>
              <w:pStyle w:val="3"/>
              <w:jc w:val="center"/>
              <w:rPr>
                <w:rFonts w:ascii="宋体" w:eastAsia="宋体" w:hAnsi="宋体" w:cs="宋体"/>
                <w:sz w:val="20"/>
                <w:szCs w:val="20"/>
              </w:rPr>
            </w:pPr>
            <w:r>
              <w:rPr>
                <w:rFonts w:ascii="宋体" w:eastAsia="宋体" w:hAnsi="宋体" w:cs="宋体" w:hint="eastAsia"/>
                <w:sz w:val="20"/>
                <w:szCs w:val="20"/>
              </w:rPr>
              <w:t>社工办</w:t>
            </w:r>
          </w:p>
          <w:p w:rsidR="00A75C05" w:rsidRDefault="00A75C05" w:rsidP="003553B9">
            <w:pPr>
              <w:jc w:val="center"/>
            </w:pPr>
            <w:r>
              <w:rPr>
                <w:rFonts w:ascii="宋体" w:eastAsia="宋体" w:hAnsi="宋体" w:cs="宋体" w:hint="eastAsia"/>
                <w:sz w:val="20"/>
                <w:szCs w:val="20"/>
              </w:rPr>
              <w:t>社区受理服务中心</w:t>
            </w:r>
          </w:p>
        </w:tc>
      </w:tr>
      <w:tr w:rsidR="00A75C05" w:rsidTr="003553B9">
        <w:trPr>
          <w:trHeight w:val="156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410" w:type="pct"/>
            <w:vMerge/>
            <w:shd w:val="clear" w:color="auto" w:fill="auto"/>
            <w:noWrap/>
            <w:vAlign w:val="center"/>
          </w:tcPr>
          <w:p w:rsidR="00A75C05" w:rsidRDefault="00A75C05" w:rsidP="003553B9">
            <w:pPr>
              <w:jc w:val="center"/>
              <w:rPr>
                <w:rFonts w:ascii="宋体" w:eastAsia="宋体" w:hAnsi="宋体" w:cs="宋体"/>
                <w:b/>
                <w:bCs/>
                <w:sz w:val="20"/>
                <w:szCs w:val="20"/>
              </w:rPr>
            </w:pPr>
          </w:p>
        </w:tc>
        <w:tc>
          <w:tcPr>
            <w:tcW w:w="821" w:type="pct"/>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 xml:space="preserve">数智党群 </w:t>
            </w:r>
          </w:p>
        </w:tc>
        <w:tc>
          <w:tcPr>
            <w:tcW w:w="970" w:type="pct"/>
            <w:shd w:val="clear" w:color="000000" w:fill="FFFFFF"/>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1、建设党建、联建、共建活动点单派送平台，实现活动资源单位派单，居民区点单，活动审核线上一体化服务。</w:t>
            </w:r>
            <w:r>
              <w:rPr>
                <w:rFonts w:ascii="宋体" w:eastAsia="宋体" w:hAnsi="宋体" w:cs="宋体" w:hint="eastAsia"/>
                <w:kern w:val="0"/>
                <w:sz w:val="20"/>
                <w:szCs w:val="20"/>
                <w:lang/>
              </w:rPr>
              <w:br/>
              <w:t>2、建设党群态势感知平台，实现党群关系全景式、实时性、智能化监测，助力党组织精准决策与党建工作科学精细化的提升。</w:t>
            </w:r>
          </w:p>
        </w:tc>
        <w:tc>
          <w:tcPr>
            <w:tcW w:w="1060" w:type="pct"/>
            <w:shd w:val="clear" w:color="000000" w:fill="FFFFFF"/>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1、建设党员数字徽章，社区党员参与活动累计积分并根据规则获取徽章；建设新就业群体信息采集及服务活动的发布。</w:t>
            </w:r>
            <w:r>
              <w:rPr>
                <w:rFonts w:ascii="宋体" w:eastAsia="宋体" w:hAnsi="宋体" w:cs="宋体" w:hint="eastAsia"/>
                <w:kern w:val="0"/>
                <w:sz w:val="20"/>
                <w:szCs w:val="20"/>
                <w:lang/>
              </w:rPr>
              <w:br/>
              <w:t>2、建设“1+3+42”三级架构的党组织分级展示，实现基于地图的明汇红色合伙人、新就业群体的可视化展示。</w:t>
            </w:r>
          </w:p>
        </w:tc>
        <w:tc>
          <w:tcPr>
            <w:tcW w:w="1049" w:type="pct"/>
            <w:shd w:val="clear" w:color="000000" w:fill="FFFFFF"/>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党群办</w:t>
            </w:r>
          </w:p>
          <w:p w:rsidR="00A75C05" w:rsidRDefault="00A75C05" w:rsidP="003553B9">
            <w:pPr>
              <w:pStyle w:val="3"/>
              <w:jc w:val="center"/>
            </w:pPr>
            <w:r>
              <w:rPr>
                <w:rFonts w:ascii="宋体" w:eastAsia="宋体" w:hAnsi="宋体" w:cs="宋体" w:hint="eastAsia"/>
                <w:kern w:val="0"/>
                <w:sz w:val="20"/>
                <w:szCs w:val="20"/>
                <w:lang/>
              </w:rPr>
              <w:t>党群服务中心</w:t>
            </w:r>
          </w:p>
        </w:tc>
      </w:tr>
      <w:tr w:rsidR="00A75C05" w:rsidTr="003553B9">
        <w:trPr>
          <w:trHeight w:val="238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410" w:type="pct"/>
            <w:vMerge/>
            <w:shd w:val="clear" w:color="auto" w:fill="auto"/>
            <w:noWrap/>
            <w:vAlign w:val="center"/>
          </w:tcPr>
          <w:p w:rsidR="00A75C05" w:rsidRDefault="00A75C05" w:rsidP="003553B9">
            <w:pPr>
              <w:jc w:val="center"/>
              <w:rPr>
                <w:rFonts w:ascii="宋体" w:eastAsia="宋体" w:hAnsi="宋体" w:cs="宋体"/>
                <w:b/>
                <w:bCs/>
                <w:sz w:val="20"/>
                <w:szCs w:val="20"/>
              </w:rPr>
            </w:pPr>
          </w:p>
        </w:tc>
        <w:tc>
          <w:tcPr>
            <w:tcW w:w="821" w:type="pct"/>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 xml:space="preserve">食品经营单位 </w:t>
            </w:r>
          </w:p>
        </w:tc>
        <w:tc>
          <w:tcPr>
            <w:tcW w:w="970" w:type="pct"/>
            <w:shd w:val="clear" w:color="000000" w:fill="FFFFFF"/>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1、将网格化管理和信息技术相结合，探索食品经营单位智能管理方案，以进一步推动食品安全主体责任落实为首要目标，开启“部门监管+自律管理”的食品卫生安全管理模式。</w:t>
            </w:r>
            <w:r>
              <w:rPr>
                <w:rFonts w:ascii="宋体" w:eastAsia="宋体" w:hAnsi="宋体" w:cs="宋体" w:hint="eastAsia"/>
                <w:kern w:val="0"/>
                <w:sz w:val="20"/>
                <w:szCs w:val="20"/>
                <w:lang/>
              </w:rPr>
              <w:br/>
              <w:t>2、实现街道区域食品经营单位负责人自主填报店铺基础信息，包含商户证照信息上传，从业人员，人数、名字、手机号、健康证信息上传，以及商户指定食品安全员姓名电话等内容。</w:t>
            </w:r>
          </w:p>
        </w:tc>
        <w:tc>
          <w:tcPr>
            <w:tcW w:w="1060" w:type="pct"/>
            <w:shd w:val="clear" w:color="000000" w:fill="FFFFFF"/>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1、实现对食品经营单位的标签化管理，并支持根据标签、店名、路段全域地进行条件检索。</w:t>
            </w:r>
            <w:r>
              <w:rPr>
                <w:rFonts w:ascii="宋体" w:eastAsia="宋体" w:hAnsi="宋体" w:cs="宋体" w:hint="eastAsia"/>
                <w:kern w:val="0"/>
                <w:sz w:val="20"/>
                <w:szCs w:val="20"/>
                <w:lang/>
              </w:rPr>
              <w:br/>
              <w:t>2、实现食品经营单位对通知的图文反馈。建设商户全要素管理，通过采集食品经营单位工商信息变更、网络评价、舆情信息等，进行综合研判，降低食品安全风险。</w:t>
            </w:r>
          </w:p>
        </w:tc>
        <w:tc>
          <w:tcPr>
            <w:tcW w:w="1049" w:type="pct"/>
            <w:shd w:val="clear" w:color="000000" w:fill="FFFFFF"/>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根据用户使用情况，继续升级和改造系统功能。</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sz w:val="20"/>
                <w:szCs w:val="20"/>
              </w:rPr>
            </w:pPr>
            <w:r>
              <w:rPr>
                <w:rFonts w:ascii="宋体" w:eastAsia="宋体" w:hAnsi="宋体" w:cs="宋体" w:hint="eastAsia"/>
                <w:sz w:val="20"/>
                <w:szCs w:val="20"/>
              </w:rPr>
              <w:t>管理办</w:t>
            </w:r>
          </w:p>
          <w:p w:rsidR="00A75C05" w:rsidRDefault="00A75C05" w:rsidP="003553B9">
            <w:pPr>
              <w:widowControl/>
              <w:jc w:val="center"/>
              <w:textAlignment w:val="center"/>
              <w:rPr>
                <w:rFonts w:ascii="宋体" w:eastAsia="宋体" w:hAnsi="宋体" w:cs="宋体"/>
                <w:sz w:val="20"/>
                <w:szCs w:val="20"/>
              </w:rPr>
            </w:pPr>
            <w:r>
              <w:rPr>
                <w:rFonts w:ascii="宋体" w:eastAsia="宋体" w:hAnsi="宋体" w:cs="宋体" w:hint="eastAsia"/>
                <w:sz w:val="20"/>
                <w:szCs w:val="20"/>
              </w:rPr>
              <w:t>市场所</w:t>
            </w:r>
          </w:p>
        </w:tc>
      </w:tr>
      <w:tr w:rsidR="00A75C05" w:rsidTr="003553B9">
        <w:trPr>
          <w:trHeight w:val="156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410" w:type="pct"/>
            <w:vMerge/>
            <w:shd w:val="clear" w:color="auto" w:fill="auto"/>
            <w:noWrap/>
            <w:vAlign w:val="center"/>
          </w:tcPr>
          <w:p w:rsidR="00A75C05" w:rsidRDefault="00A75C05" w:rsidP="003553B9">
            <w:pPr>
              <w:jc w:val="center"/>
              <w:rPr>
                <w:rFonts w:ascii="宋体" w:eastAsia="宋体" w:hAnsi="宋体" w:cs="宋体"/>
                <w:b/>
                <w:bCs/>
                <w:sz w:val="20"/>
                <w:szCs w:val="20"/>
              </w:rPr>
            </w:pPr>
          </w:p>
        </w:tc>
        <w:tc>
          <w:tcPr>
            <w:tcW w:w="821" w:type="pct"/>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 xml:space="preserve">街区商户智治 </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汇聚东明街区各责任单位现有基础数据和东明街区智能发现及特色管理数据，面向东明路街道沿街商户，打造集数据采集、市场管理、市容管理、安全管理、运营管理于一体的沿街商户智治管理系统。</w:t>
            </w:r>
          </w:p>
        </w:tc>
        <w:tc>
          <w:tcPr>
            <w:tcW w:w="106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运用数字化手段和AI智能算法建立互动共治管理模式，持续完善处置闭环。</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根据用户使用情况，继续升级和改造系统功能。</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管理办</w:t>
            </w:r>
          </w:p>
          <w:p w:rsidR="00A75C05" w:rsidRDefault="00A75C05" w:rsidP="003553B9">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城运中心</w:t>
            </w:r>
          </w:p>
          <w:p w:rsidR="00A75C05" w:rsidRDefault="00A75C05" w:rsidP="003553B9">
            <w:pPr>
              <w:widowControl/>
              <w:jc w:val="center"/>
              <w:textAlignment w:val="center"/>
              <w:rPr>
                <w:rFonts w:ascii="宋体" w:eastAsia="宋体" w:hAnsi="宋体" w:cs="宋体"/>
                <w:sz w:val="20"/>
                <w:szCs w:val="20"/>
              </w:rPr>
            </w:pPr>
            <w:r>
              <w:rPr>
                <w:rFonts w:ascii="宋体" w:eastAsia="宋体" w:hAnsi="宋体" w:cs="宋体" w:hint="eastAsia"/>
                <w:sz w:val="20"/>
                <w:szCs w:val="20"/>
              </w:rPr>
              <w:t>市场所</w:t>
            </w:r>
          </w:p>
          <w:p w:rsidR="00A75C05" w:rsidRDefault="00A75C05" w:rsidP="003553B9">
            <w:pPr>
              <w:widowControl/>
              <w:jc w:val="center"/>
              <w:textAlignment w:val="center"/>
            </w:pPr>
            <w:r>
              <w:rPr>
                <w:rFonts w:ascii="宋体" w:eastAsia="宋体" w:hAnsi="宋体" w:cs="宋体" w:hint="eastAsia"/>
                <w:sz w:val="20"/>
                <w:szCs w:val="20"/>
              </w:rPr>
              <w:t>综合行政执法队</w:t>
            </w:r>
          </w:p>
        </w:tc>
      </w:tr>
      <w:tr w:rsidR="00A75C05" w:rsidTr="003553B9">
        <w:trPr>
          <w:trHeight w:val="104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410" w:type="pct"/>
            <w:vMerge/>
            <w:shd w:val="clear" w:color="auto" w:fill="auto"/>
            <w:noWrap/>
            <w:vAlign w:val="center"/>
          </w:tcPr>
          <w:p w:rsidR="00A75C05" w:rsidRDefault="00A75C05" w:rsidP="003553B9">
            <w:pPr>
              <w:jc w:val="center"/>
              <w:rPr>
                <w:rFonts w:ascii="宋体" w:eastAsia="宋体" w:hAnsi="宋体" w:cs="宋体"/>
                <w:b/>
                <w:bCs/>
                <w:sz w:val="20"/>
                <w:szCs w:val="20"/>
              </w:rPr>
            </w:pPr>
          </w:p>
        </w:tc>
        <w:tc>
          <w:tcPr>
            <w:tcW w:w="821" w:type="pct"/>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燃气安全监测</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1、通过燃气报警、故障报警、用户统计、设备统计、保险统计、公告管理、报警设置和智能运行统计报表等功能，对燃气用户数据进行分析。</w:t>
            </w:r>
            <w:r>
              <w:rPr>
                <w:rFonts w:ascii="宋体" w:eastAsia="宋体" w:hAnsi="宋体" w:cs="宋体" w:hint="eastAsia"/>
                <w:kern w:val="0"/>
                <w:sz w:val="20"/>
                <w:szCs w:val="20"/>
                <w:lang/>
              </w:rPr>
              <w:br/>
            </w:r>
            <w:r>
              <w:rPr>
                <w:rFonts w:ascii="宋体" w:eastAsia="宋体" w:hAnsi="宋体" w:cs="宋体" w:hint="eastAsia"/>
                <w:kern w:val="0"/>
                <w:sz w:val="20"/>
                <w:szCs w:val="20"/>
                <w:lang/>
              </w:rPr>
              <w:lastRenderedPageBreak/>
              <w:t>2、通过短信、电话等方式将预警信息及时触达用户，实现对燃气泄漏预警点位全方位实时监测，并且引入燃气安全保险服务，推动全社会燃气安全的体系化、规范化、科学化、标准化管理。</w:t>
            </w:r>
          </w:p>
        </w:tc>
        <w:tc>
          <w:tcPr>
            <w:tcW w:w="106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选取33户工商业用户安装可燃气体探测器，通过NB-IoT等通讯方式将燃气监测数据发送至燃气监测云平台，进行大数据分析研判，提供云端7×24小时燃</w:t>
            </w:r>
            <w:r>
              <w:rPr>
                <w:rFonts w:ascii="宋体" w:eastAsia="宋体" w:hAnsi="宋体" w:cs="宋体" w:hint="eastAsia"/>
                <w:kern w:val="0"/>
                <w:sz w:val="20"/>
                <w:szCs w:val="20"/>
                <w:lang/>
              </w:rPr>
              <w:lastRenderedPageBreak/>
              <w:t>气泄漏在线监测。</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拓展使用用户，根据需求，升级改造系统功能。</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城运中心</w:t>
            </w:r>
          </w:p>
          <w:p w:rsidR="00A75C05" w:rsidRDefault="00A75C05" w:rsidP="003553B9">
            <w:pPr>
              <w:widowControl/>
              <w:jc w:val="center"/>
              <w:textAlignment w:val="center"/>
              <w:rPr>
                <w:rFonts w:ascii="宋体" w:eastAsia="宋体" w:hAnsi="宋体" w:cs="宋体"/>
                <w:sz w:val="20"/>
                <w:szCs w:val="20"/>
              </w:rPr>
            </w:pPr>
          </w:p>
        </w:tc>
      </w:tr>
      <w:tr w:rsidR="00A75C05" w:rsidTr="003553B9">
        <w:trPr>
          <w:trHeight w:val="208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410" w:type="pct"/>
            <w:vMerge/>
            <w:shd w:val="clear" w:color="auto" w:fill="auto"/>
            <w:noWrap/>
            <w:vAlign w:val="center"/>
          </w:tcPr>
          <w:p w:rsidR="00A75C05" w:rsidRDefault="00A75C05" w:rsidP="003553B9">
            <w:pPr>
              <w:jc w:val="center"/>
              <w:rPr>
                <w:rFonts w:ascii="宋体" w:eastAsia="宋体" w:hAnsi="宋体" w:cs="宋体"/>
                <w:b/>
                <w:bCs/>
                <w:sz w:val="20"/>
                <w:szCs w:val="20"/>
              </w:rPr>
            </w:pPr>
          </w:p>
        </w:tc>
        <w:tc>
          <w:tcPr>
            <w:tcW w:w="821" w:type="pct"/>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 xml:space="preserve">智能垃圾厢房 </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实现社区管理人员线上监管，垃圾厢房相关结果数据可回溯。完成59个垃圾厢房监控全覆盖（其中4个综合整新），新增123个垃圾厢房音柱，实现小区内垃圾厢房监控音柱全覆盖，完成小区垃圾包街道层面的闭环处置。</w:t>
            </w:r>
          </w:p>
        </w:tc>
        <w:tc>
          <w:tcPr>
            <w:tcW w:w="106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通过视频统一接入，实现垃圾桶满溢、污水横流等智能监测算法，加强垃圾房的日常管理和监督。</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通过智能算法覆盖街道全部垃圾厢房的日常管理和监督，确保垃圾房的正常运作，解决及时清运垃圾，避免积压垃圾产生其他问题。</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管理办</w:t>
            </w:r>
          </w:p>
        </w:tc>
      </w:tr>
      <w:tr w:rsidR="00A75C05" w:rsidTr="003553B9">
        <w:trPr>
          <w:trHeight w:val="130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410" w:type="pct"/>
            <w:vMerge/>
            <w:shd w:val="clear" w:color="auto" w:fill="auto"/>
            <w:noWrap/>
            <w:vAlign w:val="center"/>
          </w:tcPr>
          <w:p w:rsidR="00A75C05" w:rsidRDefault="00A75C05" w:rsidP="003553B9">
            <w:pPr>
              <w:jc w:val="center"/>
              <w:rPr>
                <w:rFonts w:ascii="宋体" w:eastAsia="宋体" w:hAnsi="宋体" w:cs="宋体"/>
                <w:b/>
                <w:bCs/>
                <w:sz w:val="20"/>
                <w:szCs w:val="20"/>
              </w:rPr>
            </w:pPr>
          </w:p>
        </w:tc>
        <w:tc>
          <w:tcPr>
            <w:tcW w:w="821" w:type="pct"/>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智能派单</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06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通过智能分拣引擎，实现事件的自动受理、逻辑归类、标签分配、关联网格、派发人员、督察督办等，整合地图、网格、人员、事件、设施、分析、预测等诸多要素一屏显示。</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1、建设形成符合东明路街道需要的综合评价体系，配套实现风险预警、消息推送。</w:t>
            </w:r>
            <w:r>
              <w:rPr>
                <w:rFonts w:ascii="宋体" w:eastAsia="宋体" w:hAnsi="宋体" w:cs="宋体" w:hint="eastAsia"/>
                <w:kern w:val="0"/>
                <w:sz w:val="20"/>
                <w:szCs w:val="20"/>
                <w:lang/>
              </w:rPr>
              <w:br/>
              <w:t>2、构建多主题数据模型开展智能分析和态势研判，形成数据可视化大屏，辅助科学决策。</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城运中心</w:t>
            </w:r>
          </w:p>
          <w:p w:rsidR="00A75C05" w:rsidRDefault="00A75C05" w:rsidP="003553B9">
            <w:pPr>
              <w:pStyle w:val="3"/>
              <w:jc w:val="center"/>
              <w:rPr>
                <w:rFonts w:ascii="宋体" w:eastAsia="宋体" w:hAnsi="宋体" w:cs="宋体"/>
                <w:kern w:val="0"/>
                <w:sz w:val="20"/>
                <w:szCs w:val="20"/>
                <w:lang/>
              </w:rPr>
            </w:pPr>
            <w:r>
              <w:rPr>
                <w:rFonts w:ascii="宋体" w:eastAsia="宋体" w:hAnsi="宋体" w:cs="宋体" w:hint="eastAsia"/>
                <w:kern w:val="0"/>
                <w:sz w:val="20"/>
                <w:szCs w:val="20"/>
                <w:lang/>
              </w:rPr>
              <w:t>平安办</w:t>
            </w:r>
          </w:p>
          <w:p w:rsidR="00A75C05" w:rsidRDefault="00A75C05" w:rsidP="003553B9">
            <w:pPr>
              <w:pStyle w:val="3"/>
              <w:jc w:val="center"/>
              <w:rPr>
                <w:rFonts w:ascii="宋体" w:eastAsia="宋体" w:hAnsi="宋体" w:cs="宋体"/>
                <w:sz w:val="20"/>
                <w:szCs w:val="20"/>
              </w:rPr>
            </w:pPr>
            <w:r>
              <w:rPr>
                <w:rFonts w:ascii="宋体" w:eastAsia="宋体" w:hAnsi="宋体" w:cs="宋体" w:hint="eastAsia"/>
                <w:kern w:val="0"/>
                <w:sz w:val="20"/>
                <w:szCs w:val="20"/>
                <w:lang/>
              </w:rPr>
              <w:t>信访办</w:t>
            </w:r>
          </w:p>
        </w:tc>
      </w:tr>
      <w:tr w:rsidR="00A75C05" w:rsidTr="003553B9">
        <w:trPr>
          <w:trHeight w:val="1820"/>
        </w:trPr>
        <w:tc>
          <w:tcPr>
            <w:tcW w:w="140" w:type="pct"/>
            <w:vMerge/>
            <w:shd w:val="clear" w:color="auto" w:fill="auto"/>
            <w:vAlign w:val="center"/>
          </w:tcPr>
          <w:p w:rsidR="00A75C05" w:rsidRDefault="00A75C05" w:rsidP="003553B9">
            <w:pPr>
              <w:jc w:val="center"/>
              <w:rPr>
                <w:rFonts w:ascii="宋体" w:eastAsia="宋体" w:hAnsi="宋体" w:cs="宋体"/>
                <w:b/>
                <w:bCs/>
                <w:sz w:val="20"/>
                <w:szCs w:val="20"/>
              </w:rPr>
            </w:pPr>
          </w:p>
        </w:tc>
        <w:tc>
          <w:tcPr>
            <w:tcW w:w="410" w:type="pct"/>
            <w:vMerge/>
            <w:shd w:val="clear" w:color="auto" w:fill="auto"/>
            <w:noWrap/>
            <w:vAlign w:val="center"/>
          </w:tcPr>
          <w:p w:rsidR="00A75C05" w:rsidRDefault="00A75C05" w:rsidP="003553B9">
            <w:pPr>
              <w:jc w:val="center"/>
              <w:rPr>
                <w:rFonts w:ascii="宋体" w:eastAsia="宋体" w:hAnsi="宋体" w:cs="宋体"/>
                <w:b/>
                <w:bCs/>
                <w:sz w:val="20"/>
                <w:szCs w:val="20"/>
              </w:rPr>
            </w:pPr>
          </w:p>
        </w:tc>
        <w:tc>
          <w:tcPr>
            <w:tcW w:w="821" w:type="pct"/>
            <w:shd w:val="clear" w:color="auto" w:fill="auto"/>
            <w:noWrap/>
            <w:vAlign w:val="center"/>
          </w:tcPr>
          <w:p w:rsidR="00A75C05" w:rsidRDefault="00A75C05" w:rsidP="003553B9">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rPr>
              <w:t>AI质检</w:t>
            </w:r>
          </w:p>
        </w:tc>
        <w:tc>
          <w:tcPr>
            <w:tcW w:w="97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060"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利用人工智能技术来对12345热线语音质检和监控的过程。建设语音质检模块，利用语音识别算法快速将录音转化为文字，并利用NLP文本分类及要素抽取技术快速解析要点，分析对话内容挖掘对话中可能存在的问题，对AI语音质检后进行人工复核，根据考核方式形成评审表，实现绩效考核。</w:t>
            </w:r>
          </w:p>
        </w:tc>
        <w:tc>
          <w:tcPr>
            <w:tcW w:w="1049" w:type="pct"/>
            <w:shd w:val="clear" w:color="auto" w:fill="auto"/>
            <w:vAlign w:val="center"/>
          </w:tcPr>
          <w:p w:rsidR="00A75C05" w:rsidRDefault="00A75C05" w:rsidP="003553B9">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1、民生要事预警模块利用12345投诉与互联网舆情关联分析预警升级，避免事态升级或在互联网蔓延发酵，还可以实时聚合城市中的热点事件，结合地图交互呈现整体辖区态势，全息分析。</w:t>
            </w:r>
            <w:r>
              <w:rPr>
                <w:rFonts w:ascii="宋体" w:eastAsia="宋体" w:hAnsi="宋体" w:cs="宋体" w:hint="eastAsia"/>
                <w:kern w:val="0"/>
                <w:sz w:val="20"/>
                <w:szCs w:val="20"/>
                <w:lang/>
              </w:rPr>
              <w:br/>
              <w:t>2、绩效考核模块可以根据12345热线语音质检报告，集合融合预警综合分析成果，对各村居委进行绩效考核。</w:t>
            </w:r>
          </w:p>
        </w:tc>
        <w:tc>
          <w:tcPr>
            <w:tcW w:w="547" w:type="pct"/>
            <w:shd w:val="clear" w:color="auto" w:fill="auto"/>
            <w:noWrap/>
            <w:vAlign w:val="center"/>
          </w:tcPr>
          <w:p w:rsidR="00A75C05" w:rsidRDefault="00A75C05" w:rsidP="003553B9">
            <w:pPr>
              <w:widowControl/>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城运中心</w:t>
            </w:r>
          </w:p>
          <w:p w:rsidR="00A75C05" w:rsidRDefault="00A75C05" w:rsidP="003553B9">
            <w:pPr>
              <w:widowControl/>
              <w:jc w:val="center"/>
              <w:textAlignment w:val="center"/>
              <w:rPr>
                <w:rFonts w:ascii="宋体" w:eastAsia="宋体" w:hAnsi="宋体" w:cs="宋体"/>
                <w:sz w:val="20"/>
                <w:szCs w:val="20"/>
              </w:rPr>
            </w:pPr>
          </w:p>
        </w:tc>
      </w:tr>
    </w:tbl>
    <w:p w:rsidR="008B7A9A" w:rsidRDefault="008B7A9A"/>
    <w:sectPr w:rsidR="008B7A9A" w:rsidSect="00A75C0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A9A" w:rsidRDefault="008B7A9A" w:rsidP="00A75C05">
      <w:r>
        <w:separator/>
      </w:r>
    </w:p>
  </w:endnote>
  <w:endnote w:type="continuationSeparator" w:id="1">
    <w:p w:rsidR="008B7A9A" w:rsidRDefault="008B7A9A" w:rsidP="00A75C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A9A" w:rsidRDefault="008B7A9A" w:rsidP="00A75C05">
      <w:r>
        <w:separator/>
      </w:r>
    </w:p>
  </w:footnote>
  <w:footnote w:type="continuationSeparator" w:id="1">
    <w:p w:rsidR="008B7A9A" w:rsidRDefault="008B7A9A" w:rsidP="00A75C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5C05"/>
    <w:rsid w:val="008B7A9A"/>
    <w:rsid w:val="00A75C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75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5C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5C05"/>
    <w:rPr>
      <w:sz w:val="18"/>
      <w:szCs w:val="18"/>
    </w:rPr>
  </w:style>
  <w:style w:type="paragraph" w:styleId="a4">
    <w:name w:val="footer"/>
    <w:basedOn w:val="a"/>
    <w:link w:val="Char0"/>
    <w:uiPriority w:val="99"/>
    <w:semiHidden/>
    <w:unhideWhenUsed/>
    <w:rsid w:val="00A75C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5C05"/>
    <w:rPr>
      <w:sz w:val="18"/>
      <w:szCs w:val="18"/>
    </w:rPr>
  </w:style>
  <w:style w:type="paragraph" w:styleId="a5">
    <w:name w:val="annotation text"/>
    <w:basedOn w:val="a"/>
    <w:link w:val="Char1"/>
    <w:uiPriority w:val="99"/>
    <w:unhideWhenUsed/>
    <w:qFormat/>
    <w:rsid w:val="00A75C05"/>
    <w:pPr>
      <w:jc w:val="left"/>
    </w:pPr>
  </w:style>
  <w:style w:type="character" w:customStyle="1" w:styleId="Char1">
    <w:name w:val="批注文字 Char"/>
    <w:basedOn w:val="a0"/>
    <w:link w:val="a5"/>
    <w:uiPriority w:val="99"/>
    <w:rsid w:val="00A75C05"/>
  </w:style>
  <w:style w:type="paragraph" w:styleId="3">
    <w:name w:val="toc 3"/>
    <w:basedOn w:val="a"/>
    <w:next w:val="a"/>
    <w:uiPriority w:val="39"/>
    <w:unhideWhenUsed/>
    <w:qFormat/>
    <w:rsid w:val="00A75C05"/>
    <w:pPr>
      <w:jc w:val="left"/>
      <w:textAlignment w:val="baseline"/>
      <w:outlineLvl w:val="1"/>
    </w:pPr>
    <w:rPr>
      <w:rFonts w:ascii="方正小标宋简体" w:eastAsia="方正小标宋简体" w:hAnsi="Times New Roman" w:cs="Times New Roman"/>
      <w:bCs/>
      <w:sz w:val="32"/>
      <w:szCs w:val="32"/>
    </w:rPr>
  </w:style>
  <w:style w:type="paragraph" w:styleId="2">
    <w:name w:val="Body Text 2"/>
    <w:basedOn w:val="a"/>
    <w:link w:val="2Char"/>
    <w:uiPriority w:val="99"/>
    <w:semiHidden/>
    <w:unhideWhenUsed/>
    <w:rsid w:val="00A75C05"/>
    <w:pPr>
      <w:spacing w:after="120" w:line="480" w:lineRule="auto"/>
    </w:pPr>
  </w:style>
  <w:style w:type="character" w:customStyle="1" w:styleId="2Char">
    <w:name w:val="正文文本 2 Char"/>
    <w:basedOn w:val="a0"/>
    <w:link w:val="2"/>
    <w:uiPriority w:val="99"/>
    <w:semiHidden/>
    <w:rsid w:val="00A75C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2024-12-11T08:44:00Z</dcterms:created>
  <dcterms:modified xsi:type="dcterms:W3CDTF">2024-12-11T08:45:00Z</dcterms:modified>
</cp:coreProperties>
</file>