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3B" w:rsidRPr="00341B3B" w:rsidRDefault="00341B3B" w:rsidP="00341B3B">
      <w:pPr>
        <w:spacing w:line="560" w:lineRule="exact"/>
        <w:jc w:val="left"/>
        <w:outlineLvl w:val="0"/>
        <w:rPr>
          <w:rFonts w:ascii="仿宋_GB2312" w:eastAsia="仿宋_GB2312" w:hAnsi="黑体" w:cs="黑体" w:hint="eastAsia"/>
          <w:sz w:val="32"/>
          <w:szCs w:val="32"/>
        </w:rPr>
      </w:pPr>
      <w:r w:rsidRPr="00341B3B">
        <w:rPr>
          <w:rFonts w:ascii="仿宋_GB2312" w:eastAsia="仿宋_GB2312" w:hAnsi="黑体" w:cs="黑体" w:hint="eastAsia"/>
          <w:bCs/>
          <w:sz w:val="32"/>
          <w:szCs w:val="32"/>
        </w:rPr>
        <w:t>附件</w:t>
      </w:r>
    </w:p>
    <w:p w:rsidR="00341B3B" w:rsidRPr="00341B3B" w:rsidRDefault="00341B3B" w:rsidP="00341B3B">
      <w:pPr>
        <w:pStyle w:val="a4"/>
        <w:snapToGrid/>
        <w:spacing w:line="560" w:lineRule="exact"/>
        <w:jc w:val="center"/>
        <w:rPr>
          <w:rFonts w:ascii="宋体" w:hAnsi="宋体" w:cs="方正小标宋简体"/>
          <w:b/>
          <w:color w:val="000000"/>
          <w:sz w:val="36"/>
          <w:szCs w:val="36"/>
        </w:rPr>
      </w:pPr>
      <w:r w:rsidRPr="00341B3B">
        <w:rPr>
          <w:rFonts w:ascii="宋体" w:hAnsi="宋体" w:cs="方正小标宋简体" w:hint="eastAsia"/>
          <w:b/>
          <w:color w:val="000000"/>
          <w:sz w:val="36"/>
          <w:szCs w:val="36"/>
          <w:lang/>
        </w:rPr>
        <w:t>浦东新区</w:t>
      </w:r>
      <w:r w:rsidRPr="00341B3B">
        <w:rPr>
          <w:rFonts w:ascii="宋体" w:hAnsi="宋体" w:cs="方正小标宋简体" w:hint="eastAsia"/>
          <w:b/>
          <w:color w:val="000000"/>
          <w:sz w:val="36"/>
          <w:szCs w:val="36"/>
        </w:rPr>
        <w:t>基层中医药服务能力提升</w:t>
      </w:r>
    </w:p>
    <w:p w:rsidR="00341B3B" w:rsidRPr="00341B3B" w:rsidRDefault="00341B3B" w:rsidP="00341B3B">
      <w:pPr>
        <w:pStyle w:val="a4"/>
        <w:snapToGrid/>
        <w:spacing w:line="560" w:lineRule="exact"/>
        <w:jc w:val="center"/>
        <w:rPr>
          <w:rFonts w:ascii="宋体" w:hAnsi="宋体" w:cs="方正小标宋简体"/>
          <w:b/>
          <w:color w:val="000000"/>
          <w:sz w:val="36"/>
          <w:szCs w:val="36"/>
        </w:rPr>
      </w:pPr>
      <w:r w:rsidRPr="00341B3B">
        <w:rPr>
          <w:rFonts w:ascii="宋体" w:hAnsi="宋体" w:cs="方正小标宋简体" w:hint="eastAsia"/>
          <w:b/>
          <w:color w:val="000000"/>
          <w:sz w:val="36"/>
          <w:szCs w:val="36"/>
        </w:rPr>
        <w:t>实施方案考核评价指标</w:t>
      </w:r>
    </w:p>
    <w:p w:rsidR="00341B3B" w:rsidRDefault="00341B3B" w:rsidP="00341B3B">
      <w:pPr>
        <w:pStyle w:val="a4"/>
        <w:snapToGrid/>
        <w:spacing w:line="560" w:lineRule="exact"/>
        <w:jc w:val="center"/>
        <w:rPr>
          <w:rFonts w:ascii="方正小标宋简体" w:eastAsia="方正小标宋简体" w:hAnsi="方正小标宋简体" w:cs="方正小标宋简体"/>
          <w:color w:val="000000"/>
          <w:sz w:val="36"/>
          <w:szCs w:val="36"/>
        </w:rPr>
      </w:pPr>
    </w:p>
    <w:tbl>
      <w:tblPr>
        <w:tblW w:w="9521" w:type="dxa"/>
        <w:jc w:val="center"/>
        <w:tblLayout w:type="fixed"/>
        <w:tblLook w:val="04A0"/>
      </w:tblPr>
      <w:tblGrid>
        <w:gridCol w:w="779"/>
        <w:gridCol w:w="1638"/>
        <w:gridCol w:w="7104"/>
      </w:tblGrid>
      <w:tr w:rsidR="00341B3B" w:rsidTr="003C65F5">
        <w:trPr>
          <w:trHeight w:val="640"/>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序号</w:t>
            </w:r>
          </w:p>
        </w:tc>
        <w:tc>
          <w:tcPr>
            <w:tcW w:w="1638"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widowControl/>
              <w:jc w:val="center"/>
              <w:rPr>
                <w:rFonts w:ascii="黑体" w:eastAsia="黑体" w:hAnsi="黑体" w:cs="黑体"/>
                <w:color w:val="000000"/>
                <w:sz w:val="24"/>
              </w:rPr>
            </w:pPr>
            <w:r>
              <w:rPr>
                <w:rFonts w:ascii="黑体" w:eastAsia="黑体" w:hAnsi="黑体" w:cs="黑体" w:hint="eastAsia"/>
                <w:color w:val="000000"/>
                <w:kern w:val="0"/>
                <w:sz w:val="24"/>
              </w:rPr>
              <w:t>分类</w:t>
            </w: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widowControl/>
              <w:jc w:val="center"/>
              <w:rPr>
                <w:rFonts w:ascii="黑体" w:eastAsia="黑体" w:hAnsi="黑体" w:cs="黑体"/>
                <w:color w:val="000000"/>
                <w:sz w:val="24"/>
              </w:rPr>
            </w:pPr>
            <w:r>
              <w:rPr>
                <w:rFonts w:ascii="黑体" w:eastAsia="黑体" w:hAnsi="黑体" w:cs="黑体" w:hint="eastAsia"/>
                <w:color w:val="000000"/>
                <w:kern w:val="0"/>
                <w:sz w:val="24"/>
              </w:rPr>
              <w:t>指标</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1</w:t>
            </w:r>
          </w:p>
        </w:tc>
        <w:tc>
          <w:tcPr>
            <w:tcW w:w="1638" w:type="dxa"/>
            <w:vMerge w:val="restart"/>
            <w:tcBorders>
              <w:top w:val="single" w:sz="4" w:space="0" w:color="auto"/>
              <w:left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一、基层中医药服务覆盖面</w:t>
            </w: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100%</w:t>
            </w:r>
            <w:r>
              <w:rPr>
                <w:rFonts w:eastAsia="仿宋_GB2312"/>
                <w:color w:val="000000"/>
              </w:rPr>
              <w:t>社区卫生服务中心能够按照中医药技术操作规范开展</w:t>
            </w:r>
            <w:r>
              <w:rPr>
                <w:rFonts w:eastAsia="仿宋_GB2312"/>
                <w:color w:val="000000"/>
              </w:rPr>
              <w:t>8</w:t>
            </w:r>
            <w:r>
              <w:rPr>
                <w:rFonts w:eastAsia="仿宋_GB2312"/>
                <w:color w:val="000000"/>
              </w:rPr>
              <w:t>类</w:t>
            </w:r>
            <w:r>
              <w:rPr>
                <w:rFonts w:eastAsia="仿宋_GB2312"/>
                <w:color w:val="000000"/>
              </w:rPr>
              <w:t>20</w:t>
            </w:r>
            <w:r>
              <w:rPr>
                <w:rFonts w:eastAsia="仿宋_GB2312"/>
                <w:color w:val="000000"/>
              </w:rPr>
              <w:t>项以上中医药适宜技术</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2</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100%</w:t>
            </w:r>
            <w:r>
              <w:rPr>
                <w:rFonts w:eastAsia="仿宋_GB2312"/>
                <w:color w:val="000000"/>
              </w:rPr>
              <w:t>社区卫生服务站、</w:t>
            </w:r>
            <w:r>
              <w:rPr>
                <w:rFonts w:eastAsia="仿宋_GB2312"/>
                <w:color w:val="000000"/>
              </w:rPr>
              <w:t>100%</w:t>
            </w:r>
            <w:r>
              <w:rPr>
                <w:rFonts w:eastAsia="仿宋_GB2312"/>
                <w:color w:val="000000"/>
              </w:rPr>
              <w:t>村卫生室能够按照中医药技术操作规范熟练开展</w:t>
            </w:r>
            <w:r>
              <w:rPr>
                <w:rFonts w:eastAsia="仿宋_GB2312"/>
                <w:color w:val="000000"/>
              </w:rPr>
              <w:t>4</w:t>
            </w:r>
            <w:r>
              <w:rPr>
                <w:rFonts w:eastAsia="仿宋_GB2312"/>
                <w:color w:val="000000"/>
              </w:rPr>
              <w:t>类</w:t>
            </w:r>
            <w:r>
              <w:rPr>
                <w:rFonts w:eastAsia="仿宋_GB2312"/>
                <w:color w:val="000000"/>
              </w:rPr>
              <w:t>6</w:t>
            </w:r>
            <w:r>
              <w:rPr>
                <w:rFonts w:eastAsia="仿宋_GB2312"/>
                <w:color w:val="000000"/>
              </w:rPr>
              <w:t>项以上中医药适宜技术</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3</w:t>
            </w:r>
          </w:p>
        </w:tc>
        <w:tc>
          <w:tcPr>
            <w:tcW w:w="1638" w:type="dxa"/>
            <w:vMerge w:val="restart"/>
            <w:tcBorders>
              <w:top w:val="single" w:sz="4" w:space="0" w:color="auto"/>
              <w:left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二、基层中医药服务能力建设</w:t>
            </w: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实现</w:t>
            </w:r>
            <w:r>
              <w:rPr>
                <w:rFonts w:eastAsia="仿宋_GB2312"/>
                <w:color w:val="000000"/>
                <w:lang/>
              </w:rPr>
              <w:t>区属</w:t>
            </w:r>
            <w:r>
              <w:rPr>
                <w:rFonts w:eastAsia="仿宋_GB2312"/>
                <w:color w:val="000000"/>
              </w:rPr>
              <w:t>公立中医医院</w:t>
            </w:r>
            <w:r>
              <w:rPr>
                <w:rFonts w:eastAsia="仿宋_GB2312"/>
                <w:color w:val="000000"/>
              </w:rPr>
              <w:t>100%</w:t>
            </w:r>
            <w:r>
              <w:rPr>
                <w:rFonts w:eastAsia="仿宋_GB2312"/>
                <w:color w:val="000000"/>
                <w:lang/>
              </w:rPr>
              <w:t>设置</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4</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社区卫生服务中心全部设置中医馆（中医综合服务区）、配备中医医师</w:t>
            </w:r>
          </w:p>
        </w:tc>
      </w:tr>
      <w:tr w:rsidR="00341B3B" w:rsidTr="003C65F5">
        <w:trPr>
          <w:trHeight w:val="143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5</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100%</w:t>
            </w:r>
            <w:r>
              <w:rPr>
                <w:rFonts w:eastAsia="仿宋_GB2312"/>
                <w:color w:val="000000"/>
              </w:rPr>
              <w:t>社区卫生服务中心将</w:t>
            </w:r>
            <w:r>
              <w:rPr>
                <w:rFonts w:eastAsia="仿宋_GB2312"/>
                <w:color w:val="000000"/>
                <w:lang/>
              </w:rPr>
              <w:t>中医药特色康复服务融入家庭医生制，为签约居民提供持续性中医药特色康复服务，浦东新区</w:t>
            </w:r>
            <w:r>
              <w:rPr>
                <w:rFonts w:eastAsia="仿宋_GB2312"/>
                <w:color w:val="000000"/>
              </w:rPr>
              <w:t>24</w:t>
            </w:r>
            <w:r>
              <w:rPr>
                <w:rFonts w:eastAsia="仿宋_GB2312"/>
                <w:color w:val="000000"/>
              </w:rPr>
              <w:t>家</w:t>
            </w:r>
            <w:r>
              <w:rPr>
                <w:rFonts w:eastAsia="仿宋_GB2312"/>
                <w:color w:val="000000"/>
                <w:lang/>
              </w:rPr>
              <w:t>“</w:t>
            </w:r>
            <w:hyperlink r:id="rId4" w:tgtFrame="/Users/ye/Documents\x/_blank" w:history="1">
              <w:r>
                <w:rPr>
                  <w:rFonts w:eastAsia="仿宋_GB2312"/>
                  <w:color w:val="000000"/>
                  <w:lang/>
                </w:rPr>
                <w:t>上海市示范性</w:t>
              </w:r>
              <w:r>
                <w:rPr>
                  <w:rFonts w:eastAsia="仿宋_GB2312"/>
                  <w:color w:val="000000"/>
                </w:rPr>
                <w:t>社区</w:t>
              </w:r>
              <w:r>
                <w:rPr>
                  <w:rFonts w:eastAsia="仿宋_GB2312"/>
                  <w:color w:val="000000"/>
                  <w:lang/>
                </w:rPr>
                <w:t>康复中心</w:t>
              </w:r>
              <w:r>
                <w:rPr>
                  <w:rFonts w:eastAsia="仿宋_GB2312"/>
                  <w:color w:val="000000"/>
                  <w:lang/>
                </w:rPr>
                <w:t>”</w:t>
              </w:r>
            </w:hyperlink>
            <w:r>
              <w:rPr>
                <w:rFonts w:eastAsia="仿宋_GB2312"/>
                <w:color w:val="000000"/>
              </w:rPr>
              <w:t>建设</w:t>
            </w:r>
            <w:r>
              <w:rPr>
                <w:rFonts w:eastAsia="仿宋_GB2312"/>
                <w:color w:val="000000"/>
                <w:lang/>
              </w:rPr>
              <w:t>单位</w:t>
            </w:r>
            <w:r>
              <w:rPr>
                <w:rFonts w:eastAsia="仿宋_GB2312"/>
                <w:color w:val="000000"/>
              </w:rPr>
              <w:t>，中医综合服务区与康复中心融合建设，</w:t>
            </w:r>
            <w:r>
              <w:rPr>
                <w:rFonts w:eastAsia="仿宋_GB2312"/>
                <w:color w:val="000000"/>
                <w:lang/>
              </w:rPr>
              <w:t>开展高质量、精品化中医药特色康复服务</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6</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依托区内医疗机构设置中医健康宣教基地</w:t>
            </w:r>
          </w:p>
        </w:tc>
      </w:tr>
      <w:tr w:rsidR="00341B3B" w:rsidTr="003C65F5">
        <w:trPr>
          <w:trHeight w:val="1096"/>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7</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pStyle w:val="2"/>
              <w:spacing w:line="240" w:lineRule="auto"/>
              <w:ind w:firstLineChars="0" w:firstLine="0"/>
              <w:rPr>
                <w:rFonts w:ascii="Times New Roman" w:hAnsi="Times New Roman"/>
                <w:color w:val="000000"/>
              </w:rPr>
            </w:pPr>
            <w:r>
              <w:rPr>
                <w:rFonts w:ascii="Times New Roman" w:hAnsi="Times New Roman"/>
                <w:color w:val="000000"/>
                <w:sz w:val="21"/>
                <w:szCs w:val="22"/>
                <w:lang/>
              </w:rPr>
              <w:t>100%</w:t>
            </w:r>
            <w:r>
              <w:rPr>
                <w:rFonts w:ascii="Times New Roman" w:hAnsi="Times New Roman"/>
                <w:color w:val="000000"/>
                <w:sz w:val="21"/>
                <w:szCs w:val="22"/>
                <w:lang/>
              </w:rPr>
              <w:t>的区级公立中医医院达到</w:t>
            </w:r>
            <w:r>
              <w:rPr>
                <w:rFonts w:ascii="Times New Roman" w:hAnsi="Times New Roman"/>
                <w:color w:val="000000"/>
                <w:sz w:val="21"/>
                <w:szCs w:val="22"/>
                <w:lang/>
              </w:rPr>
              <w:t>“</w:t>
            </w:r>
            <w:r>
              <w:rPr>
                <w:rFonts w:ascii="Times New Roman" w:hAnsi="Times New Roman"/>
                <w:color w:val="000000"/>
                <w:sz w:val="21"/>
                <w:szCs w:val="22"/>
                <w:lang/>
              </w:rPr>
              <w:t>二级及以上甲等中医医院</w:t>
            </w:r>
            <w:r>
              <w:rPr>
                <w:rFonts w:ascii="Times New Roman" w:hAnsi="Times New Roman"/>
                <w:color w:val="000000"/>
                <w:sz w:val="21"/>
                <w:szCs w:val="22"/>
                <w:lang/>
              </w:rPr>
              <w:t>”</w:t>
            </w:r>
            <w:r>
              <w:rPr>
                <w:rFonts w:ascii="Times New Roman" w:hAnsi="Times New Roman"/>
                <w:color w:val="000000"/>
                <w:sz w:val="21"/>
                <w:szCs w:val="22"/>
                <w:lang/>
              </w:rPr>
              <w:t>水平，区级公立中医医院均达到《县级中医医院医疗服务能力基本标准》</w:t>
            </w:r>
            <w:r>
              <w:rPr>
                <w:rFonts w:ascii="Times New Roman" w:hAnsi="Times New Roman"/>
                <w:color w:val="000000"/>
                <w:sz w:val="21"/>
                <w:szCs w:val="22"/>
              </w:rPr>
              <w:t>；区级公立中医医院</w:t>
            </w:r>
            <w:r>
              <w:rPr>
                <w:rFonts w:ascii="Times New Roman" w:hAnsi="Times New Roman"/>
                <w:color w:val="000000"/>
                <w:sz w:val="21"/>
                <w:szCs w:val="22"/>
              </w:rPr>
              <w:t>100%</w:t>
            </w:r>
            <w:r>
              <w:rPr>
                <w:rFonts w:ascii="Times New Roman" w:hAnsi="Times New Roman"/>
                <w:color w:val="000000"/>
                <w:sz w:val="21"/>
                <w:szCs w:val="22"/>
              </w:rPr>
              <w:t>建立中医师承教育体系，建立健全师承教育补偿激励机制</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8</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40%</w:t>
            </w:r>
            <w:r>
              <w:rPr>
                <w:rFonts w:eastAsia="仿宋_GB2312"/>
                <w:color w:val="000000"/>
              </w:rPr>
              <w:t>的社区卫生服务中心中医馆完成服务内涵建设</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9</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社区卫生服务中心中医诊疗人次数占总诊疗人次数</w:t>
            </w:r>
            <w:r>
              <w:rPr>
                <w:rFonts w:eastAsia="仿宋_GB2312"/>
                <w:color w:val="000000"/>
              </w:rPr>
              <w:t>≥35%</w:t>
            </w:r>
            <w:r>
              <w:rPr>
                <w:rFonts w:eastAsia="仿宋_GB2312"/>
                <w:color w:val="000000"/>
              </w:rPr>
              <w:t>，中药饮片处方占总处方比例</w:t>
            </w:r>
            <w:r>
              <w:rPr>
                <w:rFonts w:eastAsia="仿宋_GB2312"/>
                <w:color w:val="000000"/>
              </w:rPr>
              <w:t>≥8%</w:t>
            </w:r>
            <w:r>
              <w:rPr>
                <w:rFonts w:eastAsia="仿宋_GB2312"/>
                <w:color w:val="000000"/>
              </w:rPr>
              <w:t>，中医非药物疗法治疗人次占总诊疗人次比例</w:t>
            </w:r>
            <w:r>
              <w:rPr>
                <w:rFonts w:eastAsia="仿宋_GB2312"/>
                <w:color w:val="000000"/>
              </w:rPr>
              <w:t>≥12%</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10</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50%</w:t>
            </w:r>
            <w:r>
              <w:rPr>
                <w:rFonts w:eastAsia="仿宋_GB2312"/>
                <w:color w:val="000000"/>
              </w:rPr>
              <w:t>的社区卫生服务站和</w:t>
            </w:r>
            <w:r>
              <w:rPr>
                <w:rFonts w:eastAsia="仿宋_GB2312"/>
                <w:color w:val="000000"/>
              </w:rPr>
              <w:t>20%</w:t>
            </w:r>
            <w:r>
              <w:rPr>
                <w:rFonts w:eastAsia="仿宋_GB2312"/>
                <w:color w:val="000000"/>
              </w:rPr>
              <w:t>的村卫生室规范设置中医阁，建设</w:t>
            </w:r>
            <w:r>
              <w:rPr>
                <w:rFonts w:eastAsia="仿宋_GB2312"/>
                <w:color w:val="000000"/>
                <w:lang/>
              </w:rPr>
              <w:t>不少于</w:t>
            </w:r>
            <w:r>
              <w:rPr>
                <w:rFonts w:eastAsia="仿宋_GB2312" w:hint="eastAsia"/>
                <w:color w:val="000000"/>
              </w:rPr>
              <w:t>13</w:t>
            </w:r>
            <w:r>
              <w:rPr>
                <w:rFonts w:eastAsia="仿宋_GB2312"/>
                <w:color w:val="000000"/>
              </w:rPr>
              <w:t>家上海市中医药特色示范社区卫生服务站（村卫生室）</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11</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lang/>
              </w:rPr>
              <w:t>区级</w:t>
            </w:r>
            <w:r>
              <w:rPr>
                <w:rFonts w:eastAsia="仿宋_GB2312"/>
                <w:color w:val="000000"/>
              </w:rPr>
              <w:t>中医医院设置康复科或中医康复专业、设置老年病科</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12</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100%</w:t>
            </w:r>
            <w:r>
              <w:rPr>
                <w:rFonts w:eastAsia="仿宋_GB2312"/>
                <w:color w:val="000000"/>
              </w:rPr>
              <w:t>的</w:t>
            </w:r>
            <w:r>
              <w:rPr>
                <w:rFonts w:eastAsia="仿宋_GB2312"/>
                <w:color w:val="000000"/>
                <w:lang/>
              </w:rPr>
              <w:t>区属</w:t>
            </w:r>
            <w:r>
              <w:rPr>
                <w:rFonts w:eastAsia="仿宋_GB2312"/>
                <w:color w:val="000000"/>
              </w:rPr>
              <w:t>公立综合医院和二级及以上妇幼保健</w:t>
            </w:r>
            <w:r>
              <w:rPr>
                <w:rFonts w:eastAsia="仿宋_GB2312"/>
                <w:color w:val="000000"/>
                <w:lang/>
              </w:rPr>
              <w:t>机构</w:t>
            </w:r>
            <w:r>
              <w:rPr>
                <w:rFonts w:eastAsia="仿宋_GB2312"/>
                <w:color w:val="000000"/>
              </w:rPr>
              <w:t>设置中医科</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13</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2"/>
              </w:rPr>
            </w:pPr>
            <w:r>
              <w:rPr>
                <w:rFonts w:eastAsia="仿宋_GB2312"/>
                <w:color w:val="000000"/>
                <w:lang/>
              </w:rPr>
              <w:t>各中医医疗机构至少开展</w:t>
            </w:r>
            <w:r>
              <w:rPr>
                <w:rFonts w:eastAsia="仿宋_GB2312"/>
                <w:color w:val="000000"/>
                <w:lang/>
              </w:rPr>
              <w:t>1</w:t>
            </w:r>
            <w:r>
              <w:rPr>
                <w:rFonts w:eastAsia="仿宋_GB2312"/>
                <w:color w:val="000000"/>
                <w:lang/>
              </w:rPr>
              <w:t>个中医药多学科协作诊疗服务</w:t>
            </w:r>
          </w:p>
        </w:tc>
      </w:tr>
      <w:tr w:rsidR="00341B3B" w:rsidTr="003C65F5">
        <w:trPr>
          <w:trHeight w:val="117"/>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szCs w:val="21"/>
              </w:rPr>
            </w:pPr>
            <w:r>
              <w:rPr>
                <w:rFonts w:eastAsia="仿宋_GB2312"/>
                <w:color w:val="000000"/>
                <w:szCs w:val="21"/>
              </w:rPr>
              <w:t>14</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szCs w:val="21"/>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1"/>
                <w:lang/>
              </w:rPr>
            </w:pPr>
            <w:r>
              <w:rPr>
                <w:rFonts w:eastAsia="仿宋_GB2312"/>
                <w:color w:val="000000"/>
                <w:szCs w:val="21"/>
                <w:lang/>
              </w:rPr>
              <w:t>各综合医院、专科医院至少开展</w:t>
            </w:r>
            <w:r>
              <w:rPr>
                <w:rFonts w:eastAsia="仿宋_GB2312"/>
                <w:color w:val="000000"/>
                <w:szCs w:val="21"/>
                <w:lang/>
              </w:rPr>
              <w:t>1</w:t>
            </w:r>
            <w:r>
              <w:rPr>
                <w:rFonts w:eastAsia="仿宋_GB2312"/>
                <w:color w:val="000000"/>
                <w:szCs w:val="21"/>
                <w:lang/>
              </w:rPr>
              <w:t>个中西医结合多学科协作诊疗服务，至少建设</w:t>
            </w:r>
            <w:r>
              <w:rPr>
                <w:rFonts w:eastAsia="仿宋_GB2312"/>
                <w:color w:val="000000"/>
                <w:szCs w:val="21"/>
                <w:lang/>
              </w:rPr>
              <w:t>1</w:t>
            </w:r>
            <w:r>
              <w:rPr>
                <w:rFonts w:eastAsia="仿宋_GB2312"/>
                <w:color w:val="000000"/>
                <w:szCs w:val="21"/>
                <w:lang/>
              </w:rPr>
              <w:t>个</w:t>
            </w:r>
            <w:r>
              <w:rPr>
                <w:rFonts w:eastAsia="仿宋_GB2312"/>
                <w:color w:val="000000"/>
                <w:szCs w:val="21"/>
              </w:rPr>
              <w:t>在</w:t>
            </w:r>
            <w:r>
              <w:rPr>
                <w:rFonts w:eastAsia="仿宋_GB2312"/>
                <w:color w:val="000000"/>
                <w:szCs w:val="21"/>
                <w:lang/>
              </w:rPr>
              <w:t>非中医临床科室实施中西医结合诊疗方案，推广应用中药协定方；综合医院至少完成</w:t>
            </w:r>
            <w:r>
              <w:rPr>
                <w:rFonts w:eastAsia="仿宋_GB2312"/>
                <w:color w:val="000000"/>
                <w:szCs w:val="21"/>
              </w:rPr>
              <w:t>1</w:t>
            </w:r>
            <w:r>
              <w:rPr>
                <w:rFonts w:eastAsia="仿宋_GB2312"/>
                <w:color w:val="000000"/>
                <w:szCs w:val="21"/>
                <w:lang/>
              </w:rPr>
              <w:t>个</w:t>
            </w:r>
            <w:r>
              <w:rPr>
                <w:rFonts w:eastAsia="仿宋_GB2312"/>
                <w:color w:val="000000"/>
                <w:szCs w:val="21"/>
              </w:rPr>
              <w:t>中医类别执业医师</w:t>
            </w:r>
            <w:r>
              <w:rPr>
                <w:rFonts w:eastAsia="仿宋_GB2312"/>
                <w:color w:val="000000"/>
                <w:szCs w:val="21"/>
                <w:lang/>
              </w:rPr>
              <w:t>到中医科以外科室执业</w:t>
            </w:r>
          </w:p>
        </w:tc>
      </w:tr>
      <w:tr w:rsidR="00341B3B" w:rsidTr="003C65F5">
        <w:trPr>
          <w:trHeight w:val="90"/>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szCs w:val="21"/>
              </w:rPr>
            </w:pPr>
            <w:r>
              <w:rPr>
                <w:rFonts w:eastAsia="仿宋_GB2312"/>
                <w:color w:val="000000"/>
                <w:szCs w:val="21"/>
              </w:rPr>
              <w:t>15</w:t>
            </w:r>
          </w:p>
        </w:tc>
        <w:tc>
          <w:tcPr>
            <w:tcW w:w="1638" w:type="dxa"/>
            <w:vMerge/>
            <w:tcBorders>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1"/>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1"/>
              </w:rPr>
            </w:pPr>
            <w:r>
              <w:rPr>
                <w:rFonts w:eastAsia="仿宋_GB2312"/>
                <w:color w:val="000000"/>
                <w:szCs w:val="21"/>
              </w:rPr>
              <w:t>老年人和儿童中医药健康管理率分别达到</w:t>
            </w:r>
            <w:r>
              <w:rPr>
                <w:rFonts w:eastAsia="仿宋_GB2312"/>
                <w:color w:val="000000"/>
                <w:szCs w:val="21"/>
              </w:rPr>
              <w:t>75%</w:t>
            </w:r>
            <w:r>
              <w:rPr>
                <w:rFonts w:eastAsia="仿宋_GB2312"/>
                <w:color w:val="000000"/>
                <w:szCs w:val="21"/>
              </w:rPr>
              <w:t>和</w:t>
            </w:r>
            <w:r>
              <w:rPr>
                <w:rFonts w:eastAsia="仿宋_GB2312"/>
                <w:color w:val="000000"/>
                <w:szCs w:val="21"/>
              </w:rPr>
              <w:t>85%</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szCs w:val="21"/>
              </w:rPr>
            </w:pPr>
            <w:r>
              <w:rPr>
                <w:rFonts w:eastAsia="仿宋_GB2312"/>
                <w:color w:val="000000"/>
                <w:szCs w:val="21"/>
              </w:rPr>
              <w:t>16</w:t>
            </w:r>
          </w:p>
        </w:tc>
        <w:tc>
          <w:tcPr>
            <w:tcW w:w="1638" w:type="dxa"/>
            <w:vMerge w:val="restart"/>
            <w:tcBorders>
              <w:top w:val="single" w:sz="4" w:space="0" w:color="auto"/>
              <w:left w:val="single" w:sz="4" w:space="0" w:color="auto"/>
              <w:right w:val="single" w:sz="4" w:space="0" w:color="auto"/>
            </w:tcBorders>
            <w:noWrap/>
            <w:vAlign w:val="center"/>
          </w:tcPr>
          <w:p w:rsidR="00341B3B" w:rsidRDefault="00341B3B" w:rsidP="003C65F5">
            <w:pPr>
              <w:rPr>
                <w:rFonts w:eastAsia="仿宋_GB2312"/>
                <w:color w:val="000000"/>
                <w:szCs w:val="21"/>
              </w:rPr>
            </w:pPr>
            <w:r>
              <w:rPr>
                <w:rFonts w:eastAsia="仿宋_GB2312"/>
                <w:color w:val="000000"/>
                <w:szCs w:val="21"/>
              </w:rPr>
              <w:t>三、基层中医药人才队伍建设</w:t>
            </w: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1"/>
              </w:rPr>
            </w:pPr>
            <w:r>
              <w:rPr>
                <w:rFonts w:eastAsia="仿宋_GB2312"/>
                <w:color w:val="000000"/>
                <w:szCs w:val="21"/>
              </w:rPr>
              <w:t>实现城乡每万居民有</w:t>
            </w:r>
            <w:r>
              <w:rPr>
                <w:rFonts w:eastAsia="仿宋_GB2312"/>
                <w:color w:val="000000"/>
                <w:szCs w:val="21"/>
              </w:rPr>
              <w:t>0.79</w:t>
            </w:r>
            <w:r>
              <w:rPr>
                <w:rFonts w:eastAsia="仿宋_GB2312"/>
                <w:color w:val="000000"/>
                <w:szCs w:val="21"/>
              </w:rPr>
              <w:t>名合格的中医类别全科医生</w:t>
            </w:r>
          </w:p>
        </w:tc>
      </w:tr>
      <w:tr w:rsidR="00341B3B" w:rsidTr="003C65F5">
        <w:trPr>
          <w:trHeight w:val="90"/>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szCs w:val="21"/>
              </w:rPr>
            </w:pPr>
            <w:r>
              <w:rPr>
                <w:rFonts w:eastAsia="仿宋_GB2312"/>
                <w:color w:val="000000"/>
                <w:szCs w:val="21"/>
              </w:rPr>
              <w:t>17</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szCs w:val="21"/>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1"/>
              </w:rPr>
            </w:pPr>
            <w:r>
              <w:rPr>
                <w:rFonts w:eastAsia="仿宋_GB2312"/>
                <w:color w:val="000000"/>
                <w:szCs w:val="21"/>
              </w:rPr>
              <w:t>100%</w:t>
            </w:r>
            <w:r>
              <w:rPr>
                <w:rFonts w:eastAsia="仿宋_GB2312"/>
                <w:color w:val="000000"/>
                <w:szCs w:val="21"/>
              </w:rPr>
              <w:t>家庭医生团队均有</w:t>
            </w:r>
            <w:r>
              <w:rPr>
                <w:rFonts w:eastAsia="仿宋_GB2312"/>
                <w:color w:val="000000"/>
                <w:szCs w:val="21"/>
              </w:rPr>
              <w:t>1</w:t>
            </w:r>
            <w:r>
              <w:rPr>
                <w:rFonts w:eastAsia="仿宋_GB2312"/>
                <w:color w:val="000000"/>
                <w:szCs w:val="21"/>
              </w:rPr>
              <w:t>名中医类别医师或能够提供中医药服务的临床类别医师</w:t>
            </w:r>
          </w:p>
        </w:tc>
      </w:tr>
      <w:tr w:rsidR="00341B3B" w:rsidTr="003C65F5">
        <w:trPr>
          <w:trHeight w:val="90"/>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szCs w:val="21"/>
              </w:rPr>
            </w:pPr>
            <w:r>
              <w:rPr>
                <w:rFonts w:eastAsia="仿宋_GB2312"/>
                <w:color w:val="000000"/>
                <w:szCs w:val="21"/>
              </w:rPr>
              <w:t>18</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szCs w:val="21"/>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1"/>
              </w:rPr>
            </w:pPr>
            <w:r>
              <w:rPr>
                <w:rFonts w:eastAsia="仿宋_GB2312"/>
                <w:color w:val="000000"/>
                <w:szCs w:val="21"/>
              </w:rPr>
              <w:t>在社区卫生服务中心执业的中医类别医师占同类机构医师总数比例达到</w:t>
            </w:r>
            <w:r>
              <w:rPr>
                <w:rFonts w:eastAsia="仿宋_GB2312"/>
                <w:color w:val="000000"/>
                <w:szCs w:val="21"/>
              </w:rPr>
              <w:t>25%</w:t>
            </w:r>
            <w:r>
              <w:rPr>
                <w:rFonts w:eastAsia="仿宋_GB2312"/>
                <w:color w:val="000000"/>
                <w:szCs w:val="21"/>
              </w:rPr>
              <w:t>以上</w:t>
            </w:r>
          </w:p>
        </w:tc>
      </w:tr>
      <w:tr w:rsidR="00341B3B" w:rsidTr="003C65F5">
        <w:trPr>
          <w:trHeight w:val="327"/>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szCs w:val="21"/>
              </w:rPr>
            </w:pPr>
            <w:r>
              <w:rPr>
                <w:rFonts w:eastAsia="仿宋_GB2312"/>
                <w:color w:val="000000"/>
                <w:szCs w:val="21"/>
              </w:rPr>
              <w:t>19</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szCs w:val="21"/>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1"/>
              </w:rPr>
            </w:pPr>
            <w:r>
              <w:rPr>
                <w:rFonts w:eastAsia="仿宋_GB2312"/>
                <w:color w:val="000000"/>
                <w:szCs w:val="21"/>
              </w:rPr>
              <w:t>100%</w:t>
            </w:r>
            <w:r>
              <w:rPr>
                <w:rFonts w:eastAsia="仿宋_GB2312"/>
                <w:color w:val="000000"/>
                <w:szCs w:val="21"/>
              </w:rPr>
              <w:t>的社区卫生服务站至少配备</w:t>
            </w:r>
            <w:r>
              <w:rPr>
                <w:rFonts w:eastAsia="仿宋_GB2312"/>
                <w:color w:val="000000"/>
                <w:szCs w:val="21"/>
              </w:rPr>
              <w:t>1</w:t>
            </w:r>
            <w:r>
              <w:rPr>
                <w:rFonts w:eastAsia="仿宋_GB2312"/>
                <w:color w:val="000000"/>
                <w:szCs w:val="21"/>
              </w:rPr>
              <w:t>名中医类别医师</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szCs w:val="21"/>
              </w:rPr>
            </w:pPr>
            <w:r>
              <w:rPr>
                <w:rFonts w:eastAsia="仿宋_GB2312"/>
                <w:color w:val="000000"/>
                <w:szCs w:val="21"/>
              </w:rPr>
              <w:t>20</w:t>
            </w:r>
          </w:p>
        </w:tc>
        <w:tc>
          <w:tcPr>
            <w:tcW w:w="1638" w:type="dxa"/>
            <w:vMerge/>
            <w:tcBorders>
              <w:left w:val="single" w:sz="4" w:space="0" w:color="auto"/>
              <w:right w:val="single" w:sz="4" w:space="0" w:color="auto"/>
            </w:tcBorders>
            <w:noWrap/>
            <w:vAlign w:val="center"/>
          </w:tcPr>
          <w:p w:rsidR="00341B3B" w:rsidRDefault="00341B3B" w:rsidP="003C65F5">
            <w:pPr>
              <w:rPr>
                <w:rFonts w:eastAsia="仿宋_GB2312"/>
                <w:color w:val="000000"/>
                <w:szCs w:val="21"/>
              </w:rPr>
            </w:pP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1"/>
              </w:rPr>
            </w:pPr>
            <w:r>
              <w:rPr>
                <w:rFonts w:eastAsia="仿宋_GB2312"/>
                <w:color w:val="000000"/>
                <w:szCs w:val="21"/>
              </w:rPr>
              <w:t>100%</w:t>
            </w:r>
            <w:r>
              <w:rPr>
                <w:rFonts w:eastAsia="仿宋_GB2312"/>
                <w:color w:val="000000"/>
                <w:szCs w:val="21"/>
              </w:rPr>
              <w:t>的村卫生室至少配备</w:t>
            </w:r>
            <w:r>
              <w:rPr>
                <w:rFonts w:eastAsia="仿宋_GB2312"/>
                <w:color w:val="000000"/>
                <w:szCs w:val="21"/>
              </w:rPr>
              <w:t>1</w:t>
            </w:r>
            <w:r>
              <w:rPr>
                <w:rFonts w:eastAsia="仿宋_GB2312"/>
                <w:color w:val="000000"/>
                <w:szCs w:val="21"/>
              </w:rPr>
              <w:t>名能够提供中医药服务的医务人员</w:t>
            </w:r>
          </w:p>
        </w:tc>
      </w:tr>
      <w:tr w:rsidR="00341B3B" w:rsidTr="003C65F5">
        <w:trPr>
          <w:trHeight w:val="90"/>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szCs w:val="21"/>
              </w:rPr>
            </w:pPr>
            <w:r>
              <w:rPr>
                <w:rFonts w:eastAsia="仿宋_GB2312"/>
                <w:color w:val="000000"/>
                <w:szCs w:val="21"/>
              </w:rPr>
              <w:lastRenderedPageBreak/>
              <w:t>21</w:t>
            </w:r>
          </w:p>
        </w:tc>
        <w:tc>
          <w:tcPr>
            <w:tcW w:w="1638" w:type="dxa"/>
            <w:tcBorders>
              <w:top w:val="single" w:sz="4" w:space="0" w:color="auto"/>
              <w:left w:val="single" w:sz="4" w:space="0" w:color="auto"/>
              <w:right w:val="single" w:sz="4" w:space="0" w:color="auto"/>
            </w:tcBorders>
            <w:noWrap/>
            <w:vAlign w:val="center"/>
          </w:tcPr>
          <w:p w:rsidR="00341B3B" w:rsidRDefault="00341B3B" w:rsidP="003C65F5">
            <w:pPr>
              <w:rPr>
                <w:rFonts w:eastAsia="仿宋_GB2312"/>
                <w:color w:val="000000"/>
                <w:szCs w:val="21"/>
              </w:rPr>
            </w:pPr>
            <w:r>
              <w:rPr>
                <w:rFonts w:eastAsia="仿宋_GB2312"/>
                <w:color w:val="000000"/>
                <w:szCs w:val="21"/>
              </w:rPr>
              <w:t>四、基层中医药管理能力建设</w:t>
            </w: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szCs w:val="21"/>
              </w:rPr>
            </w:pPr>
            <w:r>
              <w:rPr>
                <w:rFonts w:eastAsia="仿宋_GB2312"/>
                <w:color w:val="000000"/>
                <w:szCs w:val="21"/>
              </w:rPr>
              <w:t>所有中医馆全部接入健康信息平台，实现中医医联体内信息互通和管理信息共享</w:t>
            </w:r>
          </w:p>
        </w:tc>
      </w:tr>
      <w:tr w:rsidR="00341B3B" w:rsidTr="003C65F5">
        <w:trPr>
          <w:trHeight w:val="23"/>
          <w:jc w:val="center"/>
        </w:trPr>
        <w:tc>
          <w:tcPr>
            <w:tcW w:w="779"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jc w:val="center"/>
              <w:rPr>
                <w:rFonts w:eastAsia="仿宋_GB2312"/>
                <w:color w:val="000000"/>
              </w:rPr>
            </w:pPr>
            <w:r>
              <w:rPr>
                <w:rFonts w:eastAsia="仿宋_GB2312"/>
                <w:color w:val="000000"/>
              </w:rPr>
              <w:t>22</w:t>
            </w:r>
          </w:p>
        </w:tc>
        <w:tc>
          <w:tcPr>
            <w:tcW w:w="1638"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五、区域中医医联体建设</w:t>
            </w:r>
          </w:p>
        </w:tc>
        <w:tc>
          <w:tcPr>
            <w:tcW w:w="7104" w:type="dxa"/>
            <w:tcBorders>
              <w:top w:val="single" w:sz="4" w:space="0" w:color="auto"/>
              <w:left w:val="single" w:sz="4" w:space="0" w:color="auto"/>
              <w:bottom w:val="single" w:sz="4" w:space="0" w:color="auto"/>
              <w:right w:val="single" w:sz="4" w:space="0" w:color="auto"/>
            </w:tcBorders>
            <w:noWrap/>
            <w:vAlign w:val="center"/>
          </w:tcPr>
          <w:p w:rsidR="00341B3B" w:rsidRDefault="00341B3B" w:rsidP="003C65F5">
            <w:pPr>
              <w:rPr>
                <w:rFonts w:eastAsia="仿宋_GB2312"/>
                <w:color w:val="000000"/>
              </w:rPr>
            </w:pPr>
            <w:r>
              <w:rPr>
                <w:rFonts w:eastAsia="仿宋_GB2312"/>
                <w:color w:val="000000"/>
              </w:rPr>
              <w:t>深化</w:t>
            </w:r>
            <w:r>
              <w:rPr>
                <w:rFonts w:eastAsia="仿宋_GB2312"/>
                <w:color w:val="000000"/>
              </w:rPr>
              <w:t>“</w:t>
            </w:r>
            <w:r>
              <w:rPr>
                <w:rFonts w:eastAsia="仿宋_GB2312"/>
                <w:color w:val="000000"/>
              </w:rPr>
              <w:t>区域</w:t>
            </w:r>
            <w:r>
              <w:rPr>
                <w:rFonts w:eastAsia="仿宋_GB2312"/>
                <w:color w:val="000000"/>
              </w:rPr>
              <w:t>+</w:t>
            </w:r>
            <w:r>
              <w:rPr>
                <w:rFonts w:eastAsia="仿宋_GB2312"/>
                <w:color w:val="000000"/>
              </w:rPr>
              <w:t>专科专病</w:t>
            </w:r>
            <w:r>
              <w:rPr>
                <w:rFonts w:eastAsia="仿宋_GB2312"/>
                <w:color w:val="000000"/>
              </w:rPr>
              <w:t>”</w:t>
            </w:r>
            <w:r>
              <w:rPr>
                <w:rFonts w:eastAsia="仿宋_GB2312"/>
                <w:color w:val="000000"/>
              </w:rPr>
              <w:t>中医医联体建设，</w:t>
            </w:r>
            <w:r>
              <w:rPr>
                <w:rFonts w:eastAsia="仿宋_GB2312"/>
                <w:color w:val="000000"/>
                <w:lang/>
              </w:rPr>
              <w:t>落实</w:t>
            </w:r>
            <w:r>
              <w:rPr>
                <w:rFonts w:eastAsia="仿宋_GB2312"/>
                <w:color w:val="000000"/>
              </w:rPr>
              <w:t>“</w:t>
            </w:r>
            <w:r>
              <w:rPr>
                <w:rFonts w:eastAsia="仿宋_GB2312"/>
                <w:color w:val="000000"/>
              </w:rPr>
              <w:t>一院一品牌</w:t>
            </w:r>
            <w:r>
              <w:rPr>
                <w:rFonts w:eastAsia="仿宋_GB2312"/>
                <w:color w:val="000000"/>
              </w:rPr>
              <w:t>”</w:t>
            </w:r>
            <w:r>
              <w:rPr>
                <w:rFonts w:eastAsia="仿宋_GB2312"/>
                <w:color w:val="000000"/>
              </w:rPr>
              <w:t>、</w:t>
            </w:r>
            <w:r>
              <w:rPr>
                <w:rFonts w:eastAsia="仿宋_GB2312"/>
                <w:color w:val="000000"/>
              </w:rPr>
              <w:t>“631”</w:t>
            </w:r>
            <w:r>
              <w:rPr>
                <w:rFonts w:eastAsia="仿宋_GB2312"/>
                <w:color w:val="000000"/>
              </w:rPr>
              <w:t>计划</w:t>
            </w:r>
          </w:p>
        </w:tc>
      </w:tr>
    </w:tbl>
    <w:p w:rsidR="007A292B" w:rsidRPr="00341B3B" w:rsidRDefault="007A292B"/>
    <w:sectPr w:rsidR="007A292B" w:rsidRPr="00341B3B" w:rsidSect="007A29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1B3B"/>
    <w:rsid w:val="00341B3B"/>
    <w:rsid w:val="007A2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341B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41B3B"/>
    <w:pPr>
      <w:spacing w:after="120"/>
      <w:ind w:leftChars="200" w:left="420"/>
    </w:pPr>
  </w:style>
  <w:style w:type="character" w:customStyle="1" w:styleId="Char">
    <w:name w:val="正文文本缩进 Char"/>
    <w:basedOn w:val="a0"/>
    <w:link w:val="a3"/>
    <w:uiPriority w:val="99"/>
    <w:semiHidden/>
    <w:rsid w:val="00341B3B"/>
    <w:rPr>
      <w:rFonts w:ascii="Times New Roman" w:eastAsia="宋体" w:hAnsi="Times New Roman" w:cs="Times New Roman"/>
      <w:szCs w:val="24"/>
    </w:rPr>
  </w:style>
  <w:style w:type="paragraph" w:styleId="2">
    <w:name w:val="Body Text First Indent 2"/>
    <w:basedOn w:val="a3"/>
    <w:link w:val="2Char"/>
    <w:autoRedefine/>
    <w:qFormat/>
    <w:rsid w:val="00341B3B"/>
    <w:pPr>
      <w:spacing w:after="0" w:line="360" w:lineRule="auto"/>
      <w:ind w:leftChars="0" w:left="0" w:firstLineChars="200" w:firstLine="560"/>
    </w:pPr>
    <w:rPr>
      <w:rFonts w:ascii="仿宋_GB2312" w:eastAsia="仿宋_GB2312" w:hAnsi="宋体"/>
      <w:sz w:val="24"/>
      <w:szCs w:val="28"/>
    </w:rPr>
  </w:style>
  <w:style w:type="character" w:customStyle="1" w:styleId="2Char">
    <w:name w:val="正文首行缩进 2 Char"/>
    <w:basedOn w:val="Char"/>
    <w:link w:val="2"/>
    <w:rsid w:val="00341B3B"/>
    <w:rPr>
      <w:rFonts w:ascii="仿宋_GB2312" w:eastAsia="仿宋_GB2312" w:hAnsi="宋体"/>
      <w:sz w:val="24"/>
      <w:szCs w:val="28"/>
    </w:rPr>
  </w:style>
  <w:style w:type="paragraph" w:styleId="a4">
    <w:name w:val="footer"/>
    <w:basedOn w:val="a"/>
    <w:link w:val="Char0"/>
    <w:autoRedefine/>
    <w:uiPriority w:val="99"/>
    <w:qFormat/>
    <w:rsid w:val="00341B3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41B3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link?url=5jT7pvekYRqvA1f6_DmriBJiDhrU-Y4Z6jAkIPj-GSP9BPqGSGnpeJpIDGIfyNtN4AJoqrexjCLxM_xRMQbCX-s06aqJ60vmXEMRivmPZ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1150</Characters>
  <Application>Microsoft Office Word</Application>
  <DocSecurity>0</DocSecurity>
  <Lines>9</Lines>
  <Paragraphs>2</Paragraphs>
  <ScaleCrop>false</ScaleCrop>
  <Company>Microsoft</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蔡煦玥</dc:creator>
  <cp:lastModifiedBy>蔡煦玥</cp:lastModifiedBy>
  <cp:revision>1</cp:revision>
  <dcterms:created xsi:type="dcterms:W3CDTF">2024-05-21T06:48:00Z</dcterms:created>
  <dcterms:modified xsi:type="dcterms:W3CDTF">2024-05-21T06:48:00Z</dcterms:modified>
</cp:coreProperties>
</file>