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DB" w:rsidRPr="000B4FDB" w:rsidRDefault="000B4FDB" w:rsidP="000B4FDB">
      <w:pPr>
        <w:spacing w:line="720" w:lineRule="auto"/>
        <w:ind w:firstLine="880"/>
        <w:jc w:val="center"/>
        <w:rPr>
          <w:rFonts w:ascii="华文中宋" w:eastAsia="华文中宋" w:hAnsi="华文中宋"/>
          <w:sz w:val="44"/>
          <w:szCs w:val="44"/>
        </w:rPr>
      </w:pPr>
      <w:r w:rsidRPr="000B4FDB">
        <w:rPr>
          <w:rFonts w:ascii="华文中宋" w:eastAsia="华文中宋" w:hAnsi="华文中宋"/>
          <w:sz w:val="44"/>
          <w:szCs w:val="44"/>
        </w:rPr>
        <w:t>2024年浦东新区第一季度二次供水</w:t>
      </w:r>
    </w:p>
    <w:p w:rsidR="000B4FDB" w:rsidRDefault="000B4FDB" w:rsidP="000B4FDB">
      <w:pPr>
        <w:spacing w:line="720" w:lineRule="auto"/>
        <w:ind w:firstLine="880"/>
        <w:jc w:val="center"/>
        <w:rPr>
          <w:rFonts w:ascii="华文中宋" w:eastAsia="华文中宋" w:hAnsi="华文中宋"/>
          <w:sz w:val="44"/>
          <w:szCs w:val="44"/>
        </w:rPr>
      </w:pPr>
      <w:r w:rsidRPr="000B4FDB">
        <w:rPr>
          <w:rFonts w:ascii="华文中宋" w:eastAsia="华文中宋" w:hAnsi="华文中宋"/>
          <w:sz w:val="44"/>
          <w:szCs w:val="44"/>
        </w:rPr>
        <w:t>(用户水龙头水)监测报告</w:t>
      </w:r>
    </w:p>
    <w:p w:rsidR="000B4FDB" w:rsidRDefault="000B4FDB" w:rsidP="000B4FDB">
      <w:pPr>
        <w:ind w:firstLine="640"/>
      </w:pPr>
      <w:r>
        <w:rPr>
          <w:rFonts w:hint="eastAsia"/>
        </w:rPr>
        <w:t>为进一步加强浦东新区饮用水卫生监测，保障广大城乡居</w:t>
      </w:r>
      <w:r>
        <w:t xml:space="preserve"> 民的饮用水卫生安全，全面推进健康中国建设，贯彻落实《“健康上海2030”规划纲要》,根据《2024年上海市生活饮用水水质卫生监测方案》要求，在第一季度对全部监测点开展监测，并结合《生活饮用水卫生标准》(GB5749-2022)进行评价。现将监测结果及分析情况报告如下：</w:t>
      </w:r>
    </w:p>
    <w:p w:rsidR="000B4FDB" w:rsidRDefault="000B4FDB" w:rsidP="000B4FDB">
      <w:pPr>
        <w:ind w:firstLine="640"/>
      </w:pPr>
      <w:r>
        <w:rPr>
          <w:rFonts w:hint="eastAsia"/>
        </w:rPr>
        <w:t>浦东新区疾控中心于</w:t>
      </w:r>
      <w:r>
        <w:t>2024年第一季度(1月8日至1月16日)对</w:t>
      </w:r>
      <w:r>
        <w:rPr>
          <w:rFonts w:hint="eastAsia"/>
        </w:rPr>
        <w:t>辖</w:t>
      </w:r>
      <w:r>
        <w:t>区</w:t>
      </w:r>
      <w:r>
        <w:rPr>
          <w:rFonts w:hint="eastAsia"/>
        </w:rPr>
        <w:t>内</w:t>
      </w:r>
      <w:r>
        <w:t>二次供水监测点开展水质监测，涉及乡镇监测点14个，街道监测点6个，共采集二次供水水样20份，每份水样检测 常规监测指标35项，共计监测项目700项次，总合格率为100%。</w:t>
      </w:r>
    </w:p>
    <w:p w:rsidR="000B4FDB" w:rsidRDefault="000B4FDB" w:rsidP="000B4FDB">
      <w:pPr>
        <w:ind w:firstLineChars="62" w:firstLine="198"/>
      </w:pPr>
    </w:p>
    <w:p w:rsidR="000B4FDB" w:rsidRDefault="000B4FDB" w:rsidP="000B4FDB">
      <w:pPr>
        <w:ind w:firstLineChars="62" w:firstLine="198"/>
      </w:pPr>
    </w:p>
    <w:p w:rsidR="000B4FDB" w:rsidRDefault="000B4FDB" w:rsidP="000B4FDB">
      <w:pPr>
        <w:ind w:firstLineChars="1200" w:firstLine="3840"/>
      </w:pPr>
      <w:r>
        <w:rPr>
          <w:rFonts w:hint="eastAsia"/>
        </w:rPr>
        <w:t>浦东新区卫生健康委员会</w:t>
      </w:r>
    </w:p>
    <w:p w:rsidR="00795407" w:rsidRDefault="000B4FDB" w:rsidP="00DC3312">
      <w:pPr>
        <w:ind w:firstLineChars="800" w:firstLine="2560"/>
        <w:jc w:val="center"/>
      </w:pPr>
      <w:r>
        <w:rPr>
          <w:rFonts w:hint="eastAsia"/>
        </w:rPr>
        <w:t>2024年4月8</w:t>
      </w:r>
      <w:r w:rsidR="00795407">
        <w:rPr>
          <w:rFonts w:hint="eastAsia"/>
        </w:rPr>
        <w:t>日</w:t>
      </w:r>
    </w:p>
    <w:p w:rsidR="000B4FDB" w:rsidRPr="00C72C47" w:rsidRDefault="00795407" w:rsidP="00795407">
      <w:pPr>
        <w:widowControl/>
        <w:spacing w:line="240" w:lineRule="auto"/>
        <w:ind w:firstLineChars="0" w:firstLine="0"/>
        <w:jc w:val="left"/>
        <w:rPr>
          <w:rFonts w:ascii="华文中宋" w:eastAsia="华文中宋" w:hAnsi="华文中宋"/>
          <w:sz w:val="28"/>
        </w:rPr>
      </w:pPr>
      <w:r>
        <w:br w:type="page"/>
      </w:r>
      <w:r w:rsidR="000B4FDB">
        <w:rPr>
          <w:rFonts w:hint="eastAsia"/>
        </w:rPr>
        <w:lastRenderedPageBreak/>
        <w:t>表1</w:t>
      </w:r>
    </w:p>
    <w:p w:rsidR="000B4FDB" w:rsidRPr="00C72C47" w:rsidRDefault="000B4FDB" w:rsidP="000B4FDB">
      <w:pPr>
        <w:spacing w:line="720" w:lineRule="auto"/>
        <w:ind w:firstLineChars="0" w:firstLine="0"/>
        <w:jc w:val="center"/>
        <w:rPr>
          <w:rFonts w:ascii="华文中宋" w:eastAsia="华文中宋" w:hAnsi="华文中宋"/>
          <w:bCs/>
          <w:sz w:val="40"/>
          <w:szCs w:val="44"/>
        </w:rPr>
      </w:pPr>
      <w:r w:rsidRPr="00C72C47">
        <w:rPr>
          <w:rFonts w:ascii="华文中宋" w:eastAsia="华文中宋" w:hAnsi="华文中宋" w:hint="eastAsia"/>
          <w:bCs/>
          <w:sz w:val="40"/>
          <w:szCs w:val="44"/>
        </w:rPr>
        <w:t>2024年第一季度浦东新区</w:t>
      </w:r>
      <w:bookmarkStart w:id="0" w:name="_GoBack"/>
      <w:bookmarkEnd w:id="0"/>
    </w:p>
    <w:p w:rsidR="000B4FDB" w:rsidRPr="00C72C47" w:rsidRDefault="000B4FDB" w:rsidP="00C72C47">
      <w:pPr>
        <w:spacing w:line="480" w:lineRule="auto"/>
        <w:ind w:firstLineChars="0" w:firstLine="0"/>
        <w:jc w:val="center"/>
        <w:rPr>
          <w:rFonts w:ascii="华文中宋" w:eastAsia="华文中宋" w:hAnsi="华文中宋"/>
          <w:bCs/>
          <w:sz w:val="40"/>
          <w:szCs w:val="44"/>
        </w:rPr>
      </w:pPr>
      <w:r w:rsidRPr="00C72C47">
        <w:rPr>
          <w:rFonts w:ascii="华文中宋" w:eastAsia="华文中宋" w:hAnsi="华文中宋" w:hint="eastAsia"/>
          <w:bCs/>
          <w:sz w:val="40"/>
          <w:szCs w:val="44"/>
        </w:rPr>
        <w:t>二次供水（用户水龙头）水质监测合格率</w:t>
      </w:r>
    </w:p>
    <w:tbl>
      <w:tblPr>
        <w:tblW w:w="8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569"/>
        <w:gridCol w:w="2016"/>
        <w:gridCol w:w="2520"/>
        <w:gridCol w:w="891"/>
      </w:tblGrid>
      <w:tr w:rsidR="000B4FDB" w:rsidRPr="000B4FDB" w:rsidTr="000B4FDB">
        <w:trPr>
          <w:trHeight w:val="6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0B4FDB">
            <w:pPr>
              <w:ind w:firstLineChars="0" w:firstLine="0"/>
              <w:jc w:val="center"/>
            </w:pPr>
            <w:r w:rsidRPr="000B4FDB">
              <w:rPr>
                <w:rFonts w:hint="eastAsia"/>
              </w:rPr>
              <w:t>区县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0B4FDB">
            <w:pPr>
              <w:ind w:firstLineChars="0" w:firstLine="0"/>
              <w:jc w:val="center"/>
            </w:pPr>
            <w:r w:rsidRPr="000B4FDB">
              <w:rPr>
                <w:rFonts w:hint="eastAsia"/>
              </w:rPr>
              <w:t>监测点数</w:t>
            </w:r>
          </w:p>
          <w:p w:rsidR="000B4FDB" w:rsidRPr="000B4FDB" w:rsidRDefault="000B4FDB" w:rsidP="000B4FDB">
            <w:pPr>
              <w:ind w:firstLineChars="0" w:firstLine="0"/>
              <w:jc w:val="center"/>
            </w:pPr>
            <w:r w:rsidRPr="000B4FDB">
              <w:rPr>
                <w:rFonts w:hint="eastAsia"/>
              </w:rPr>
              <w:t>(</w:t>
            </w:r>
            <w:proofErr w:type="gramStart"/>
            <w:r w:rsidRPr="000B4FDB">
              <w:rPr>
                <w:rFonts w:hint="eastAsia"/>
              </w:rPr>
              <w:t>个</w:t>
            </w:r>
            <w:proofErr w:type="gramEnd"/>
            <w:r w:rsidRPr="000B4FDB">
              <w:rPr>
                <w:rFonts w:hint="eastAsia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0B4FDB">
            <w:pPr>
              <w:ind w:firstLineChars="0" w:firstLine="0"/>
              <w:jc w:val="center"/>
            </w:pPr>
            <w:r w:rsidRPr="000B4FDB">
              <w:rPr>
                <w:rFonts w:hint="eastAsia"/>
              </w:rPr>
              <w:t>监测指标数(项次)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Default="000B4FDB" w:rsidP="000B4FDB">
            <w:pPr>
              <w:ind w:firstLineChars="0" w:firstLine="0"/>
              <w:jc w:val="center"/>
            </w:pPr>
            <w:r w:rsidRPr="000B4FDB">
              <w:rPr>
                <w:rFonts w:hint="eastAsia"/>
              </w:rPr>
              <w:t>监测指标综合</w:t>
            </w:r>
          </w:p>
          <w:p w:rsidR="000B4FDB" w:rsidRPr="000B4FDB" w:rsidRDefault="000B4FDB" w:rsidP="000B4FDB">
            <w:pPr>
              <w:ind w:firstLineChars="0" w:firstLine="0"/>
              <w:jc w:val="center"/>
            </w:pPr>
            <w:r w:rsidRPr="000B4FDB">
              <w:rPr>
                <w:rFonts w:hint="eastAsia"/>
              </w:rPr>
              <w:t>合格率(%)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0B4FDB">
            <w:pPr>
              <w:ind w:firstLineChars="0" w:firstLine="0"/>
              <w:jc w:val="center"/>
            </w:pPr>
            <w:r w:rsidRPr="000B4FDB">
              <w:rPr>
                <w:rFonts w:hint="eastAsia"/>
              </w:rPr>
              <w:t>备注</w:t>
            </w:r>
          </w:p>
        </w:tc>
      </w:tr>
      <w:tr w:rsidR="000B4FDB" w:rsidRPr="000B4FDB" w:rsidTr="000B4FDB">
        <w:trPr>
          <w:trHeight w:val="739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0B4FDB">
            <w:pPr>
              <w:ind w:firstLineChars="0" w:firstLine="0"/>
              <w:jc w:val="center"/>
            </w:pPr>
            <w:r w:rsidRPr="000B4FDB">
              <w:rPr>
                <w:rFonts w:hint="eastAsia"/>
              </w:rPr>
              <w:t>浦东新区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0B4FDB">
            <w:pPr>
              <w:ind w:firstLineChars="0" w:firstLine="0"/>
              <w:jc w:val="center"/>
            </w:pPr>
            <w:r w:rsidRPr="000B4FDB">
              <w:rPr>
                <w:rFonts w:hint="eastAsia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B" w:rsidRPr="000B4FDB" w:rsidRDefault="000B4FDB" w:rsidP="000B4FDB">
            <w:pPr>
              <w:ind w:firstLineChars="0" w:firstLine="0"/>
              <w:jc w:val="center"/>
            </w:pPr>
            <w:r w:rsidRPr="000B4FDB">
              <w:rPr>
                <w:rFonts w:hint="eastAsia"/>
              </w:rPr>
              <w:t>700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DB" w:rsidRPr="000B4FDB" w:rsidRDefault="000B4FDB" w:rsidP="000B4FDB">
            <w:pPr>
              <w:ind w:firstLineChars="0" w:firstLine="0"/>
              <w:jc w:val="center"/>
            </w:pPr>
            <w:r w:rsidRPr="000B4FDB">
              <w:rPr>
                <w:rFonts w:hint="eastAsia"/>
              </w:rPr>
              <w:t>100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0B4FDB">
            <w:pPr>
              <w:ind w:firstLineChars="0" w:firstLine="0"/>
            </w:pPr>
          </w:p>
        </w:tc>
      </w:tr>
    </w:tbl>
    <w:p w:rsidR="000B4FDB" w:rsidRPr="000B4FDB" w:rsidRDefault="000B4FDB" w:rsidP="000B4FDB">
      <w:pPr>
        <w:ind w:firstLineChars="0" w:firstLine="0"/>
      </w:pPr>
    </w:p>
    <w:p w:rsidR="000B4FDB" w:rsidRDefault="000B4FDB" w:rsidP="00DC3312">
      <w:pPr>
        <w:ind w:firstLineChars="0" w:firstLine="0"/>
      </w:pPr>
      <w:r>
        <w:br w:type="page"/>
      </w:r>
    </w:p>
    <w:p w:rsidR="000B4FDB" w:rsidRDefault="000B4FDB" w:rsidP="000B4FDB">
      <w:pPr>
        <w:ind w:firstLineChars="0" w:firstLine="0"/>
      </w:pPr>
      <w:r>
        <w:rPr>
          <w:rFonts w:hint="eastAsia"/>
        </w:rPr>
        <w:lastRenderedPageBreak/>
        <w:t>表2</w:t>
      </w:r>
    </w:p>
    <w:p w:rsidR="00212840" w:rsidRPr="00C72C47" w:rsidRDefault="000B4FDB" w:rsidP="000B4FDB">
      <w:pPr>
        <w:ind w:firstLineChars="0" w:firstLine="0"/>
        <w:jc w:val="center"/>
        <w:rPr>
          <w:rFonts w:ascii="华文中宋" w:eastAsia="华文中宋" w:hAnsi="华文中宋"/>
          <w:bCs/>
          <w:sz w:val="40"/>
          <w:szCs w:val="44"/>
        </w:rPr>
      </w:pPr>
      <w:r w:rsidRPr="00C72C47">
        <w:rPr>
          <w:rFonts w:ascii="华文中宋" w:eastAsia="华文中宋" w:hAnsi="华文中宋"/>
          <w:bCs/>
          <w:sz w:val="40"/>
          <w:szCs w:val="44"/>
        </w:rPr>
        <w:t>浦东新区二次供水(用户水龙头水)水质监测结果</w:t>
      </w:r>
    </w:p>
    <w:p w:rsidR="000B4FDB" w:rsidRPr="00C72C47" w:rsidRDefault="000B4FDB" w:rsidP="000B4FDB">
      <w:pPr>
        <w:ind w:firstLineChars="0" w:firstLine="0"/>
        <w:jc w:val="center"/>
        <w:rPr>
          <w:rFonts w:ascii="华文中宋" w:eastAsia="华文中宋" w:hAnsi="华文中宋"/>
          <w:bCs/>
          <w:sz w:val="40"/>
          <w:szCs w:val="44"/>
        </w:rPr>
      </w:pPr>
      <w:r w:rsidRPr="00C72C47">
        <w:rPr>
          <w:rFonts w:ascii="华文中宋" w:eastAsia="华文中宋" w:hAnsi="华文中宋" w:hint="eastAsia"/>
          <w:bCs/>
          <w:sz w:val="40"/>
          <w:szCs w:val="44"/>
        </w:rPr>
        <w:t>（2</w:t>
      </w:r>
      <w:r w:rsidRPr="00C72C47">
        <w:rPr>
          <w:rFonts w:ascii="华文中宋" w:eastAsia="华文中宋" w:hAnsi="华文中宋"/>
          <w:bCs/>
          <w:sz w:val="40"/>
          <w:szCs w:val="44"/>
        </w:rPr>
        <w:t>024年第一季度</w:t>
      </w:r>
      <w:r w:rsidRPr="00C72C47">
        <w:rPr>
          <w:rFonts w:ascii="华文中宋" w:eastAsia="华文中宋" w:hAnsi="华文中宋" w:hint="eastAsia"/>
          <w:bCs/>
          <w:sz w:val="40"/>
          <w:szCs w:val="44"/>
        </w:rPr>
        <w:t>）</w:t>
      </w:r>
    </w:p>
    <w:tbl>
      <w:tblPr>
        <w:tblStyle w:val="TableNormal"/>
        <w:tblW w:w="9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662"/>
        <w:gridCol w:w="1804"/>
        <w:gridCol w:w="995"/>
        <w:gridCol w:w="1005"/>
        <w:gridCol w:w="1015"/>
        <w:gridCol w:w="1147"/>
        <w:gridCol w:w="455"/>
      </w:tblGrid>
      <w:tr w:rsidR="008167DE" w:rsidRPr="000B4FDB" w:rsidTr="00DC3312">
        <w:trPr>
          <w:trHeight w:val="174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4FDB" w:rsidRPr="000B4FDB" w:rsidRDefault="008167DE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限值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监测值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3312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监测指标</w:t>
            </w:r>
          </w:p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>合格率</w:t>
            </w:r>
            <w:r w:rsidRPr="000B4FDB"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>(%)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备注</w:t>
            </w:r>
          </w:p>
        </w:tc>
      </w:tr>
      <w:tr w:rsidR="008167DE" w:rsidRPr="000B4FDB" w:rsidTr="00DC3312">
        <w:trPr>
          <w:trHeight w:val="201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最大值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最小值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中位值</w:t>
            </w: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67DE" w:rsidRPr="000B4FDB" w:rsidTr="00DC3312">
        <w:trPr>
          <w:trHeight w:val="28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DE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position w:val="12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position w:val="12"/>
                <w:sz w:val="18"/>
                <w:szCs w:val="18"/>
              </w:rPr>
              <w:t>总大肠菌群</w:t>
            </w:r>
          </w:p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position w:val="12"/>
                <w:sz w:val="18"/>
                <w:szCs w:val="18"/>
              </w:rPr>
              <w:t>(MPN/100mL</w:t>
            </w:r>
            <w:r w:rsidR="008167DE">
              <w:rPr>
                <w:rFonts w:ascii="Times New Roman" w:hAnsi="Times New Roman" w:cs="Times New Roman" w:hint="eastAsia"/>
                <w:color w:val="000000"/>
                <w:position w:val="12"/>
                <w:sz w:val="18"/>
                <w:szCs w:val="18"/>
              </w:rPr>
              <w:t>或</w:t>
            </w:r>
            <w:r w:rsidR="008167DE">
              <w:rPr>
                <w:rFonts w:ascii="Times New Roman" w:hAnsi="Times New Roman" w:cs="Times New Roman" w:hint="eastAsia"/>
                <w:color w:val="000000"/>
                <w:position w:val="12"/>
                <w:sz w:val="18"/>
                <w:szCs w:val="18"/>
              </w:rPr>
              <w:t>CFU/100mL)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不应检出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42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DE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大肠埃希氏</w:t>
            </w:r>
            <w:r w:rsidR="00795407" w:rsidRPr="000B4FD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菌</w:t>
            </w:r>
          </w:p>
          <w:p w:rsidR="000B4FDB" w:rsidRPr="000B4FDB" w:rsidRDefault="008167DE" w:rsidP="007954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(MPN/100mL</w:t>
            </w:r>
            <w:r>
              <w:rPr>
                <w:rFonts w:ascii="Times New Roman" w:hAnsi="Times New Roman" w:cs="Times New Roman" w:hint="eastAsia"/>
                <w:color w:val="000000"/>
                <w:spacing w:val="-1"/>
                <w:sz w:val="18"/>
                <w:szCs w:val="18"/>
              </w:rPr>
              <w:t>或</w:t>
            </w:r>
            <w:r w:rsidRPr="000B4FD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CFU/100mL)</w:t>
            </w:r>
            <w:r w:rsidR="00795407"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不应检出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5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菌落总数</w:t>
            </w: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CFU</w:t>
            </w: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/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</w:t>
            </w: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未检出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未检出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5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砷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0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镉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0.005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7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铬</w:t>
            </w: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六价</w:t>
            </w: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)(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铅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8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汞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4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氰化物</w:t>
            </w: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氟化物</w:t>
            </w: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1.0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1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硝酸盐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以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N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计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)(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1.46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0.88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1.28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795407">
        <w:trPr>
          <w:trHeight w:val="225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三氯甲烷</w:t>
            </w: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0.0129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0.0006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0.0009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6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色度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度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2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浑浊度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NTU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0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臭和</w:t>
            </w:r>
            <w:proofErr w:type="gramStart"/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味</w:t>
            </w:r>
            <w:proofErr w:type="gram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69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肉眼可见物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5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17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pH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6.5-8.5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7.86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7.64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7.74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31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18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铝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9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19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铁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2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锰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59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铜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1.0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3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锌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1.0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65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氯化物</w:t>
            </w: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33.6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20.9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31.2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9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硫酸盐</w:t>
            </w: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40.9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24.6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58.2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溶解性总固体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1000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11"/>
                <w:sz w:val="18"/>
                <w:szCs w:val="18"/>
              </w:rPr>
              <w:t>总硬度</w:t>
            </w:r>
            <w:r w:rsidRPr="000B4FDB">
              <w:rPr>
                <w:rFonts w:ascii="Times New Roman" w:hAnsi="Times New Roman" w:cs="Times New Roman"/>
                <w:color w:val="000000"/>
                <w:spacing w:val="11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pacing w:val="11"/>
                <w:sz w:val="18"/>
                <w:szCs w:val="18"/>
              </w:rPr>
              <w:t>以</w:t>
            </w:r>
            <w:proofErr w:type="spellStart"/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CaCO</w:t>
            </w:r>
            <w:proofErr w:type="spellEnd"/>
            <w:r w:rsidRPr="000B4FDB">
              <w:rPr>
                <w:rFonts w:ascii="Times New Roman" w:hAnsi="Times New Roman" w:cs="Times New Roman"/>
                <w:color w:val="000000"/>
                <w:spacing w:val="11"/>
                <w:sz w:val="18"/>
                <w:szCs w:val="18"/>
              </w:rPr>
              <w:t>₃</w:t>
            </w:r>
            <w:r w:rsidRPr="000B4FDB">
              <w:rPr>
                <w:rFonts w:ascii="Times New Roman" w:hAnsi="Times New Roman" w:cs="Times New Roman"/>
                <w:color w:val="000000"/>
                <w:spacing w:val="11"/>
                <w:sz w:val="18"/>
                <w:szCs w:val="18"/>
              </w:rPr>
              <w:t>计</w:t>
            </w:r>
            <w:r w:rsidRPr="000B4FDB">
              <w:rPr>
                <w:rFonts w:ascii="Times New Roman" w:hAnsi="Times New Roman" w:cs="Times New Roman"/>
                <w:color w:val="000000"/>
                <w:spacing w:val="11"/>
                <w:sz w:val="18"/>
                <w:szCs w:val="18"/>
              </w:rPr>
              <w:t>)(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11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450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131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4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27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3"/>
                <w:position w:val="9"/>
                <w:sz w:val="18"/>
                <w:szCs w:val="18"/>
              </w:rPr>
              <w:t>高锰酸盐指数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position w:val="9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position w:val="9"/>
                <w:sz w:val="18"/>
                <w:szCs w:val="18"/>
              </w:rPr>
              <w:t>以</w:t>
            </w:r>
            <w:r w:rsidR="008167DE">
              <w:rPr>
                <w:rFonts w:ascii="Times New Roman" w:hAnsi="Times New Roman" w:cs="Times New Roman" w:hint="eastAsia"/>
                <w:color w:val="000000"/>
                <w:spacing w:val="3"/>
                <w:position w:val="9"/>
                <w:sz w:val="18"/>
                <w:szCs w:val="18"/>
              </w:rPr>
              <w:t>O</w:t>
            </w:r>
            <w:r w:rsidR="008167DE" w:rsidRPr="008167DE">
              <w:rPr>
                <w:rFonts w:ascii="Times New Roman" w:hAnsi="Times New Roman" w:cs="Times New Roman" w:hint="eastAsia"/>
                <w:color w:val="000000"/>
                <w:spacing w:val="3"/>
                <w:position w:val="9"/>
                <w:sz w:val="18"/>
                <w:szCs w:val="18"/>
                <w:vertAlign w:val="subscript"/>
              </w:rPr>
              <w:t>2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position w:val="9"/>
                <w:sz w:val="18"/>
                <w:szCs w:val="18"/>
              </w:rPr>
              <w:t>计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position w:val="9"/>
                <w:sz w:val="18"/>
                <w:szCs w:val="18"/>
              </w:rPr>
              <w:t>)</w:t>
            </w:r>
            <w:r w:rsidR="008167DE">
              <w:rPr>
                <w:rFonts w:ascii="Times New Roman" w:hAnsi="Times New Roman" w:cs="Times New Roman" w:hint="eastAsia"/>
                <w:color w:val="000000"/>
                <w:spacing w:val="3"/>
                <w:position w:val="9"/>
                <w:sz w:val="18"/>
                <w:szCs w:val="18"/>
              </w:rPr>
              <w:t>(mg/L)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1.06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4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28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二氯乙酸</w:t>
            </w: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55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29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三氯乙酸</w:t>
            </w: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21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30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氨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以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N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计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)(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7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31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B4FDB"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>总氯</w:t>
            </w:r>
            <w:r w:rsidRPr="000B4FDB"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>(</w:t>
            </w:r>
            <w:proofErr w:type="gramEnd"/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≥0.05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5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32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一</w:t>
            </w:r>
            <w:proofErr w:type="gramEnd"/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氯二溴甲烷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0.00287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&lt;0.00002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0.00048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795407">
        <w:trPr>
          <w:trHeight w:val="18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33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二氯</w:t>
            </w:r>
            <w:proofErr w:type="gramStart"/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一</w:t>
            </w:r>
            <w:proofErr w:type="gramEnd"/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溴甲烷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0.00982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&lt;0.00002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0.00034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13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34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三溴甲烷</w:t>
            </w: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(</w:t>
            </w: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  <w:r w:rsidRPr="000B4FDB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/L)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&lt;0.00004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8167DE" w:rsidRPr="000B4FDB" w:rsidTr="00DC3312">
        <w:trPr>
          <w:trHeight w:val="9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DC3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35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三卤甲烷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0.41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&lt;0.1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FDB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DB" w:rsidRPr="000B4FDB" w:rsidRDefault="000B4FDB" w:rsidP="0081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</w:tbl>
    <w:p w:rsidR="000B4FDB" w:rsidRPr="000B4FDB" w:rsidRDefault="000B4FDB" w:rsidP="008167DE">
      <w:pPr>
        <w:ind w:firstLineChars="0" w:firstLine="0"/>
      </w:pPr>
    </w:p>
    <w:sectPr w:rsidR="000B4FDB" w:rsidRPr="000B4FDB" w:rsidSect="0006284C">
      <w:pgSz w:w="11906" w:h="16838"/>
      <w:pgMar w:top="2155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DB"/>
    <w:rsid w:val="0006284C"/>
    <w:rsid w:val="0007508E"/>
    <w:rsid w:val="000B4FDB"/>
    <w:rsid w:val="00212840"/>
    <w:rsid w:val="00440072"/>
    <w:rsid w:val="00795407"/>
    <w:rsid w:val="008167DE"/>
    <w:rsid w:val="008C6FFA"/>
    <w:rsid w:val="00C72C47"/>
    <w:rsid w:val="00DB1C0C"/>
    <w:rsid w:val="00DC0B13"/>
    <w:rsid w:val="00D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8E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C0B13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0B13"/>
    <w:rPr>
      <w:rFonts w:ascii="Times New Roman" w:eastAsia="黑体" w:hAnsi="Times New Roman"/>
      <w:bCs/>
      <w:kern w:val="44"/>
      <w:sz w:val="32"/>
      <w:szCs w:val="44"/>
    </w:rPr>
  </w:style>
  <w:style w:type="paragraph" w:customStyle="1" w:styleId="a3">
    <w:name w:val="大标题"/>
    <w:basedOn w:val="a"/>
    <w:link w:val="a4"/>
    <w:qFormat/>
    <w:rsid w:val="0007508E"/>
    <w:pPr>
      <w:ind w:firstLineChars="0" w:firstLine="0"/>
    </w:pPr>
    <w:rPr>
      <w:rFonts w:ascii="华文中宋" w:eastAsia="华文中宋" w:hAnsi="华文中宋" w:cs="华文中宋"/>
      <w:sz w:val="44"/>
      <w:szCs w:val="44"/>
    </w:rPr>
  </w:style>
  <w:style w:type="character" w:customStyle="1" w:styleId="a4">
    <w:name w:val="大标题 字符"/>
    <w:basedOn w:val="a0"/>
    <w:link w:val="a3"/>
    <w:rsid w:val="0007508E"/>
    <w:rPr>
      <w:rFonts w:ascii="华文中宋" w:eastAsia="华文中宋" w:hAnsi="华文中宋" w:cs="华文中宋"/>
      <w:sz w:val="44"/>
      <w:szCs w:val="44"/>
    </w:rPr>
  </w:style>
  <w:style w:type="paragraph" w:customStyle="1" w:styleId="a5">
    <w:name w:val="一级黑体"/>
    <w:basedOn w:val="a"/>
    <w:link w:val="a6"/>
    <w:qFormat/>
    <w:rsid w:val="0007508E"/>
    <w:rPr>
      <w:rFonts w:ascii="黑体" w:eastAsia="黑体" w:hAnsi="黑体"/>
    </w:rPr>
  </w:style>
  <w:style w:type="character" w:customStyle="1" w:styleId="a6">
    <w:name w:val="一级黑体 字符"/>
    <w:basedOn w:val="a0"/>
    <w:link w:val="a5"/>
    <w:rsid w:val="0007508E"/>
    <w:rPr>
      <w:rFonts w:ascii="黑体" w:eastAsia="黑体" w:hAnsi="黑体"/>
      <w:sz w:val="32"/>
      <w:szCs w:val="32"/>
    </w:rPr>
  </w:style>
  <w:style w:type="table" w:customStyle="1" w:styleId="TableNormal">
    <w:name w:val="Table Normal"/>
    <w:basedOn w:val="a1"/>
    <w:rsid w:val="000B4FDB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8E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C0B13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0B13"/>
    <w:rPr>
      <w:rFonts w:ascii="Times New Roman" w:eastAsia="黑体" w:hAnsi="Times New Roman"/>
      <w:bCs/>
      <w:kern w:val="44"/>
      <w:sz w:val="32"/>
      <w:szCs w:val="44"/>
    </w:rPr>
  </w:style>
  <w:style w:type="paragraph" w:customStyle="1" w:styleId="a3">
    <w:name w:val="大标题"/>
    <w:basedOn w:val="a"/>
    <w:link w:val="a4"/>
    <w:qFormat/>
    <w:rsid w:val="0007508E"/>
    <w:pPr>
      <w:ind w:firstLineChars="0" w:firstLine="0"/>
    </w:pPr>
    <w:rPr>
      <w:rFonts w:ascii="华文中宋" w:eastAsia="华文中宋" w:hAnsi="华文中宋" w:cs="华文中宋"/>
      <w:sz w:val="44"/>
      <w:szCs w:val="44"/>
    </w:rPr>
  </w:style>
  <w:style w:type="character" w:customStyle="1" w:styleId="a4">
    <w:name w:val="大标题 字符"/>
    <w:basedOn w:val="a0"/>
    <w:link w:val="a3"/>
    <w:rsid w:val="0007508E"/>
    <w:rPr>
      <w:rFonts w:ascii="华文中宋" w:eastAsia="华文中宋" w:hAnsi="华文中宋" w:cs="华文中宋"/>
      <w:sz w:val="44"/>
      <w:szCs w:val="44"/>
    </w:rPr>
  </w:style>
  <w:style w:type="paragraph" w:customStyle="1" w:styleId="a5">
    <w:name w:val="一级黑体"/>
    <w:basedOn w:val="a"/>
    <w:link w:val="a6"/>
    <w:qFormat/>
    <w:rsid w:val="0007508E"/>
    <w:rPr>
      <w:rFonts w:ascii="黑体" w:eastAsia="黑体" w:hAnsi="黑体"/>
    </w:rPr>
  </w:style>
  <w:style w:type="character" w:customStyle="1" w:styleId="a6">
    <w:name w:val="一级黑体 字符"/>
    <w:basedOn w:val="a0"/>
    <w:link w:val="a5"/>
    <w:rsid w:val="0007508E"/>
    <w:rPr>
      <w:rFonts w:ascii="黑体" w:eastAsia="黑体" w:hAnsi="黑体"/>
      <w:sz w:val="32"/>
      <w:szCs w:val="32"/>
    </w:rPr>
  </w:style>
  <w:style w:type="table" w:customStyle="1" w:styleId="TableNormal">
    <w:name w:val="Table Normal"/>
    <w:basedOn w:val="a1"/>
    <w:rsid w:val="000B4FDB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9C6E-31BF-4DBC-B9F2-7F9570E2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Zephir Yolanda</dc:creator>
  <cp:lastModifiedBy>贺平一:回馈拟稿人</cp:lastModifiedBy>
  <cp:revision>3</cp:revision>
  <dcterms:created xsi:type="dcterms:W3CDTF">2024-04-09T10:04:00Z</dcterms:created>
  <dcterms:modified xsi:type="dcterms:W3CDTF">2024-04-09T10:05:00Z</dcterms:modified>
</cp:coreProperties>
</file>