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before="156" w:beforeLines="50"/>
        <w:jc w:val="left"/>
        <w:rPr>
          <w:rFonts w:ascii="黑体" w:hAnsi="黑体" w:eastAsia="黑体"/>
          <w:w w:val="95"/>
          <w:kern w:val="0"/>
          <w:sz w:val="36"/>
          <w:szCs w:val="36"/>
        </w:rPr>
      </w:pPr>
      <w:r>
        <w:rPr>
          <w:rFonts w:hint="eastAsia" w:ascii="黑体" w:hAnsi="黑体" w:eastAsia="黑体"/>
          <w:w w:val="95"/>
          <w:kern w:val="0"/>
          <w:sz w:val="36"/>
          <w:szCs w:val="36"/>
        </w:rPr>
        <w:t>附件</w:t>
      </w:r>
      <w:r>
        <w:rPr>
          <w:rFonts w:ascii="黑体" w:hAnsi="黑体" w:eastAsia="黑体"/>
          <w:w w:val="95"/>
          <w:kern w:val="0"/>
          <w:sz w:val="36"/>
          <w:szCs w:val="36"/>
        </w:rPr>
        <w:t>2</w:t>
      </w:r>
      <w:r>
        <w:rPr>
          <w:rFonts w:ascii="黑体" w:hAnsi="黑体" w:eastAsia="黑体"/>
          <w:w w:val="95"/>
          <w:kern w:val="0"/>
          <w:sz w:val="36"/>
          <w:szCs w:val="36"/>
        </w:rPr>
        <w:tab/>
      </w:r>
    </w:p>
    <w:p>
      <w:pPr>
        <w:widowControl/>
        <w:tabs>
          <w:tab w:val="center" w:pos="4153"/>
          <w:tab w:val="right" w:pos="8306"/>
        </w:tabs>
        <w:spacing w:before="156" w:beforeLines="5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20</w:t>
      </w:r>
      <w:r>
        <w:rPr>
          <w:rFonts w:ascii="黑体" w:hAnsi="黑体" w:eastAsia="黑体"/>
          <w:kern w:val="0"/>
          <w:sz w:val="36"/>
          <w:szCs w:val="36"/>
        </w:rPr>
        <w:t>2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kern w:val="0"/>
          <w:sz w:val="36"/>
          <w:szCs w:val="36"/>
        </w:rPr>
        <w:t>年浦东新区技能</w:t>
      </w:r>
      <w:r>
        <w:rPr>
          <w:rFonts w:ascii="黑体" w:hAnsi="黑体" w:eastAsia="黑体"/>
          <w:kern w:val="0"/>
          <w:sz w:val="36"/>
          <w:szCs w:val="36"/>
        </w:rPr>
        <w:t>大师工作室</w:t>
      </w:r>
      <w:r>
        <w:rPr>
          <w:rFonts w:hint="eastAsia" w:ascii="黑体" w:hAnsi="黑体" w:eastAsia="黑体"/>
          <w:kern w:val="0"/>
          <w:sz w:val="36"/>
          <w:szCs w:val="36"/>
        </w:rPr>
        <w:t>项目</w:t>
      </w:r>
      <w:bookmarkStart w:id="0" w:name="_GoBack"/>
      <w:bookmarkEnd w:id="0"/>
      <w:r>
        <w:rPr>
          <w:rFonts w:hint="eastAsia" w:ascii="黑体" w:hAnsi="黑体" w:eastAsia="黑体"/>
          <w:kern w:val="0"/>
          <w:sz w:val="36"/>
          <w:szCs w:val="36"/>
        </w:rPr>
        <w:t>资助名单</w:t>
      </w:r>
    </w:p>
    <w:p>
      <w:pPr>
        <w:widowControl/>
        <w:tabs>
          <w:tab w:val="center" w:pos="4153"/>
          <w:tab w:val="right" w:pos="8306"/>
        </w:tabs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排名不分先后）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283"/>
        <w:gridCol w:w="435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带头人姓名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上海通用电焊机股份有限公司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数字化焊接技术研发工作室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伊顿上飞（上海）航空管路制造有限公司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飞机管路系统焊接工作室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沪东中华造船（集团）有限公司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张伟技师创新工作室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上海川也电机有限公司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NEMA电机创新工作室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杨回谋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伟创力智能设备制造(上海)有限公司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宋智杰钣金工艺研发技能工作室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上海飞机制造有限公司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飞机转包生产技师工作室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雅哈达金属（上海）有限公司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金属产品工艺研创工作室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上海外高桥造船有限公司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蔡金裕技能大师工作室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赵立苏技能大师工作室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公元管道(上海)有限公司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塑料工艺与模具设计创新工作室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上海特波电机有限公司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产品数据物联网平台工作室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企业前沿高新产品研发工作室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产品质量精益化工作室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上海洪朴信息科技有限公司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洪朴智能制造技术大师工作室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上海犀浦智能系统有限公司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犀浦智能制造技能大师工作室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上海西门子医疗器械有限公司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X射线先进成像技术标准工作室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临床诊疗影像数字创新工作室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上海普兰金融服务有限公司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李映辉金融电子信息技术研发工作室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上海幽孚网络科技有限公司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幽孚人工智能数据分析大师工作室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时擎智能科技(上海)有限公司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时擎人工智能芯片设计技能大师工作室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上海随幻智能科技有限公司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随幻元宇宙技术研发技能大师工作室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上海密尔克卫化工储存有限公司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交易电商智能化工作室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上海厨尚吾餐饮管理有限公司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唐建军大师工作室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上海孙桥溢佳农业技术股份有限公司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董丽菊技能大师工作室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原启生物科技(上海)有限责任公司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蛋白表达纯化技术创新工作室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李霄培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上海中心大厦商务运营有限公司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上海中心烹饪技术创新工作室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上海磁浮交通发展有限公司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磁浮高速度智控技术工作室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张潘祺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上海逸思医疗科技股份有限公司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逸思医疗技术创新工作室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上海浦公节能环保科技有限公司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城市节能信息化工作室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数智双碳技术研究工作室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上海清美绿色食品（集团）有限公司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预包装冷藏膳食工作室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上海皓元医药股份有限公司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周后佳技能大师工作室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上海皓元生物医药科技有限公司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张宏伟技能大师工作室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上海浦东新区公路建设发展有限公司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市政综合养护创新工作室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上海金陵紫金山大酒店有限公司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紫金菜品研发创新工作室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上海宏南市政设施养护有限公司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城市绿化精细管理工作室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上海通领汽车科技股份有限公司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高端汽车内饰研发工作室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安利（上海）科技发展有限公司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智汇本草工作室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上海浦公检测技术股份有限公司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桥梁检测技术研发工作室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</w:tr>
    </w:tbl>
    <w:p/>
    <w:p/>
    <w:p/>
    <w:p>
      <w:pPr>
        <w:spacing w:line="360" w:lineRule="auto"/>
        <w:ind w:right="560" w:firstLine="4960" w:firstLineChars="1550"/>
        <w:rPr>
          <w:rFonts w:hint="eastAsia" w:eastAsia="仿宋_GB2312"/>
          <w:color w:val="000000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DZjY2NhOWIyYTkwYTYwOWFhNjQ5N2QyMWRlNjQifQ=="/>
  </w:docVars>
  <w:rsids>
    <w:rsidRoot w:val="121756F6"/>
    <w:rsid w:val="121756F6"/>
    <w:rsid w:val="7DE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2024-02-19T03:15:00Z</dcterms:created>
  <dc:creator>陆yq</dc:creator>
  <cp:lastModifiedBy>陆yq</cp:lastModifiedBy>
  <dcterms:modified xsi:type="dcterms:W3CDTF">2024-02-19T03:16:58Z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570307AE6B3F4872BDD63A52F3EF81BE_11</vt:lpwstr>
  </property>
</Properties>
</file>