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9E" w:rsidRDefault="0069242E">
      <w:pPr>
        <w:snapToGrid w:val="0"/>
        <w:contextualSpacing/>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t>政府工作报告</w:t>
      </w:r>
    </w:p>
    <w:p w:rsidR="007A389E" w:rsidRDefault="0069242E">
      <w:pPr>
        <w:overflowPunct w:val="0"/>
        <w:adjustRightInd w:val="0"/>
        <w:snapToGrid w:val="0"/>
        <w:spacing w:line="336" w:lineRule="auto"/>
        <w:jc w:val="center"/>
        <w:rPr>
          <w:rFonts w:ascii="楷体_GB2312" w:eastAsia="楷体_GB2312" w:hAnsi="楷体_GB2312" w:cs="楷体_GB2312"/>
          <w:szCs w:val="32"/>
        </w:rPr>
      </w:pPr>
      <w:r>
        <w:rPr>
          <w:rFonts w:ascii="楷体_GB2312" w:eastAsia="楷体_GB2312" w:hAnsi="楷体_GB2312" w:cs="楷体_GB2312" w:hint="eastAsia"/>
          <w:szCs w:val="32"/>
        </w:rPr>
        <w:t>——在惠南镇第五届人民代表大会</w:t>
      </w:r>
    </w:p>
    <w:p w:rsidR="007A389E" w:rsidRDefault="0069242E">
      <w:pPr>
        <w:overflowPunct w:val="0"/>
        <w:adjustRightInd w:val="0"/>
        <w:snapToGrid w:val="0"/>
        <w:spacing w:line="336" w:lineRule="auto"/>
        <w:jc w:val="center"/>
        <w:rPr>
          <w:rFonts w:ascii="楷体_GB2312" w:eastAsia="楷体_GB2312" w:hAnsi="楷体_GB2312" w:cs="楷体_GB2312"/>
          <w:szCs w:val="32"/>
        </w:rPr>
      </w:pPr>
      <w:r>
        <w:rPr>
          <w:rFonts w:ascii="楷体_GB2312" w:eastAsia="楷体_GB2312" w:hAnsi="楷体_GB2312" w:cs="楷体_GB2312" w:hint="eastAsia"/>
          <w:szCs w:val="32"/>
        </w:rPr>
        <w:t>第四次会议上的工作报告</w:t>
      </w:r>
    </w:p>
    <w:p w:rsidR="007A389E" w:rsidRDefault="0069242E">
      <w:pPr>
        <w:overflowPunct w:val="0"/>
        <w:adjustRightInd w:val="0"/>
        <w:snapToGrid w:val="0"/>
        <w:spacing w:line="336" w:lineRule="auto"/>
        <w:jc w:val="center"/>
        <w:rPr>
          <w:rFonts w:ascii="楷体_GB2312" w:eastAsia="楷体_GB2312" w:hAnsi="楷体_GB2312" w:cs="楷体_GB2312"/>
          <w:szCs w:val="32"/>
        </w:rPr>
      </w:pPr>
      <w:r>
        <w:rPr>
          <w:rFonts w:ascii="楷体_GB2312" w:eastAsia="楷体_GB2312" w:hAnsi="楷体_GB2312" w:cs="楷体_GB2312" w:hint="eastAsia"/>
          <w:szCs w:val="32"/>
        </w:rPr>
        <w:t>杨  扬</w:t>
      </w:r>
    </w:p>
    <w:p w:rsidR="007A389E" w:rsidRDefault="0069242E">
      <w:pPr>
        <w:overflowPunct w:val="0"/>
        <w:adjustRightInd w:val="0"/>
        <w:snapToGrid w:val="0"/>
        <w:spacing w:line="336" w:lineRule="auto"/>
        <w:jc w:val="center"/>
        <w:rPr>
          <w:rFonts w:ascii="楷体_GB2312" w:eastAsia="楷体_GB2312" w:hAnsi="楷体_GB2312" w:cs="楷体_GB2312"/>
          <w:szCs w:val="32"/>
        </w:rPr>
      </w:pPr>
      <w:r>
        <w:rPr>
          <w:rFonts w:eastAsia="楷体_GB2312" w:hint="eastAsia"/>
          <w:szCs w:val="32"/>
        </w:rPr>
        <w:t>2023</w:t>
      </w:r>
      <w:r>
        <w:rPr>
          <w:rFonts w:ascii="楷体_GB2312" w:eastAsia="楷体_GB2312" w:hAnsi="楷体_GB2312" w:cs="楷体_GB2312" w:hint="eastAsia"/>
          <w:szCs w:val="32"/>
        </w:rPr>
        <w:t>年</w:t>
      </w:r>
      <w:r>
        <w:rPr>
          <w:rFonts w:eastAsia="楷体_GB2312" w:hint="eastAsia"/>
          <w:szCs w:val="32"/>
        </w:rPr>
        <w:t>12</w:t>
      </w:r>
      <w:r>
        <w:rPr>
          <w:rFonts w:ascii="楷体_GB2312" w:eastAsia="楷体_GB2312" w:hAnsi="楷体_GB2312" w:cs="楷体_GB2312" w:hint="eastAsia"/>
          <w:szCs w:val="32"/>
        </w:rPr>
        <w:t>月</w:t>
      </w:r>
      <w:r>
        <w:rPr>
          <w:rFonts w:eastAsia="楷体_GB2312" w:hint="eastAsia"/>
          <w:szCs w:val="32"/>
        </w:rPr>
        <w:t>27</w:t>
      </w:r>
      <w:r>
        <w:rPr>
          <w:rFonts w:ascii="楷体_GB2312" w:eastAsia="楷体_GB2312" w:hAnsi="楷体_GB2312" w:cs="楷体_GB2312" w:hint="eastAsia"/>
          <w:szCs w:val="32"/>
        </w:rPr>
        <w:t>日</w:t>
      </w:r>
    </w:p>
    <w:p w:rsidR="007A389E" w:rsidRDefault="007A389E">
      <w:pPr>
        <w:widowControl/>
        <w:snapToGrid w:val="0"/>
        <w:spacing w:line="336" w:lineRule="auto"/>
        <w:ind w:firstLineChars="200" w:firstLine="624"/>
        <w:contextualSpacing/>
        <w:jc w:val="center"/>
        <w:rPr>
          <w:rFonts w:eastAsia="仿宋"/>
          <w:spacing w:val="-4"/>
          <w:szCs w:val="32"/>
        </w:rPr>
      </w:pPr>
    </w:p>
    <w:p w:rsidR="007A389E" w:rsidRDefault="0069242E">
      <w:pPr>
        <w:widowControl/>
        <w:snapToGrid w:val="0"/>
        <w:spacing w:line="336" w:lineRule="auto"/>
        <w:contextualSpacing/>
        <w:jc w:val="left"/>
        <w:rPr>
          <w:rFonts w:ascii="仿宋_GB2312" w:hAnsi="仿宋_GB2312" w:cs="仿宋_GB2312"/>
          <w:szCs w:val="32"/>
        </w:rPr>
      </w:pPr>
      <w:r>
        <w:rPr>
          <w:rFonts w:ascii="仿宋_GB2312" w:hAnsi="仿宋_GB2312" w:cs="仿宋_GB2312" w:hint="eastAsia"/>
          <w:szCs w:val="32"/>
        </w:rPr>
        <w:t xml:space="preserve">各位代表、同志们： </w:t>
      </w:r>
    </w:p>
    <w:p w:rsidR="007A389E" w:rsidRDefault="0069242E">
      <w:pPr>
        <w:widowControl/>
        <w:snapToGrid w:val="0"/>
        <w:spacing w:line="336" w:lineRule="auto"/>
        <w:ind w:firstLineChars="200" w:firstLine="640"/>
        <w:contextualSpacing/>
        <w:jc w:val="left"/>
        <w:rPr>
          <w:rFonts w:ascii="仿宋_GB2312" w:hAnsi="仿宋_GB2312" w:cs="仿宋_GB2312"/>
          <w:szCs w:val="32"/>
        </w:rPr>
      </w:pPr>
      <w:r>
        <w:rPr>
          <w:rFonts w:ascii="仿宋_GB2312" w:hAnsi="仿宋_GB2312" w:cs="仿宋_GB2312" w:hint="eastAsia"/>
          <w:szCs w:val="32"/>
        </w:rPr>
        <w:t>现在，我代表惠南镇人民政府，向大会报告政府工作，请予审议，并请列席会议的同志提出意见。</w:t>
      </w:r>
    </w:p>
    <w:p w:rsidR="007A389E" w:rsidRDefault="007A389E">
      <w:pPr>
        <w:pStyle w:val="msolistparagraph0"/>
        <w:widowControl/>
        <w:snapToGrid w:val="0"/>
        <w:spacing w:line="336" w:lineRule="auto"/>
        <w:ind w:firstLine="624"/>
        <w:contextualSpacing/>
        <w:rPr>
          <w:rFonts w:ascii="黑体" w:eastAsia="黑体" w:hAnsi="黑体" w:cs="黑体"/>
          <w:color w:val="000000"/>
          <w:spacing w:val="-4"/>
          <w:kern w:val="0"/>
          <w:szCs w:val="32"/>
        </w:rPr>
      </w:pPr>
    </w:p>
    <w:p w:rsidR="007A389E" w:rsidRDefault="0069242E">
      <w:pPr>
        <w:overflowPunct w:val="0"/>
        <w:adjustRightInd w:val="0"/>
        <w:snapToGrid w:val="0"/>
        <w:spacing w:line="336" w:lineRule="auto"/>
        <w:jc w:val="center"/>
        <w:rPr>
          <w:rFonts w:ascii="黑体" w:eastAsia="黑体" w:hAnsi="黑体" w:cs="黑体"/>
          <w:sz w:val="36"/>
          <w:szCs w:val="36"/>
        </w:rPr>
      </w:pPr>
      <w:r>
        <w:rPr>
          <w:rFonts w:ascii="黑体" w:eastAsia="黑体" w:hAnsi="黑体" w:cs="黑体" w:hint="eastAsia"/>
          <w:sz w:val="36"/>
          <w:szCs w:val="36"/>
        </w:rPr>
        <w:t>一、2023年工作回顾</w:t>
      </w:r>
    </w:p>
    <w:p w:rsidR="007A389E" w:rsidRDefault="007A389E">
      <w:pPr>
        <w:pStyle w:val="msolistparagraph0"/>
        <w:widowControl/>
        <w:snapToGrid w:val="0"/>
        <w:spacing w:line="336" w:lineRule="auto"/>
        <w:ind w:firstLineChars="0" w:firstLine="0"/>
        <w:contextualSpacing/>
        <w:jc w:val="center"/>
        <w:rPr>
          <w:rFonts w:ascii="黑体" w:eastAsia="黑体" w:hAnsi="黑体" w:cs="黑体"/>
          <w:color w:val="000000"/>
          <w:spacing w:val="-4"/>
          <w:kern w:val="0"/>
          <w:szCs w:val="32"/>
        </w:rPr>
      </w:pPr>
    </w:p>
    <w:p w:rsidR="007A389E" w:rsidRDefault="0069242E">
      <w:pPr>
        <w:widowControl/>
        <w:snapToGrid w:val="0"/>
        <w:spacing w:line="336" w:lineRule="auto"/>
        <w:ind w:firstLineChars="200" w:firstLine="640"/>
        <w:contextualSpacing/>
        <w:jc w:val="left"/>
        <w:rPr>
          <w:rFonts w:eastAsia="仿宋" w:cs="仿宋_GB2312"/>
          <w:color w:val="000000"/>
          <w:spacing w:val="-4"/>
          <w:kern w:val="0"/>
          <w:szCs w:val="32"/>
        </w:rPr>
      </w:pPr>
      <w:r>
        <w:rPr>
          <w:rFonts w:ascii="仿宋_GB2312" w:hAnsi="仿宋_GB2312" w:cs="仿宋_GB2312" w:hint="eastAsia"/>
          <w:szCs w:val="32"/>
        </w:rPr>
        <w:t>今年是全面贯彻党的二十大精神的开局之年，是三年新冠疫情防控转段后经济恢复发展的一年，也是改革开放</w:t>
      </w:r>
      <w:r>
        <w:rPr>
          <w:rFonts w:eastAsia="楷体_GB2312" w:hint="eastAsia"/>
          <w:szCs w:val="32"/>
        </w:rPr>
        <w:t>45</w:t>
      </w:r>
      <w:r>
        <w:rPr>
          <w:rFonts w:ascii="仿宋_GB2312" w:hAnsi="仿宋_GB2312" w:cs="仿宋_GB2312" w:hint="eastAsia"/>
          <w:szCs w:val="32"/>
        </w:rPr>
        <w:t>周年，我们坚持以习近平新时代中国特色社会主义思想为指导，学习贯彻习近平总书记考察上海重要讲话精神和深入推进长三角一体化发展座谈会精神，深化主题教育成果，完整、准确、全面贯彻新发展理念，全面贯彻市委、市政府和区委、区政府决策部署，在镇党委的坚强领导下、在镇人大的监督支持下，深入践行“人民城市”重要理念，立足“精品城区、现代城镇、美丽乡村”三个圈层，聚焦“一座古</w:t>
      </w:r>
      <w:r>
        <w:rPr>
          <w:rFonts w:ascii="仿宋_GB2312" w:hAnsi="仿宋_GB2312" w:cs="仿宋_GB2312" w:hint="eastAsia"/>
          <w:szCs w:val="32"/>
        </w:rPr>
        <w:lastRenderedPageBreak/>
        <w:t>城、两河流域、三生融合、四轮驱动”发展思路和“智造强镇、商贸重镇、文旅名镇、农业兴镇、宜居美镇”总体目标，按照区委主要领导调研惠南时提出的“中间有产业、南北有住宅”发展格局，全力落实“塑造惠南、激活惠南、点亮惠南”各项任务。</w:t>
      </w:r>
    </w:p>
    <w:p w:rsidR="007A389E" w:rsidRDefault="0069242E">
      <w:pPr>
        <w:pStyle w:val="30"/>
        <w:widowControl/>
        <w:autoSpaceDE w:val="0"/>
        <w:snapToGrid w:val="0"/>
        <w:spacing w:line="336" w:lineRule="auto"/>
        <w:ind w:firstLineChars="200" w:firstLine="640"/>
        <w:contextualSpacing/>
        <w:rPr>
          <w:rFonts w:hAnsi="仿宋_GB2312" w:cs="仿宋_GB2312" w:hint="default"/>
          <w:sz w:val="32"/>
          <w:szCs w:val="32"/>
        </w:rPr>
      </w:pPr>
      <w:r>
        <w:rPr>
          <w:rFonts w:hAnsi="仿宋_GB2312" w:cs="仿宋_GB2312"/>
          <w:sz w:val="32"/>
          <w:szCs w:val="32"/>
        </w:rPr>
        <w:t>今年以来，我们抢抓机遇、乘势快上、担当作为，实现了</w:t>
      </w:r>
      <w:r>
        <w:rPr>
          <w:rFonts w:hAnsi="仿宋_GB2312" w:cs="仿宋_GB2312" w:hint="default"/>
          <w:sz w:val="32"/>
          <w:szCs w:val="32"/>
        </w:rPr>
        <w:t>“</w:t>
      </w:r>
      <w:r>
        <w:rPr>
          <w:rFonts w:ascii="黑体" w:eastAsia="黑体" w:hAnsi="黑体" w:cs="黑体"/>
          <w:sz w:val="32"/>
          <w:szCs w:val="32"/>
        </w:rPr>
        <w:t>五大突破”</w:t>
      </w:r>
      <w:r>
        <w:rPr>
          <w:rFonts w:hAnsi="仿宋_GB2312" w:cs="仿宋_GB2312"/>
          <w:sz w:val="32"/>
          <w:szCs w:val="32"/>
        </w:rPr>
        <w:t>：一是</w:t>
      </w:r>
      <w:r>
        <w:rPr>
          <w:rFonts w:hAnsi="仿宋_GB2312" w:cs="仿宋_GB2312"/>
          <w:b/>
          <w:bCs/>
          <w:sz w:val="32"/>
          <w:szCs w:val="32"/>
        </w:rPr>
        <w:t>经济高质量发展实现了新突破</w:t>
      </w:r>
      <w:r>
        <w:rPr>
          <w:rFonts w:hAnsi="仿宋_GB2312" w:cs="仿宋_GB2312"/>
          <w:sz w:val="32"/>
          <w:szCs w:val="32"/>
        </w:rPr>
        <w:t>，南汇工业园区迎来全面属地化管理，全镇（含未来能源谷）税收预计达到</w:t>
      </w:r>
      <w:r>
        <w:rPr>
          <w:rFonts w:ascii="Times New Roman" w:eastAsia="楷体_GB2312" w:hAnsi="Times New Roman" w:cstheme="minorBidi"/>
          <w:sz w:val="32"/>
          <w:szCs w:val="32"/>
        </w:rPr>
        <w:t>18</w:t>
      </w:r>
      <w:r>
        <w:rPr>
          <w:rFonts w:hAnsi="仿宋_GB2312" w:cs="仿宋_GB2312"/>
          <w:sz w:val="32"/>
          <w:szCs w:val="32"/>
        </w:rPr>
        <w:t>亿元，创造历史新记录；二是</w:t>
      </w:r>
      <w:r>
        <w:rPr>
          <w:rFonts w:hAnsi="仿宋_GB2312" w:cs="仿宋_GB2312"/>
          <w:b/>
          <w:bCs/>
          <w:sz w:val="32"/>
          <w:szCs w:val="32"/>
        </w:rPr>
        <w:t>现代化城区建设实现了新突破</w:t>
      </w:r>
      <w:r>
        <w:rPr>
          <w:rFonts w:hAnsi="仿宋_GB2312" w:cs="仿宋_GB2312"/>
          <w:sz w:val="32"/>
          <w:szCs w:val="32"/>
        </w:rPr>
        <w:t>，分别制定“精品城区、现代城镇、美丽乡村”三年行动计划，四方古城对标精品城区提档升级，打造城街融合示范区，现代城镇</w:t>
      </w:r>
      <w:r>
        <w:rPr>
          <w:rFonts w:ascii="Times New Roman" w:eastAsia="楷体_GB2312" w:hAnsi="Times New Roman" w:cstheme="minorBidi"/>
          <w:sz w:val="32"/>
          <w:szCs w:val="32"/>
        </w:rPr>
        <w:t>47</w:t>
      </w:r>
      <w:r>
        <w:rPr>
          <w:rFonts w:hAnsi="仿宋_GB2312" w:cs="仿宋_GB2312"/>
          <w:sz w:val="32"/>
          <w:szCs w:val="32"/>
        </w:rPr>
        <w:t>个项目全面完成或启动，通过“三村联动”上海市标准化试点项目验收，长江村成功创建上海市美丽乡村示范村；三是</w:t>
      </w:r>
      <w:r>
        <w:rPr>
          <w:rFonts w:hAnsi="仿宋_GB2312" w:cs="仿宋_GB2312"/>
          <w:b/>
          <w:bCs/>
          <w:sz w:val="32"/>
          <w:szCs w:val="32"/>
        </w:rPr>
        <w:t>民生福祉全面推进实现了新突破</w:t>
      </w:r>
      <w:r>
        <w:rPr>
          <w:rFonts w:hAnsi="仿宋_GB2312" w:cs="仿宋_GB2312"/>
          <w:sz w:val="32"/>
          <w:szCs w:val="32"/>
        </w:rPr>
        <w:t>，民乐社区“五乐一圈”</w:t>
      </w:r>
      <w:r>
        <w:rPr>
          <w:rFonts w:hAnsi="仿宋_GB2312" w:cs="仿宋_GB2312"/>
          <w:snapToGrid w:val="0"/>
          <w:kern w:val="0"/>
          <w:sz w:val="32"/>
          <w:szCs w:val="32"/>
          <w:vertAlign w:val="superscript"/>
        </w:rPr>
        <w:endnoteReference w:id="1"/>
      </w:r>
      <w:r>
        <w:rPr>
          <w:rFonts w:hAnsi="仿宋_GB2312" w:cs="仿宋_GB2312"/>
          <w:sz w:val="32"/>
          <w:szCs w:val="32"/>
        </w:rPr>
        <w:t>大居治理、大镇养老“惠南模式”“百穗”养老服务品牌</w:t>
      </w:r>
      <w:r>
        <w:rPr>
          <w:rFonts w:hAnsi="仿宋_GB2312" w:cs="仿宋_GB2312"/>
          <w:snapToGrid w:val="0"/>
          <w:kern w:val="0"/>
          <w:sz w:val="32"/>
          <w:szCs w:val="32"/>
          <w:vertAlign w:val="superscript"/>
        </w:rPr>
        <w:endnoteReference w:id="2"/>
      </w:r>
      <w:r>
        <w:rPr>
          <w:rFonts w:hAnsi="仿宋_GB2312" w:cs="仿宋_GB2312"/>
          <w:sz w:val="32"/>
          <w:szCs w:val="32"/>
        </w:rPr>
        <w:t>得到区委主要领导批示，并在更大范围内推广，惠康</w:t>
      </w:r>
      <w:r w:rsidR="00600A2A">
        <w:rPr>
          <w:rFonts w:hAnsi="仿宋_GB2312" w:cs="仿宋_GB2312"/>
          <w:sz w:val="32"/>
          <w:szCs w:val="32"/>
        </w:rPr>
        <w:t>第</w:t>
      </w:r>
      <w:r>
        <w:rPr>
          <w:rFonts w:hAnsi="仿宋_GB2312" w:cs="仿宋_GB2312"/>
          <w:sz w:val="32"/>
          <w:szCs w:val="32"/>
        </w:rPr>
        <w:t>一居委成功创建全国示范性老年友好型社区，惠南镇成功创建上海市红十字会“博爱家园（街镇）”，迎来双拥模范街镇创建市级四连冠、区级五连冠；四是</w:t>
      </w:r>
      <w:r>
        <w:rPr>
          <w:rFonts w:hAnsi="仿宋_GB2312" w:cs="仿宋_GB2312"/>
          <w:b/>
          <w:bCs/>
          <w:sz w:val="32"/>
          <w:szCs w:val="32"/>
        </w:rPr>
        <w:t>生态文明创新建设实现了新突破</w:t>
      </w:r>
      <w:r>
        <w:rPr>
          <w:rFonts w:hAnsi="仿宋_GB2312" w:cs="仿宋_GB2312"/>
          <w:sz w:val="32"/>
          <w:szCs w:val="32"/>
        </w:rPr>
        <w:t>，</w:t>
      </w:r>
      <w:r>
        <w:rPr>
          <w:rFonts w:ascii="Times New Roman" w:eastAsia="楷体_GB2312" w:hAnsi="Times New Roman" w:cstheme="minorBidi"/>
          <w:sz w:val="32"/>
          <w:szCs w:val="32"/>
        </w:rPr>
        <w:t>177</w:t>
      </w:r>
      <w:r>
        <w:rPr>
          <w:rFonts w:hAnsi="仿宋_GB2312" w:cs="仿宋_GB2312"/>
          <w:sz w:val="32"/>
          <w:szCs w:val="32"/>
        </w:rPr>
        <w:t>个老旧小区雨污混接改造全面完成，“三村联动”乡村振兴示范区生态清洁小流域整治成为市级示范单位，全镇生态清洁小流域建设</w:t>
      </w:r>
      <w:r w:rsidR="00600A2A">
        <w:rPr>
          <w:rFonts w:hAnsi="仿宋_GB2312" w:cs="仿宋_GB2312"/>
          <w:sz w:val="32"/>
          <w:szCs w:val="32"/>
        </w:rPr>
        <w:t>成效</w:t>
      </w:r>
      <w:r>
        <w:rPr>
          <w:rFonts w:hAnsi="仿宋_GB2312" w:cs="仿宋_GB2312"/>
          <w:sz w:val="32"/>
          <w:szCs w:val="32"/>
        </w:rPr>
        <w:t>得到市委主要领导关注；五是</w:t>
      </w:r>
      <w:r>
        <w:rPr>
          <w:rFonts w:hAnsi="仿宋_GB2312" w:cs="仿宋_GB2312"/>
          <w:b/>
          <w:bCs/>
          <w:sz w:val="32"/>
          <w:szCs w:val="32"/>
        </w:rPr>
        <w:t>历史遗留问题攻坚实现</w:t>
      </w:r>
      <w:r>
        <w:rPr>
          <w:rFonts w:hAnsi="仿宋_GB2312" w:cs="仿宋_GB2312"/>
          <w:b/>
          <w:bCs/>
          <w:sz w:val="32"/>
          <w:szCs w:val="32"/>
        </w:rPr>
        <w:lastRenderedPageBreak/>
        <w:t>了新突破</w:t>
      </w:r>
      <w:r>
        <w:rPr>
          <w:rFonts w:hAnsi="仿宋_GB2312" w:cs="仿宋_GB2312"/>
          <w:sz w:val="32"/>
          <w:szCs w:val="32"/>
        </w:rPr>
        <w:t>，</w:t>
      </w:r>
      <w:r>
        <w:rPr>
          <w:rFonts w:ascii="Times New Roman" w:eastAsia="楷体_GB2312" w:hAnsi="Times New Roman" w:cstheme="minorBidi"/>
          <w:sz w:val="32"/>
          <w:szCs w:val="32"/>
        </w:rPr>
        <w:t>30</w:t>
      </w:r>
      <w:r>
        <w:rPr>
          <w:rFonts w:hAnsi="仿宋_GB2312" w:cs="仿宋_GB2312"/>
          <w:sz w:val="32"/>
          <w:szCs w:val="32"/>
        </w:rPr>
        <w:t>件信访积案有效化解，</w:t>
      </w:r>
      <w:r>
        <w:rPr>
          <w:rFonts w:ascii="Times New Roman" w:eastAsia="楷体_GB2312" w:hAnsi="Times New Roman" w:cstheme="minorBidi"/>
          <w:sz w:val="32"/>
          <w:szCs w:val="32"/>
        </w:rPr>
        <w:t>4</w:t>
      </w:r>
      <w:r>
        <w:rPr>
          <w:rFonts w:hAnsi="仿宋_GB2312" w:cs="仿宋_GB2312"/>
          <w:sz w:val="32"/>
          <w:szCs w:val="32"/>
        </w:rPr>
        <w:t>个历史遗留矛盾全部销项，审计去存量和往来款清理工作有效推进。</w:t>
      </w:r>
    </w:p>
    <w:p w:rsidR="007A389E" w:rsidRDefault="0069242E">
      <w:pPr>
        <w:pStyle w:val="30"/>
        <w:widowControl/>
        <w:autoSpaceDE w:val="0"/>
        <w:snapToGrid w:val="0"/>
        <w:spacing w:line="336" w:lineRule="auto"/>
        <w:ind w:firstLineChars="200" w:firstLine="640"/>
        <w:contextualSpacing/>
        <w:rPr>
          <w:rFonts w:hAnsi="仿宋_GB2312" w:cs="仿宋_GB2312" w:hint="default"/>
          <w:sz w:val="32"/>
          <w:szCs w:val="32"/>
        </w:rPr>
      </w:pPr>
      <w:r>
        <w:rPr>
          <w:rFonts w:hAnsi="仿宋_GB2312" w:cs="仿宋_GB2312"/>
          <w:sz w:val="32"/>
          <w:szCs w:val="32"/>
        </w:rPr>
        <w:t>在全镇干部群众的共同奋斗下，我们在高质量发展上持续用力、在高效能治理上探索新路、在高品质生活上示范引领、在高素质文明上彰显品格，主要体现在以下五个方面：</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这一年，我们把经济建设作为重中之重，坚持打基础、激潜能，全力提升发展能级。</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经济运行进中提质。</w:t>
      </w:r>
      <w:r>
        <w:rPr>
          <w:rFonts w:ascii="仿宋_GB2312" w:eastAsia="仿宋_GB2312" w:hAnsi="仿宋_GB2312" w:cs="仿宋_GB2312" w:hint="eastAsia"/>
          <w:kern w:val="2"/>
          <w:sz w:val="32"/>
          <w:szCs w:val="32"/>
        </w:rPr>
        <w:t>优势产业不断壮大，未来能源谷知名度和影响力持续提升，举办全球高校校友科创大赛新能源赛道系列活动，瞄准新能源等前沿领域加快布局。项目招引有序推进，举办招商推介大会，与意大利科密集团签订战略合作协议，引进各类企业</w:t>
      </w:r>
      <w:r>
        <w:rPr>
          <w:rFonts w:ascii="Times New Roman" w:eastAsia="楷体_GB2312" w:hAnsi="Times New Roman" w:cstheme="minorBidi" w:hint="eastAsia"/>
          <w:kern w:val="2"/>
          <w:sz w:val="32"/>
          <w:szCs w:val="32"/>
        </w:rPr>
        <w:t>1807</w:t>
      </w:r>
      <w:r>
        <w:rPr>
          <w:rFonts w:ascii="Times New Roman" w:eastAsia="楷体_GB2312" w:hAnsi="Times New Roman" w:cstheme="minorBidi" w:hint="eastAsia"/>
          <w:kern w:val="2"/>
          <w:sz w:val="32"/>
          <w:szCs w:val="32"/>
        </w:rPr>
        <w:t>家</w:t>
      </w:r>
      <w:r>
        <w:rPr>
          <w:rFonts w:ascii="仿宋_GB2312" w:eastAsia="仿宋_GB2312" w:hAnsi="仿宋_GB2312" w:cs="仿宋_GB2312" w:hint="eastAsia"/>
          <w:kern w:val="2"/>
          <w:sz w:val="32"/>
          <w:szCs w:val="32"/>
        </w:rPr>
        <w:t>、投资亿元或千万美元以上项目</w:t>
      </w:r>
      <w:r>
        <w:rPr>
          <w:rFonts w:ascii="Times New Roman" w:eastAsia="楷体_GB2312" w:hAnsi="Times New Roman" w:cstheme="minorBidi" w:hint="eastAsia"/>
          <w:kern w:val="2"/>
          <w:sz w:val="32"/>
          <w:szCs w:val="32"/>
        </w:rPr>
        <w:t>6</w:t>
      </w:r>
      <w:r>
        <w:rPr>
          <w:rFonts w:ascii="仿宋_GB2312" w:eastAsia="仿宋_GB2312" w:hAnsi="仿宋_GB2312" w:cs="仿宋_GB2312" w:hint="eastAsia"/>
          <w:kern w:val="2"/>
          <w:sz w:val="32"/>
          <w:szCs w:val="32"/>
        </w:rPr>
        <w:t>个，实到内资</w:t>
      </w:r>
      <w:r>
        <w:rPr>
          <w:rFonts w:ascii="Times New Roman" w:eastAsia="楷体_GB2312" w:hAnsi="Times New Roman" w:cstheme="minorBidi" w:hint="eastAsia"/>
          <w:kern w:val="2"/>
          <w:sz w:val="32"/>
          <w:szCs w:val="32"/>
        </w:rPr>
        <w:t>55.58</w:t>
      </w:r>
      <w:r>
        <w:rPr>
          <w:rFonts w:ascii="仿宋_GB2312" w:eastAsia="仿宋_GB2312" w:hAnsi="仿宋_GB2312" w:cs="仿宋_GB2312" w:hint="eastAsia"/>
          <w:kern w:val="2"/>
          <w:sz w:val="32"/>
          <w:szCs w:val="32"/>
        </w:rPr>
        <w:t>亿元、注册外资</w:t>
      </w:r>
      <w:r>
        <w:rPr>
          <w:rFonts w:ascii="Times New Roman" w:eastAsia="楷体_GB2312" w:hAnsi="Times New Roman" w:cstheme="minorBidi" w:hint="eastAsia"/>
          <w:kern w:val="2"/>
          <w:sz w:val="32"/>
          <w:szCs w:val="32"/>
        </w:rPr>
        <w:t>1374.79</w:t>
      </w:r>
      <w:r>
        <w:rPr>
          <w:rFonts w:ascii="仿宋_GB2312" w:eastAsia="仿宋_GB2312" w:hAnsi="仿宋_GB2312" w:cs="仿宋_GB2312" w:hint="eastAsia"/>
          <w:kern w:val="2"/>
          <w:sz w:val="32"/>
          <w:szCs w:val="32"/>
        </w:rPr>
        <w:t>万美元。商业活力持续增强，吸引盒马奥莱等品牌落地，提升禹悦汇服务能级，打造“豪布斯卡美食街”“西门风尚街”等</w:t>
      </w:r>
      <w:r>
        <w:rPr>
          <w:rFonts w:ascii="Times New Roman" w:eastAsia="楷体_GB2312" w:hAnsi="Times New Roman" w:cstheme="minorBidi" w:hint="eastAsia"/>
          <w:kern w:val="2"/>
          <w:sz w:val="32"/>
          <w:szCs w:val="32"/>
        </w:rPr>
        <w:t>5</w:t>
      </w:r>
      <w:r>
        <w:rPr>
          <w:rFonts w:ascii="仿宋_GB2312" w:eastAsia="仿宋_GB2312" w:hAnsi="仿宋_GB2312" w:cs="仿宋_GB2312" w:hint="eastAsia"/>
          <w:kern w:val="2"/>
          <w:sz w:val="32"/>
          <w:szCs w:val="32"/>
        </w:rPr>
        <w:t>条特色商业街，全年实现线上线下零售超过</w:t>
      </w:r>
      <w:r>
        <w:rPr>
          <w:rFonts w:ascii="Times New Roman" w:eastAsia="楷体_GB2312" w:hAnsi="Times New Roman" w:cstheme="minorBidi" w:hint="eastAsia"/>
          <w:kern w:val="2"/>
          <w:sz w:val="32"/>
          <w:szCs w:val="32"/>
        </w:rPr>
        <w:t>100</w:t>
      </w:r>
      <w:r>
        <w:rPr>
          <w:rFonts w:ascii="仿宋_GB2312" w:eastAsia="仿宋_GB2312" w:hAnsi="仿宋_GB2312" w:cs="仿宋_GB2312" w:hint="eastAsia"/>
          <w:kern w:val="2"/>
          <w:sz w:val="32"/>
          <w:szCs w:val="32"/>
        </w:rPr>
        <w:t>亿元。</w:t>
      </w:r>
    </w:p>
    <w:p w:rsidR="007A389E" w:rsidRDefault="0069242E">
      <w:pPr>
        <w:pStyle w:val="a9"/>
        <w:snapToGrid w:val="0"/>
        <w:spacing w:before="0" w:beforeAutospacing="0" w:after="0" w:afterAutospacing="0" w:line="336" w:lineRule="auto"/>
        <w:ind w:firstLineChars="200" w:firstLine="640"/>
        <w:contextualSpacing/>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截至</w:t>
      </w:r>
      <w:r>
        <w:rPr>
          <w:rFonts w:ascii="Times New Roman" w:eastAsia="楷体_GB2312" w:hAnsi="Times New Roman" w:cstheme="minorBidi" w:hint="eastAsia"/>
          <w:kern w:val="2"/>
          <w:sz w:val="32"/>
          <w:szCs w:val="32"/>
        </w:rPr>
        <w:t>11</w:t>
      </w:r>
      <w:r>
        <w:rPr>
          <w:rFonts w:ascii="仿宋_GB2312" w:eastAsia="仿宋_GB2312" w:hAnsi="仿宋_GB2312" w:cs="仿宋_GB2312" w:hint="eastAsia"/>
          <w:kern w:val="2"/>
          <w:sz w:val="32"/>
          <w:szCs w:val="32"/>
        </w:rPr>
        <w:t>月，全镇累计完成社会总产值</w:t>
      </w:r>
      <w:r>
        <w:rPr>
          <w:rFonts w:ascii="Times New Roman" w:eastAsia="楷体_GB2312" w:hAnsi="Times New Roman" w:cstheme="minorBidi" w:hint="eastAsia"/>
          <w:kern w:val="2"/>
          <w:sz w:val="32"/>
          <w:szCs w:val="32"/>
        </w:rPr>
        <w:t>397.73</w:t>
      </w:r>
      <w:r>
        <w:rPr>
          <w:rFonts w:ascii="仿宋_GB2312" w:eastAsia="仿宋_GB2312" w:hAnsi="仿宋_GB2312" w:cs="仿宋_GB2312" w:hint="eastAsia"/>
          <w:kern w:val="2"/>
          <w:sz w:val="32"/>
          <w:szCs w:val="32"/>
        </w:rPr>
        <w:t>亿元，固定资产投资</w:t>
      </w:r>
      <w:r>
        <w:rPr>
          <w:rFonts w:ascii="Times New Roman" w:eastAsia="楷体_GB2312" w:hAnsi="Times New Roman" w:cstheme="minorBidi" w:hint="eastAsia"/>
          <w:kern w:val="2"/>
          <w:sz w:val="32"/>
          <w:szCs w:val="32"/>
        </w:rPr>
        <w:t>33.91</w:t>
      </w:r>
      <w:r>
        <w:rPr>
          <w:rFonts w:ascii="仿宋_GB2312" w:eastAsia="仿宋_GB2312" w:hAnsi="仿宋_GB2312" w:cs="仿宋_GB2312" w:hint="eastAsia"/>
          <w:kern w:val="2"/>
          <w:sz w:val="32"/>
          <w:szCs w:val="32"/>
        </w:rPr>
        <w:t>亿元，税收</w:t>
      </w:r>
      <w:r>
        <w:rPr>
          <w:rFonts w:ascii="Times New Roman" w:eastAsia="楷体_GB2312" w:hAnsi="Times New Roman" w:cstheme="minorBidi" w:hint="eastAsia"/>
          <w:kern w:val="2"/>
          <w:sz w:val="32"/>
          <w:szCs w:val="32"/>
        </w:rPr>
        <w:t>17.1</w:t>
      </w:r>
      <w:r>
        <w:rPr>
          <w:rFonts w:ascii="仿宋_GB2312" w:eastAsia="仿宋_GB2312" w:hAnsi="仿宋_GB2312" w:cs="仿宋_GB2312" w:hint="eastAsia"/>
          <w:kern w:val="2"/>
          <w:sz w:val="32"/>
          <w:szCs w:val="32"/>
        </w:rPr>
        <w:t>亿元，一般公共预算收入</w:t>
      </w:r>
      <w:r>
        <w:rPr>
          <w:rFonts w:ascii="Times New Roman" w:eastAsia="楷体_GB2312" w:hAnsi="Times New Roman" w:cstheme="minorBidi" w:hint="eastAsia"/>
          <w:kern w:val="2"/>
          <w:sz w:val="32"/>
          <w:szCs w:val="32"/>
        </w:rPr>
        <w:t>5.2</w:t>
      </w:r>
      <w:r>
        <w:rPr>
          <w:rFonts w:ascii="仿宋_GB2312" w:eastAsia="仿宋_GB2312" w:hAnsi="仿宋_GB2312" w:cs="仿宋_GB2312" w:hint="eastAsia"/>
          <w:kern w:val="2"/>
          <w:sz w:val="32"/>
          <w:szCs w:val="32"/>
        </w:rPr>
        <w:t>亿元，同比分别增长</w:t>
      </w:r>
      <w:r>
        <w:rPr>
          <w:rFonts w:ascii="Times New Roman" w:eastAsia="楷体_GB2312" w:hAnsi="Times New Roman" w:cstheme="minorBidi" w:hint="eastAsia"/>
          <w:kern w:val="2"/>
          <w:sz w:val="32"/>
          <w:szCs w:val="32"/>
        </w:rPr>
        <w:t>16%</w:t>
      </w:r>
      <w:r>
        <w:rPr>
          <w:rFonts w:ascii="Times New Roman" w:eastAsia="楷体_GB2312" w:hAnsi="Times New Roman" w:cstheme="minorBidi" w:hint="eastAsia"/>
          <w:kern w:val="2"/>
          <w:sz w:val="32"/>
          <w:szCs w:val="32"/>
        </w:rPr>
        <w:t>、</w:t>
      </w:r>
      <w:r>
        <w:rPr>
          <w:rFonts w:ascii="Times New Roman" w:eastAsia="楷体_GB2312" w:hAnsi="Times New Roman" w:cstheme="minorBidi" w:hint="eastAsia"/>
          <w:kern w:val="2"/>
          <w:sz w:val="32"/>
          <w:szCs w:val="32"/>
        </w:rPr>
        <w:t>49%</w:t>
      </w:r>
      <w:r>
        <w:rPr>
          <w:rFonts w:ascii="Times New Roman" w:eastAsia="楷体_GB2312" w:hAnsi="Times New Roman" w:cstheme="minorBidi" w:hint="eastAsia"/>
          <w:kern w:val="2"/>
          <w:sz w:val="32"/>
          <w:szCs w:val="32"/>
        </w:rPr>
        <w:t>、</w:t>
      </w:r>
      <w:r>
        <w:rPr>
          <w:rFonts w:ascii="Times New Roman" w:eastAsia="楷体_GB2312" w:hAnsi="Times New Roman" w:cstheme="minorBidi" w:hint="eastAsia"/>
          <w:kern w:val="2"/>
          <w:sz w:val="32"/>
          <w:szCs w:val="32"/>
        </w:rPr>
        <w:t>38.2%</w:t>
      </w:r>
      <w:r>
        <w:rPr>
          <w:rFonts w:ascii="Times New Roman" w:eastAsia="楷体_GB2312" w:hAnsi="Times New Roman" w:cstheme="minorBidi" w:hint="eastAsia"/>
          <w:kern w:val="2"/>
          <w:sz w:val="32"/>
          <w:szCs w:val="32"/>
        </w:rPr>
        <w:t>、</w:t>
      </w:r>
      <w:r>
        <w:rPr>
          <w:rFonts w:ascii="Times New Roman" w:eastAsia="楷体_GB2312" w:hAnsi="Times New Roman" w:cstheme="minorBidi" w:hint="eastAsia"/>
          <w:kern w:val="2"/>
          <w:sz w:val="32"/>
          <w:szCs w:val="32"/>
        </w:rPr>
        <w:t>42.3%</w:t>
      </w:r>
      <w:r>
        <w:rPr>
          <w:rFonts w:ascii="仿宋_GB2312" w:eastAsia="仿宋_GB2312" w:hAnsi="仿宋_GB2312" w:cs="仿宋_GB2312" w:hint="eastAsia"/>
          <w:kern w:val="2"/>
          <w:sz w:val="32"/>
          <w:szCs w:val="32"/>
        </w:rPr>
        <w:t>，规上工业总产值达到</w:t>
      </w:r>
      <w:r>
        <w:rPr>
          <w:rFonts w:ascii="Times New Roman" w:eastAsia="楷体_GB2312" w:hAnsi="Times New Roman" w:cstheme="minorBidi" w:hint="eastAsia"/>
          <w:kern w:val="2"/>
          <w:sz w:val="32"/>
          <w:szCs w:val="32"/>
        </w:rPr>
        <w:t>84.14</w:t>
      </w:r>
      <w:r>
        <w:rPr>
          <w:rFonts w:ascii="仿宋_GB2312" w:eastAsia="仿宋_GB2312" w:hAnsi="仿宋_GB2312" w:cs="仿宋_GB2312" w:hint="eastAsia"/>
          <w:kern w:val="2"/>
          <w:sz w:val="32"/>
          <w:szCs w:val="32"/>
        </w:rPr>
        <w:t>亿元。</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lastRenderedPageBreak/>
        <w:t>营商环境迈向一流。</w:t>
      </w:r>
      <w:r>
        <w:rPr>
          <w:rFonts w:ascii="仿宋_GB2312" w:eastAsia="仿宋_GB2312" w:hAnsi="仿宋_GB2312" w:cs="仿宋_GB2312" w:hint="eastAsia"/>
          <w:kern w:val="2"/>
          <w:sz w:val="32"/>
          <w:szCs w:val="32"/>
        </w:rPr>
        <w:t>深化“惠小二”服务品牌</w:t>
      </w:r>
      <w:r>
        <w:rPr>
          <w:rFonts w:ascii="仿宋_GB2312" w:eastAsia="仿宋_GB2312" w:hAnsi="仿宋_GB2312" w:cs="仿宋_GB2312" w:hint="eastAsia"/>
          <w:snapToGrid w:val="0"/>
          <w:sz w:val="32"/>
          <w:szCs w:val="32"/>
          <w:vertAlign w:val="superscript"/>
        </w:rPr>
        <w:endnoteReference w:id="3"/>
      </w:r>
      <w:r>
        <w:rPr>
          <w:rFonts w:ascii="仿宋_GB2312" w:eastAsia="仿宋_GB2312" w:hAnsi="仿宋_GB2312" w:cs="仿宋_GB2312" w:hint="eastAsia"/>
          <w:kern w:val="2"/>
          <w:sz w:val="32"/>
          <w:szCs w:val="32"/>
        </w:rPr>
        <w:t>，开通惠企服务热线，开展“四百”</w:t>
      </w:r>
      <w:r>
        <w:rPr>
          <w:rFonts w:ascii="仿宋_GB2312" w:eastAsia="仿宋_GB2312" w:hAnsi="仿宋_GB2312" w:cs="仿宋_GB2312" w:hint="eastAsia"/>
          <w:snapToGrid w:val="0"/>
          <w:sz w:val="32"/>
          <w:szCs w:val="32"/>
          <w:vertAlign w:val="superscript"/>
        </w:rPr>
        <w:endnoteReference w:id="4"/>
      </w:r>
      <w:r>
        <w:rPr>
          <w:rFonts w:ascii="仿宋_GB2312" w:eastAsia="仿宋_GB2312" w:hAnsi="仿宋_GB2312" w:cs="仿宋_GB2312" w:hint="eastAsia"/>
          <w:kern w:val="2"/>
          <w:sz w:val="32"/>
          <w:szCs w:val="32"/>
        </w:rPr>
        <w:t>大走访，举办企业家沙龙活动，坚持进企业、走一线，“面对面、零距离”倾听和</w:t>
      </w:r>
      <w:r>
        <w:rPr>
          <w:rFonts w:ascii="Times New Roman" w:eastAsia="楷体_GB2312" w:hAnsi="Times New Roman" w:cstheme="minorBidi" w:hint="eastAsia"/>
          <w:kern w:val="2"/>
          <w:sz w:val="32"/>
          <w:szCs w:val="32"/>
        </w:rPr>
        <w:t>24</w:t>
      </w:r>
      <w:r>
        <w:rPr>
          <w:rFonts w:ascii="仿宋_GB2312" w:eastAsia="仿宋_GB2312" w:hAnsi="仿宋_GB2312" w:cs="仿宋_GB2312" w:hint="eastAsia"/>
          <w:kern w:val="2"/>
          <w:sz w:val="32"/>
          <w:szCs w:val="32"/>
        </w:rPr>
        <w:t>小时在线解决企业诉求。探索全周期全过程全产业链企业服务，分类完善清单、精准对接需求，发放重点企业服务包，重点企业稳定率达到</w:t>
      </w:r>
      <w:r>
        <w:rPr>
          <w:rFonts w:ascii="Times New Roman" w:eastAsia="楷体_GB2312" w:hAnsi="Times New Roman" w:cstheme="minorBidi" w:hint="eastAsia"/>
          <w:kern w:val="2"/>
          <w:sz w:val="32"/>
          <w:szCs w:val="32"/>
        </w:rPr>
        <w:t>100%</w:t>
      </w:r>
      <w:r>
        <w:rPr>
          <w:rFonts w:ascii="仿宋_GB2312" w:eastAsia="仿宋_GB2312" w:hAnsi="仿宋_GB2312" w:cs="仿宋_GB2312" w:hint="eastAsia"/>
          <w:kern w:val="2"/>
          <w:sz w:val="32"/>
          <w:szCs w:val="32"/>
        </w:rPr>
        <w:t>。落实 “</w:t>
      </w:r>
      <w:r>
        <w:rPr>
          <w:rFonts w:ascii="Times New Roman" w:eastAsia="楷体_GB2312" w:hAnsi="Times New Roman" w:cstheme="minorBidi" w:hint="eastAsia"/>
          <w:kern w:val="2"/>
          <w:sz w:val="32"/>
          <w:szCs w:val="32"/>
        </w:rPr>
        <w:t>1+1+N</w:t>
      </w:r>
      <w:r>
        <w:rPr>
          <w:rFonts w:ascii="仿宋_GB2312" w:eastAsia="仿宋_GB2312" w:hAnsi="仿宋_GB2312" w:cs="仿宋_GB2312" w:hint="eastAsia"/>
          <w:kern w:val="2"/>
          <w:sz w:val="32"/>
          <w:szCs w:val="32"/>
        </w:rPr>
        <w:t>”人才政策</w:t>
      </w:r>
      <w:r>
        <w:rPr>
          <w:rFonts w:ascii="仿宋_GB2312" w:eastAsia="仿宋_GB2312" w:hAnsi="仿宋_GB2312" w:cs="仿宋_GB2312" w:hint="eastAsia"/>
          <w:snapToGrid w:val="0"/>
          <w:sz w:val="32"/>
          <w:szCs w:val="32"/>
          <w:vertAlign w:val="superscript"/>
        </w:rPr>
        <w:endnoteReference w:id="5"/>
      </w:r>
      <w:r>
        <w:rPr>
          <w:rFonts w:ascii="仿宋_GB2312" w:eastAsia="仿宋_GB2312" w:hAnsi="仿宋_GB2312" w:cs="仿宋_GB2312" w:hint="eastAsia"/>
          <w:kern w:val="2"/>
          <w:sz w:val="32"/>
          <w:szCs w:val="32"/>
        </w:rPr>
        <w:t>，用好人才服务“惠十条”</w:t>
      </w:r>
      <w:r>
        <w:rPr>
          <w:rFonts w:ascii="仿宋_GB2312" w:eastAsia="仿宋_GB2312" w:hAnsi="仿宋_GB2312" w:cs="仿宋_GB2312" w:hint="eastAsia"/>
          <w:snapToGrid w:val="0"/>
          <w:sz w:val="32"/>
          <w:szCs w:val="32"/>
          <w:vertAlign w:val="superscript"/>
        </w:rPr>
        <w:endnoteReference w:id="6"/>
      </w:r>
      <w:r>
        <w:rPr>
          <w:rFonts w:ascii="仿宋_GB2312" w:eastAsia="仿宋_GB2312" w:hAnsi="仿宋_GB2312" w:cs="仿宋_GB2312" w:hint="eastAsia"/>
          <w:kern w:val="2"/>
          <w:sz w:val="32"/>
          <w:szCs w:val="32"/>
        </w:rPr>
        <w:t>，发布“英才惠”服务一卡通，全方位提供安居、教育、医疗、就业等服务。</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集体资产不断增值。</w:t>
      </w:r>
      <w:r>
        <w:rPr>
          <w:rFonts w:ascii="仿宋_GB2312" w:eastAsia="仿宋_GB2312" w:hAnsi="仿宋_GB2312" w:cs="仿宋_GB2312" w:hint="eastAsia"/>
          <w:kern w:val="2"/>
          <w:sz w:val="32"/>
          <w:szCs w:val="32"/>
        </w:rPr>
        <w:t>完善集体企业监管考核，推动经联社常态化运行，制定《惠南镇促进新型农村集体经济高质量发展三年行动计划》《关于开展惠南镇农村集体资产监管</w:t>
      </w:r>
      <w:r w:rsidR="00600A2A">
        <w:rPr>
          <w:rFonts w:ascii="仿宋_GB2312" w:eastAsia="仿宋_GB2312" w:hAnsi="仿宋_GB2312" w:cs="仿宋_GB2312" w:hint="eastAsia"/>
          <w:kern w:val="2"/>
          <w:sz w:val="32"/>
          <w:szCs w:val="32"/>
        </w:rPr>
        <w:t>提</w:t>
      </w:r>
      <w:r>
        <w:rPr>
          <w:rFonts w:ascii="仿宋_GB2312" w:eastAsia="仿宋_GB2312" w:hAnsi="仿宋_GB2312" w:cs="仿宋_GB2312" w:hint="eastAsia"/>
          <w:kern w:val="2"/>
          <w:sz w:val="32"/>
          <w:szCs w:val="32"/>
        </w:rPr>
        <w:t>质增效行动的工作实施方案》。全面梳理调整集体资产出租业态，严格规范租赁交易和合同管理，试点租税联动，推进村资镇管，盘活集体资源，全镇农村集体总资产</w:t>
      </w:r>
      <w:r>
        <w:rPr>
          <w:rFonts w:ascii="Times New Roman" w:eastAsia="楷体_GB2312" w:hAnsi="Times New Roman" w:cstheme="minorBidi" w:hint="eastAsia"/>
          <w:kern w:val="2"/>
          <w:sz w:val="32"/>
          <w:szCs w:val="32"/>
        </w:rPr>
        <w:t>55.14</w:t>
      </w:r>
      <w:r>
        <w:rPr>
          <w:rFonts w:ascii="仿宋_GB2312" w:eastAsia="仿宋_GB2312" w:hAnsi="仿宋_GB2312" w:cs="仿宋_GB2312" w:hint="eastAsia"/>
          <w:kern w:val="2"/>
          <w:sz w:val="32"/>
          <w:szCs w:val="32"/>
        </w:rPr>
        <w:t>亿，同比增长</w:t>
      </w:r>
      <w:r>
        <w:rPr>
          <w:rFonts w:ascii="Times New Roman" w:eastAsia="楷体_GB2312" w:hAnsi="Times New Roman" w:cstheme="minorBidi" w:hint="eastAsia"/>
          <w:kern w:val="2"/>
          <w:sz w:val="32"/>
          <w:szCs w:val="32"/>
        </w:rPr>
        <w:t>5%</w:t>
      </w:r>
      <w:r>
        <w:rPr>
          <w:rFonts w:ascii="仿宋_GB2312" w:eastAsia="仿宋_GB2312" w:hAnsi="仿宋_GB2312" w:cs="仿宋_GB2312" w:hint="eastAsia"/>
          <w:kern w:val="2"/>
          <w:sz w:val="32"/>
          <w:szCs w:val="32"/>
        </w:rPr>
        <w:t>，租赁收入达到</w:t>
      </w:r>
      <w:r>
        <w:rPr>
          <w:rFonts w:ascii="Times New Roman" w:eastAsia="楷体_GB2312" w:hAnsi="Times New Roman" w:cstheme="minorBidi" w:hint="eastAsia"/>
          <w:kern w:val="2"/>
          <w:sz w:val="32"/>
          <w:szCs w:val="32"/>
        </w:rPr>
        <w:t>4930.9</w:t>
      </w:r>
      <w:r>
        <w:rPr>
          <w:rFonts w:ascii="仿宋_GB2312" w:eastAsia="仿宋_GB2312" w:hAnsi="仿宋_GB2312" w:cs="仿宋_GB2312" w:hint="eastAsia"/>
          <w:kern w:val="2"/>
          <w:sz w:val="32"/>
          <w:szCs w:val="32"/>
        </w:rPr>
        <w:t>万元。</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这一年，我们把民心工程作为施政之本，坚持优供给、促均衡，奋力增进民生福祉。</w:t>
      </w:r>
    </w:p>
    <w:p w:rsidR="007A389E" w:rsidRDefault="0069242E">
      <w:pPr>
        <w:pStyle w:val="a9"/>
        <w:snapToGrid w:val="0"/>
        <w:spacing w:before="0" w:beforeAutospacing="0" w:after="0" w:afterAutospacing="0" w:line="336" w:lineRule="auto"/>
        <w:ind w:firstLineChars="200" w:firstLine="643"/>
        <w:contextualSpacing/>
        <w:jc w:val="both"/>
        <w:rPr>
          <w:rFonts w:ascii="Times New Roman" w:eastAsia="仿宋" w:hAnsi="Times New Roman" w:cs="黑体"/>
          <w:color w:val="000000"/>
          <w:spacing w:val="-4"/>
          <w:sz w:val="32"/>
          <w:szCs w:val="32"/>
        </w:rPr>
      </w:pPr>
      <w:r>
        <w:rPr>
          <w:rFonts w:ascii="楷体_GB2312" w:eastAsia="楷体_GB2312" w:hAnsi="楷体_GB2312" w:cs="楷体_GB2312" w:hint="eastAsia"/>
          <w:b/>
          <w:bCs/>
          <w:kern w:val="2"/>
          <w:sz w:val="32"/>
          <w:szCs w:val="32"/>
        </w:rPr>
        <w:t>为民服务举措更加扎实。</w:t>
      </w:r>
      <w:r>
        <w:rPr>
          <w:rFonts w:ascii="仿宋_GB2312" w:eastAsia="仿宋_GB2312" w:hAnsi="仿宋_GB2312" w:cs="仿宋_GB2312" w:hint="eastAsia"/>
          <w:kern w:val="2"/>
          <w:sz w:val="32"/>
          <w:szCs w:val="32"/>
        </w:rPr>
        <w:t>全力推进民心工程，办好民生实事，启动</w:t>
      </w:r>
      <w:r>
        <w:rPr>
          <w:rFonts w:ascii="Times New Roman" w:eastAsia="楷体_GB2312" w:hAnsi="Times New Roman" w:cstheme="minorBidi" w:hint="eastAsia"/>
          <w:kern w:val="2"/>
          <w:sz w:val="32"/>
          <w:szCs w:val="32"/>
        </w:rPr>
        <w:t>22</w:t>
      </w:r>
      <w:r>
        <w:rPr>
          <w:rFonts w:ascii="仿宋_GB2312" w:eastAsia="仿宋_GB2312" w:hAnsi="仿宋_GB2312" w:cs="仿宋_GB2312" w:hint="eastAsia"/>
          <w:kern w:val="2"/>
          <w:sz w:val="32"/>
          <w:szCs w:val="32"/>
        </w:rPr>
        <w:t>个老旧小区综合整新、</w:t>
      </w:r>
      <w:r>
        <w:rPr>
          <w:rFonts w:ascii="Times New Roman" w:eastAsia="楷体_GB2312" w:hAnsi="Times New Roman" w:cstheme="minorBidi" w:hint="eastAsia"/>
          <w:kern w:val="2"/>
          <w:sz w:val="32"/>
          <w:szCs w:val="32"/>
        </w:rPr>
        <w:t>3</w:t>
      </w:r>
      <w:r>
        <w:rPr>
          <w:rFonts w:ascii="仿宋_GB2312" w:eastAsia="仿宋_GB2312" w:hAnsi="仿宋_GB2312" w:cs="仿宋_GB2312" w:hint="eastAsia"/>
          <w:kern w:val="2"/>
          <w:sz w:val="32"/>
          <w:szCs w:val="32"/>
        </w:rPr>
        <w:t>个小区外墙保温修缮，完成</w:t>
      </w:r>
      <w:r>
        <w:rPr>
          <w:rFonts w:ascii="Times New Roman" w:eastAsia="楷体_GB2312" w:hAnsi="Times New Roman" w:cstheme="minorBidi" w:hint="eastAsia"/>
          <w:kern w:val="2"/>
          <w:sz w:val="32"/>
          <w:szCs w:val="32"/>
        </w:rPr>
        <w:t>3</w:t>
      </w:r>
      <w:r>
        <w:rPr>
          <w:rFonts w:ascii="仿宋_GB2312" w:eastAsia="仿宋_GB2312" w:hAnsi="仿宋_GB2312" w:cs="仿宋_GB2312" w:hint="eastAsia"/>
          <w:kern w:val="2"/>
          <w:sz w:val="32"/>
          <w:szCs w:val="32"/>
        </w:rPr>
        <w:t>个小区二次供水改造、</w:t>
      </w:r>
      <w:r>
        <w:rPr>
          <w:rFonts w:ascii="Times New Roman" w:eastAsia="楷体_GB2312" w:hAnsi="Times New Roman" w:cstheme="minorBidi" w:hint="eastAsia"/>
          <w:kern w:val="2"/>
          <w:sz w:val="32"/>
          <w:szCs w:val="32"/>
        </w:rPr>
        <w:t>2</w:t>
      </w:r>
      <w:r>
        <w:rPr>
          <w:rFonts w:ascii="仿宋_GB2312" w:eastAsia="仿宋_GB2312" w:hAnsi="仿宋_GB2312" w:cs="仿宋_GB2312" w:hint="eastAsia"/>
          <w:kern w:val="2"/>
          <w:sz w:val="32"/>
          <w:szCs w:val="32"/>
        </w:rPr>
        <w:t>个积水点改造、</w:t>
      </w:r>
      <w:r>
        <w:rPr>
          <w:rFonts w:ascii="Times New Roman" w:eastAsia="楷体_GB2312" w:hAnsi="Times New Roman" w:cstheme="minorBidi" w:hint="eastAsia"/>
          <w:kern w:val="2"/>
          <w:sz w:val="32"/>
          <w:szCs w:val="32"/>
        </w:rPr>
        <w:t>4</w:t>
      </w:r>
      <w:r>
        <w:rPr>
          <w:rFonts w:ascii="仿宋_GB2312" w:eastAsia="仿宋_GB2312" w:hAnsi="仿宋_GB2312" w:cs="仿宋_GB2312" w:hint="eastAsia"/>
          <w:kern w:val="2"/>
          <w:sz w:val="32"/>
          <w:szCs w:val="32"/>
        </w:rPr>
        <w:t>个小区天然气改造、</w:t>
      </w:r>
      <w:r>
        <w:rPr>
          <w:rFonts w:ascii="Times New Roman" w:eastAsia="楷体_GB2312" w:hAnsi="Times New Roman" w:cstheme="minorBidi" w:hint="eastAsia"/>
          <w:kern w:val="2"/>
          <w:sz w:val="32"/>
          <w:szCs w:val="32"/>
        </w:rPr>
        <w:t>5</w:t>
      </w:r>
      <w:r>
        <w:rPr>
          <w:rFonts w:ascii="Times New Roman" w:eastAsia="楷体_GB2312" w:hAnsi="Times New Roman" w:cstheme="minorBidi" w:hint="eastAsia"/>
          <w:kern w:val="2"/>
          <w:sz w:val="32"/>
          <w:szCs w:val="32"/>
        </w:rPr>
        <w:t>座</w:t>
      </w:r>
      <w:r>
        <w:rPr>
          <w:rFonts w:ascii="仿宋_GB2312" w:eastAsia="仿宋_GB2312" w:hAnsi="仿宋_GB2312" w:cs="仿宋_GB2312" w:hint="eastAsia"/>
          <w:kern w:val="2"/>
          <w:sz w:val="32"/>
          <w:szCs w:val="32"/>
        </w:rPr>
        <w:t>缤纷社区建设、</w:t>
      </w:r>
      <w:r>
        <w:rPr>
          <w:rFonts w:ascii="Times New Roman" w:eastAsia="楷体_GB2312" w:hAnsi="Times New Roman" w:cstheme="minorBidi" w:hint="eastAsia"/>
          <w:kern w:val="2"/>
          <w:sz w:val="32"/>
          <w:szCs w:val="32"/>
        </w:rPr>
        <w:t>20</w:t>
      </w:r>
      <w:r>
        <w:rPr>
          <w:rFonts w:ascii="仿宋_GB2312" w:eastAsia="仿宋_GB2312" w:hAnsi="仿宋_GB2312" w:cs="仿宋_GB2312" w:hint="eastAsia"/>
          <w:kern w:val="2"/>
          <w:sz w:val="32"/>
          <w:szCs w:val="32"/>
        </w:rPr>
        <w:t>条农村道路大中修、</w:t>
      </w:r>
      <w:r>
        <w:rPr>
          <w:rFonts w:ascii="Times New Roman" w:eastAsia="楷体_GB2312" w:hAnsi="Times New Roman" w:cstheme="minorBidi" w:hint="eastAsia"/>
          <w:kern w:val="2"/>
          <w:sz w:val="32"/>
          <w:szCs w:val="32"/>
        </w:rPr>
        <w:t>1762</w:t>
      </w:r>
      <w:r>
        <w:rPr>
          <w:rFonts w:ascii="仿宋_GB2312" w:eastAsia="仿宋_GB2312" w:hAnsi="仿宋_GB2312" w:cs="仿宋_GB2312" w:hint="eastAsia"/>
          <w:kern w:val="2"/>
          <w:sz w:val="32"/>
          <w:szCs w:val="32"/>
        </w:rPr>
        <w:t>户燃气报警器安装、</w:t>
      </w:r>
      <w:r>
        <w:rPr>
          <w:rFonts w:ascii="Times New Roman" w:eastAsia="楷体_GB2312" w:hAnsi="Times New Roman" w:cstheme="minorBidi" w:hint="eastAsia"/>
          <w:kern w:val="2"/>
          <w:sz w:val="32"/>
          <w:szCs w:val="32"/>
        </w:rPr>
        <w:t>21247</w:t>
      </w:r>
      <w:r>
        <w:rPr>
          <w:rFonts w:ascii="仿宋_GB2312" w:eastAsia="仿宋_GB2312" w:hAnsi="仿宋_GB2312" w:cs="仿宋_GB2312" w:hint="eastAsia"/>
          <w:kern w:val="2"/>
          <w:sz w:val="32"/>
          <w:szCs w:val="32"/>
        </w:rPr>
        <w:t>栋自建房排查、</w:t>
      </w:r>
      <w:r>
        <w:rPr>
          <w:rFonts w:ascii="Times New Roman" w:eastAsia="楷体_GB2312" w:hAnsi="Times New Roman" w:cstheme="minorBidi" w:hint="eastAsia"/>
          <w:kern w:val="2"/>
          <w:sz w:val="32"/>
          <w:szCs w:val="32"/>
        </w:rPr>
        <w:t>109</w:t>
      </w:r>
      <w:r>
        <w:rPr>
          <w:rFonts w:ascii="仿宋_GB2312" w:eastAsia="仿宋_GB2312" w:hAnsi="仿宋_GB2312" w:cs="仿宋_GB2312" w:hint="eastAsia"/>
          <w:kern w:val="2"/>
          <w:sz w:val="32"/>
          <w:szCs w:val="32"/>
        </w:rPr>
        <w:t>户残疾人家庭无障碍改造和</w:t>
      </w:r>
      <w:r>
        <w:rPr>
          <w:rFonts w:ascii="Times New Roman" w:eastAsia="楷体_GB2312" w:hAnsi="Times New Roman" w:cstheme="minorBidi" w:hint="eastAsia"/>
          <w:kern w:val="2"/>
          <w:sz w:val="32"/>
          <w:szCs w:val="32"/>
        </w:rPr>
        <w:t>25</w:t>
      </w:r>
      <w:r>
        <w:rPr>
          <w:rFonts w:ascii="仿宋_GB2312" w:eastAsia="仿宋_GB2312" w:hAnsi="仿宋_GB2312" w:cs="仿宋_GB2312" w:hint="eastAsia"/>
          <w:kern w:val="2"/>
          <w:sz w:val="32"/>
          <w:szCs w:val="32"/>
        </w:rPr>
        <w:t>台既有多</w:t>
      </w:r>
      <w:r>
        <w:rPr>
          <w:rFonts w:ascii="仿宋_GB2312" w:eastAsia="仿宋_GB2312" w:hAnsi="仿宋_GB2312" w:cs="仿宋_GB2312" w:hint="eastAsia"/>
          <w:kern w:val="2"/>
          <w:sz w:val="32"/>
          <w:szCs w:val="32"/>
        </w:rPr>
        <w:lastRenderedPageBreak/>
        <w:t>层住宅电梯加装。全面落实就业优先政策，新增就业岗位</w:t>
      </w:r>
      <w:r>
        <w:rPr>
          <w:rFonts w:ascii="Times New Roman" w:eastAsia="楷体_GB2312" w:hAnsi="Times New Roman" w:cstheme="minorBidi" w:hint="eastAsia"/>
          <w:kern w:val="2"/>
          <w:sz w:val="32"/>
          <w:szCs w:val="32"/>
        </w:rPr>
        <w:t>4950</w:t>
      </w:r>
      <w:r>
        <w:rPr>
          <w:rFonts w:ascii="仿宋_GB2312" w:eastAsia="仿宋_GB2312" w:hAnsi="仿宋_GB2312" w:cs="仿宋_GB2312" w:hint="eastAsia"/>
          <w:kern w:val="2"/>
          <w:sz w:val="32"/>
          <w:szCs w:val="32"/>
        </w:rPr>
        <w:t>个</w:t>
      </w:r>
      <w:r w:rsidR="00600A2A">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扶持带动创业</w:t>
      </w:r>
      <w:r>
        <w:rPr>
          <w:rFonts w:ascii="Times New Roman" w:eastAsia="楷体_GB2312" w:hAnsi="Times New Roman" w:cstheme="minorBidi" w:hint="eastAsia"/>
          <w:kern w:val="2"/>
          <w:sz w:val="32"/>
          <w:szCs w:val="32"/>
        </w:rPr>
        <w:t>100</w:t>
      </w:r>
      <w:r>
        <w:rPr>
          <w:rFonts w:ascii="仿宋_GB2312" w:eastAsia="仿宋_GB2312" w:hAnsi="仿宋_GB2312" w:cs="仿宋_GB2312" w:hint="eastAsia"/>
          <w:kern w:val="2"/>
          <w:sz w:val="32"/>
          <w:szCs w:val="32"/>
        </w:rPr>
        <w:t>家，帮助</w:t>
      </w:r>
      <w:r>
        <w:rPr>
          <w:rFonts w:ascii="Times New Roman" w:eastAsia="楷体_GB2312" w:hAnsi="Times New Roman" w:cstheme="minorBidi" w:hint="eastAsia"/>
          <w:kern w:val="2"/>
          <w:sz w:val="32"/>
          <w:szCs w:val="32"/>
        </w:rPr>
        <w:t>943</w:t>
      </w:r>
      <w:r>
        <w:rPr>
          <w:rFonts w:ascii="仿宋_GB2312" w:eastAsia="仿宋_GB2312" w:hAnsi="仿宋_GB2312" w:cs="仿宋_GB2312" w:hint="eastAsia"/>
          <w:kern w:val="2"/>
          <w:sz w:val="32"/>
          <w:szCs w:val="32"/>
        </w:rPr>
        <w:t>名长期失业人员就业创业。精准开展社会救助，累计发放各类帮扶资金</w:t>
      </w:r>
      <w:r>
        <w:rPr>
          <w:rFonts w:ascii="Times New Roman" w:eastAsia="楷体_GB2312" w:hAnsi="Times New Roman" w:cstheme="minorBidi" w:hint="eastAsia"/>
          <w:kern w:val="2"/>
          <w:sz w:val="32"/>
          <w:szCs w:val="32"/>
        </w:rPr>
        <w:t>5129</w:t>
      </w:r>
      <w:r>
        <w:rPr>
          <w:rFonts w:ascii="仿宋_GB2312" w:eastAsia="仿宋_GB2312" w:hAnsi="仿宋_GB2312" w:cs="仿宋_GB2312" w:hint="eastAsia"/>
          <w:kern w:val="2"/>
          <w:sz w:val="32"/>
          <w:szCs w:val="32"/>
        </w:rPr>
        <w:t>万元，惠及困难人群</w:t>
      </w:r>
      <w:r>
        <w:rPr>
          <w:rFonts w:ascii="Times New Roman" w:eastAsia="楷体_GB2312" w:hAnsi="Times New Roman" w:cstheme="minorBidi" w:hint="eastAsia"/>
          <w:kern w:val="2"/>
          <w:sz w:val="32"/>
          <w:szCs w:val="32"/>
        </w:rPr>
        <w:t>1.9</w:t>
      </w:r>
      <w:r>
        <w:rPr>
          <w:rFonts w:ascii="仿宋_GB2312" w:eastAsia="仿宋_GB2312" w:hAnsi="仿宋_GB2312" w:cs="仿宋_GB2312" w:hint="eastAsia"/>
          <w:kern w:val="2"/>
          <w:sz w:val="32"/>
          <w:szCs w:val="32"/>
        </w:rPr>
        <w:t>万余人次。成功创建上海市</w:t>
      </w:r>
      <w:r>
        <w:rPr>
          <w:rFonts w:ascii="Times New Roman" w:eastAsia="楷体_GB2312" w:hAnsi="Times New Roman" w:cstheme="minorBidi" w:hint="eastAsia"/>
          <w:kern w:val="2"/>
          <w:sz w:val="32"/>
          <w:szCs w:val="32"/>
        </w:rPr>
        <w:t>5A</w:t>
      </w:r>
      <w:r>
        <w:rPr>
          <w:rFonts w:ascii="仿宋_GB2312" w:eastAsia="仿宋_GB2312" w:hAnsi="仿宋_GB2312" w:cs="仿宋_GB2312" w:hint="eastAsia"/>
          <w:kern w:val="2"/>
          <w:sz w:val="32"/>
          <w:szCs w:val="32"/>
        </w:rPr>
        <w:t>级社区事务受理服务中心，有效开展退役军人服务、拥军优属等各项工作。</w:t>
      </w:r>
    </w:p>
    <w:p w:rsidR="007A389E" w:rsidRDefault="0069242E">
      <w:pPr>
        <w:pStyle w:val="a9"/>
        <w:shd w:val="clear" w:color="auto" w:fill="FFFFFF"/>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公共资源配置不断优化。</w:t>
      </w:r>
      <w:r>
        <w:rPr>
          <w:rFonts w:ascii="仿宋_GB2312" w:eastAsia="仿宋_GB2312" w:hAnsi="仿宋_GB2312" w:cs="仿宋_GB2312" w:hint="eastAsia"/>
          <w:kern w:val="2"/>
          <w:sz w:val="32"/>
          <w:szCs w:val="32"/>
        </w:rPr>
        <w:t>托幼服务体系不断完善，建成未成年人保护站、家庭育儿指导中心和普惠性托育点“宝宝屋”，成功创建上海市儿童友好社区，海沈村“野趣童径”慢行步道成为浦东首个村镇地区童悦空间实事项目。教育资源更加普惠优质，开办1所幼儿园，建成移交</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所高中，获批九年一贯制学校和小学各</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所，专项支持</w:t>
      </w:r>
      <w:r>
        <w:rPr>
          <w:rFonts w:ascii="Times New Roman" w:eastAsia="楷体_GB2312" w:hAnsi="Times New Roman" w:cstheme="minorBidi" w:hint="eastAsia"/>
          <w:kern w:val="2"/>
          <w:sz w:val="32"/>
          <w:szCs w:val="32"/>
        </w:rPr>
        <w:t>10</w:t>
      </w:r>
      <w:r>
        <w:rPr>
          <w:rFonts w:ascii="仿宋_GB2312" w:eastAsia="仿宋_GB2312" w:hAnsi="仿宋_GB2312" w:cs="仿宋_GB2312" w:hint="eastAsia"/>
          <w:kern w:val="2"/>
          <w:sz w:val="32"/>
          <w:szCs w:val="32"/>
        </w:rPr>
        <w:t>个优教项目，开通“南汇中学专线”直达定点班车，持续办好“爱心暑托班”，社区少工委建设实现全覆盖，黄路青年社区入选区级青年发展型社区试点。养老服务更加优化，提升“百穗”养老服务品牌效应，新建</w:t>
      </w:r>
      <w:r>
        <w:rPr>
          <w:rFonts w:ascii="Times New Roman" w:eastAsia="楷体_GB2312" w:hAnsi="Times New Roman" w:cstheme="minorBidi" w:hint="eastAsia"/>
          <w:kern w:val="2"/>
          <w:sz w:val="32"/>
          <w:szCs w:val="32"/>
        </w:rPr>
        <w:t>2</w:t>
      </w:r>
      <w:r>
        <w:rPr>
          <w:rFonts w:ascii="仿宋_GB2312" w:eastAsia="仿宋_GB2312" w:hAnsi="仿宋_GB2312" w:cs="仿宋_GB2312" w:hint="eastAsia"/>
          <w:kern w:val="2"/>
          <w:sz w:val="32"/>
          <w:szCs w:val="32"/>
        </w:rPr>
        <w:t>处综合为老服务中心、</w:t>
      </w:r>
      <w:r>
        <w:rPr>
          <w:rFonts w:ascii="Times New Roman" w:eastAsia="楷体_GB2312" w:hAnsi="Times New Roman" w:cstheme="minorBidi" w:hint="eastAsia"/>
          <w:kern w:val="2"/>
          <w:sz w:val="32"/>
          <w:szCs w:val="32"/>
        </w:rPr>
        <w:t>6</w:t>
      </w:r>
      <w:r>
        <w:rPr>
          <w:rFonts w:ascii="仿宋_GB2312" w:eastAsia="仿宋_GB2312" w:hAnsi="仿宋_GB2312" w:cs="仿宋_GB2312" w:hint="eastAsia"/>
          <w:kern w:val="2"/>
          <w:sz w:val="32"/>
          <w:szCs w:val="32"/>
        </w:rPr>
        <w:t>个“家门口”养老服务站、</w:t>
      </w:r>
      <w:r>
        <w:rPr>
          <w:rFonts w:ascii="Times New Roman" w:eastAsia="楷体_GB2312" w:hAnsi="Times New Roman" w:cstheme="minorBidi" w:hint="eastAsia"/>
          <w:kern w:val="2"/>
          <w:sz w:val="32"/>
          <w:szCs w:val="32"/>
        </w:rPr>
        <w:t>24</w:t>
      </w:r>
      <w:r>
        <w:rPr>
          <w:rFonts w:ascii="仿宋_GB2312" w:eastAsia="仿宋_GB2312" w:hAnsi="仿宋_GB2312" w:cs="仿宋_GB2312" w:hint="eastAsia"/>
          <w:kern w:val="2"/>
          <w:sz w:val="32"/>
          <w:szCs w:val="32"/>
        </w:rPr>
        <w:t>个睦邻点和</w:t>
      </w:r>
      <w:r>
        <w:rPr>
          <w:rFonts w:ascii="Times New Roman" w:eastAsia="楷体_GB2312" w:hAnsi="Times New Roman" w:cstheme="minorBidi" w:hint="eastAsia"/>
          <w:kern w:val="2"/>
          <w:sz w:val="32"/>
          <w:szCs w:val="32"/>
        </w:rPr>
        <w:t>6</w:t>
      </w:r>
      <w:r>
        <w:rPr>
          <w:rFonts w:ascii="仿宋_GB2312" w:eastAsia="仿宋_GB2312" w:hAnsi="仿宋_GB2312" w:cs="仿宋_GB2312" w:hint="eastAsia"/>
          <w:kern w:val="2"/>
          <w:sz w:val="32"/>
          <w:szCs w:val="32"/>
        </w:rPr>
        <w:t>家助餐点，为全镇</w:t>
      </w:r>
      <w:r>
        <w:rPr>
          <w:rFonts w:ascii="Times New Roman" w:eastAsia="楷体_GB2312" w:hAnsi="Times New Roman" w:cstheme="minorBidi" w:hint="eastAsia"/>
          <w:kern w:val="2"/>
          <w:sz w:val="32"/>
          <w:szCs w:val="32"/>
        </w:rPr>
        <w:t>60</w:t>
      </w:r>
      <w:r>
        <w:rPr>
          <w:rFonts w:ascii="仿宋_GB2312" w:eastAsia="仿宋_GB2312" w:hAnsi="仿宋_GB2312" w:cs="仿宋_GB2312" w:hint="eastAsia"/>
          <w:kern w:val="2"/>
          <w:sz w:val="32"/>
          <w:szCs w:val="32"/>
        </w:rPr>
        <w:t>周岁以上老年人开展免费体检。健康科普设施布局进一步完善，完成社区卫生服务中心听潮分中心和</w:t>
      </w:r>
      <w:r>
        <w:rPr>
          <w:rFonts w:ascii="Times New Roman" w:eastAsia="楷体_GB2312" w:hAnsi="Times New Roman" w:cstheme="minorBidi" w:hint="eastAsia"/>
          <w:kern w:val="2"/>
          <w:sz w:val="32"/>
          <w:szCs w:val="32"/>
        </w:rPr>
        <w:t>2</w:t>
      </w:r>
      <w:r>
        <w:rPr>
          <w:rFonts w:ascii="仿宋_GB2312" w:eastAsia="仿宋_GB2312" w:hAnsi="仿宋_GB2312" w:cs="仿宋_GB2312" w:hint="eastAsia"/>
          <w:kern w:val="2"/>
          <w:sz w:val="32"/>
          <w:szCs w:val="32"/>
        </w:rPr>
        <w:t>处卫生服务站建设，新建和改建市民益智健身苑点</w:t>
      </w:r>
      <w:r>
        <w:rPr>
          <w:rFonts w:ascii="Times New Roman" w:eastAsia="楷体_GB2312" w:hAnsi="Times New Roman" w:cstheme="minorBidi" w:hint="eastAsia"/>
          <w:kern w:val="2"/>
          <w:sz w:val="32"/>
          <w:szCs w:val="32"/>
        </w:rPr>
        <w:t>23</w:t>
      </w:r>
      <w:r>
        <w:rPr>
          <w:rFonts w:ascii="仿宋_GB2312" w:eastAsia="仿宋_GB2312" w:hAnsi="仿宋_GB2312" w:cs="仿宋_GB2312" w:hint="eastAsia"/>
          <w:kern w:val="2"/>
          <w:sz w:val="32"/>
          <w:szCs w:val="32"/>
        </w:rPr>
        <w:t>处，完成镇红十字会、科学技术协会换届，颐景园居委成功创建区级社区科普书院。持续做好对口支援，鼓励社会参</w:t>
      </w:r>
      <w:r>
        <w:rPr>
          <w:rFonts w:ascii="仿宋_GB2312" w:eastAsia="仿宋_GB2312" w:hAnsi="仿宋_GB2312" w:cs="仿宋_GB2312" w:hint="eastAsia"/>
          <w:kern w:val="2"/>
          <w:sz w:val="32"/>
          <w:szCs w:val="32"/>
        </w:rPr>
        <w:lastRenderedPageBreak/>
        <w:t>与，累计支持云南兰坪县、新疆莎车县、西藏江孜县、福建三明市资金</w:t>
      </w:r>
      <w:r>
        <w:rPr>
          <w:rFonts w:ascii="Times New Roman" w:eastAsia="楷体_GB2312" w:hAnsi="Times New Roman" w:cstheme="minorBidi" w:hint="eastAsia"/>
          <w:kern w:val="2"/>
          <w:sz w:val="32"/>
          <w:szCs w:val="32"/>
        </w:rPr>
        <w:t>550</w:t>
      </w:r>
      <w:r>
        <w:rPr>
          <w:rFonts w:ascii="仿宋_GB2312" w:eastAsia="仿宋_GB2312" w:hAnsi="仿宋_GB2312" w:cs="仿宋_GB2312" w:hint="eastAsia"/>
          <w:kern w:val="2"/>
          <w:sz w:val="32"/>
          <w:szCs w:val="32"/>
        </w:rPr>
        <w:t>万元。</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城市软实力加快提升。</w:t>
      </w:r>
      <w:r>
        <w:rPr>
          <w:rFonts w:ascii="仿宋_GB2312" w:eastAsia="仿宋_GB2312" w:hAnsi="仿宋_GB2312" w:cs="仿宋_GB2312" w:hint="eastAsia"/>
          <w:kern w:val="2"/>
          <w:sz w:val="32"/>
          <w:szCs w:val="32"/>
        </w:rPr>
        <w:t>广泛践行社会主义核心价值观，深入推进新时代文明实践和文明城区创建，</w:t>
      </w:r>
      <w:r>
        <w:rPr>
          <w:rFonts w:ascii="Times New Roman" w:eastAsia="楷体_GB2312" w:hAnsi="Times New Roman" w:cstheme="minorBidi" w:hint="eastAsia"/>
          <w:kern w:val="2"/>
          <w:sz w:val="32"/>
          <w:szCs w:val="32"/>
        </w:rPr>
        <w:t>14</w:t>
      </w:r>
      <w:r>
        <w:rPr>
          <w:rFonts w:ascii="仿宋_GB2312" w:eastAsia="仿宋_GB2312" w:hAnsi="仿宋_GB2312" w:cs="仿宋_GB2312" w:hint="eastAsia"/>
          <w:kern w:val="2"/>
          <w:sz w:val="32"/>
          <w:szCs w:val="32"/>
        </w:rPr>
        <w:t>家单位入选市级文明单位、文明村和文明小区，</w:t>
      </w:r>
      <w:r>
        <w:rPr>
          <w:rFonts w:ascii="Times New Roman" w:eastAsia="楷体_GB2312" w:hAnsi="Times New Roman" w:cstheme="minorBidi" w:hint="eastAsia"/>
          <w:kern w:val="2"/>
          <w:sz w:val="32"/>
          <w:szCs w:val="32"/>
        </w:rPr>
        <w:t>26</w:t>
      </w:r>
      <w:r>
        <w:rPr>
          <w:rFonts w:ascii="仿宋_GB2312" w:eastAsia="仿宋_GB2312" w:hAnsi="仿宋_GB2312" w:cs="仿宋_GB2312" w:hint="eastAsia"/>
          <w:kern w:val="2"/>
          <w:sz w:val="32"/>
          <w:szCs w:val="32"/>
        </w:rPr>
        <w:t>家单位获评区级文明荣誉。</w:t>
      </w:r>
      <w:r>
        <w:rPr>
          <w:rFonts w:ascii="Times New Roman" w:eastAsia="楷体_GB2312" w:hAnsi="Times New Roman" w:cstheme="minorBidi" w:hint="eastAsia"/>
          <w:kern w:val="2"/>
          <w:sz w:val="32"/>
          <w:szCs w:val="32"/>
        </w:rPr>
        <w:t>2</w:t>
      </w:r>
      <w:r>
        <w:rPr>
          <w:rFonts w:ascii="仿宋_GB2312" w:eastAsia="仿宋_GB2312" w:hAnsi="仿宋_GB2312" w:cs="仿宋_GB2312" w:hint="eastAsia"/>
          <w:kern w:val="2"/>
          <w:sz w:val="32"/>
          <w:szCs w:val="32"/>
        </w:rPr>
        <w:t>户家庭被评为市级“海上最美家庭”和“最美文明家庭”，</w:t>
      </w:r>
      <w:r>
        <w:rPr>
          <w:rFonts w:ascii="Times New Roman" w:eastAsia="楷体_GB2312" w:hAnsi="Times New Roman" w:cstheme="minorBidi" w:hint="eastAsia"/>
          <w:kern w:val="2"/>
          <w:sz w:val="32"/>
          <w:szCs w:val="32"/>
        </w:rPr>
        <w:t>18</w:t>
      </w:r>
      <w:r>
        <w:rPr>
          <w:rFonts w:ascii="仿宋_GB2312" w:eastAsia="仿宋_GB2312" w:hAnsi="仿宋_GB2312" w:cs="仿宋_GB2312" w:hint="eastAsia"/>
          <w:kern w:val="2"/>
          <w:sz w:val="32"/>
          <w:szCs w:val="32"/>
        </w:rPr>
        <w:t>户家庭入围区级“最美家庭”。</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人入选全国农业农村劳动模范，</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家企业和</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名个人获评上海市五一劳动奖状和奖章。成功举办上海沪剧艺术节、上海桃花节、浦东新区“四季</w:t>
      </w:r>
      <w:r w:rsidR="00600A2A">
        <w:rPr>
          <w:rFonts w:ascii="仿宋_GB2312" w:eastAsia="仿宋_GB2312" w:hAnsi="仿宋_GB2312" w:cs="仿宋_GB2312" w:hint="eastAsia"/>
          <w:kern w:val="2"/>
          <w:sz w:val="32"/>
          <w:szCs w:val="32"/>
        </w:rPr>
        <w:t>村</w:t>
      </w:r>
      <w:r>
        <w:rPr>
          <w:rFonts w:ascii="仿宋_GB2312" w:eastAsia="仿宋_GB2312" w:hAnsi="仿宋_GB2312" w:cs="仿宋_GB2312" w:hint="eastAsia"/>
          <w:kern w:val="2"/>
          <w:sz w:val="32"/>
          <w:szCs w:val="32"/>
        </w:rPr>
        <w:t>晚”、惠南古城文化节等活动，海沈村成为浦东首个农村</w:t>
      </w:r>
      <w:r>
        <w:rPr>
          <w:rFonts w:ascii="Times New Roman" w:eastAsia="楷体_GB2312" w:hAnsi="Times New Roman" w:cstheme="minorBidi" w:hint="eastAsia"/>
          <w:kern w:val="2"/>
          <w:sz w:val="32"/>
          <w:szCs w:val="32"/>
        </w:rPr>
        <w:t>3A</w:t>
      </w:r>
      <w:r>
        <w:rPr>
          <w:rFonts w:ascii="仿宋_GB2312" w:eastAsia="仿宋_GB2312" w:hAnsi="仿宋_GB2312" w:cs="仿宋_GB2312" w:hint="eastAsia"/>
          <w:kern w:val="2"/>
          <w:sz w:val="32"/>
          <w:szCs w:val="32"/>
        </w:rPr>
        <w:t>级景区，大治河文化展示馆等公共文化空间知名度和影响力进一步提升。</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这一年，我们把绿色生态作为发展之要，坚持美布局、利长远，努力夯实环境基底。</w:t>
      </w:r>
    </w:p>
    <w:p w:rsidR="007A389E" w:rsidRDefault="0069242E">
      <w:pPr>
        <w:widowControl/>
        <w:snapToGrid w:val="0"/>
        <w:spacing w:line="336" w:lineRule="auto"/>
        <w:ind w:firstLineChars="200" w:firstLine="643"/>
        <w:contextualSpacing/>
        <w:rPr>
          <w:rFonts w:ascii="仿宋_GB2312" w:hAnsi="仿宋_GB2312" w:cs="仿宋_GB2312"/>
          <w:szCs w:val="32"/>
        </w:rPr>
      </w:pPr>
      <w:r>
        <w:rPr>
          <w:rFonts w:ascii="楷体_GB2312" w:eastAsia="楷体_GB2312" w:hAnsi="楷体_GB2312" w:cs="楷体_GB2312" w:hint="eastAsia"/>
          <w:b/>
          <w:bCs/>
          <w:szCs w:val="32"/>
        </w:rPr>
        <w:t>规划建设提级增效。</w:t>
      </w:r>
      <w:r>
        <w:rPr>
          <w:rFonts w:ascii="仿宋_GB2312" w:hAnsi="仿宋_GB2312" w:cs="仿宋_GB2312" w:hint="eastAsia"/>
          <w:szCs w:val="32"/>
        </w:rPr>
        <w:t>坚持规划引领，完成轨道交通</w:t>
      </w:r>
      <w:r>
        <w:rPr>
          <w:rFonts w:eastAsia="楷体_GB2312" w:hint="eastAsia"/>
          <w:szCs w:val="32"/>
        </w:rPr>
        <w:t>16</w:t>
      </w:r>
      <w:r>
        <w:rPr>
          <w:rFonts w:ascii="仿宋_GB2312" w:hAnsi="仿宋_GB2312" w:cs="仿宋_GB2312" w:hint="eastAsia"/>
          <w:szCs w:val="32"/>
        </w:rPr>
        <w:t>号线惠南站城市综合体规划调整，推进沪通铁路大居第二轮规划编制，持续探索南汇工业园区战略留白区域打开路径。加快腾地收储，观海路、红光花苑四期、</w:t>
      </w:r>
      <w:r>
        <w:rPr>
          <w:rFonts w:eastAsia="楷体_GB2312" w:hint="eastAsia"/>
          <w:szCs w:val="32"/>
        </w:rPr>
        <w:t>09-01</w:t>
      </w:r>
      <w:r>
        <w:rPr>
          <w:rFonts w:ascii="仿宋_GB2312" w:hAnsi="仿宋_GB2312" w:cs="仿宋_GB2312" w:hint="eastAsia"/>
          <w:snapToGrid w:val="0"/>
          <w:kern w:val="0"/>
          <w:szCs w:val="32"/>
          <w:vertAlign w:val="superscript"/>
        </w:rPr>
        <w:endnoteReference w:id="7"/>
      </w:r>
      <w:r>
        <w:rPr>
          <w:rFonts w:ascii="仿宋_GB2312" w:hAnsi="仿宋_GB2312" w:cs="仿宋_GB2312" w:hint="eastAsia"/>
          <w:szCs w:val="32"/>
        </w:rPr>
        <w:t>地块等</w:t>
      </w:r>
      <w:r>
        <w:rPr>
          <w:rFonts w:eastAsia="楷体_GB2312" w:hint="eastAsia"/>
          <w:szCs w:val="32"/>
        </w:rPr>
        <w:t>6</w:t>
      </w:r>
      <w:r>
        <w:rPr>
          <w:rFonts w:ascii="仿宋_GB2312" w:hAnsi="仿宋_GB2312" w:cs="仿宋_GB2312" w:hint="eastAsia"/>
          <w:szCs w:val="32"/>
        </w:rPr>
        <w:t>个征收项目共计</w:t>
      </w:r>
      <w:r>
        <w:rPr>
          <w:rFonts w:eastAsia="楷体_GB2312" w:hint="eastAsia"/>
          <w:szCs w:val="32"/>
        </w:rPr>
        <w:t>65</w:t>
      </w:r>
      <w:r>
        <w:rPr>
          <w:rFonts w:ascii="仿宋_GB2312" w:hAnsi="仿宋_GB2312" w:cs="仿宋_GB2312" w:hint="eastAsia"/>
          <w:szCs w:val="32"/>
        </w:rPr>
        <w:t>产居民和</w:t>
      </w:r>
      <w:r>
        <w:rPr>
          <w:rFonts w:eastAsia="楷体_GB2312" w:hint="eastAsia"/>
          <w:szCs w:val="32"/>
        </w:rPr>
        <w:t>5</w:t>
      </w:r>
      <w:r>
        <w:rPr>
          <w:rFonts w:ascii="仿宋_GB2312" w:hAnsi="仿宋_GB2312" w:cs="仿宋_GB2312" w:hint="eastAsia"/>
          <w:szCs w:val="32"/>
        </w:rPr>
        <w:t>产非居实现清盘，</w:t>
      </w:r>
      <w:r>
        <w:rPr>
          <w:rFonts w:eastAsia="楷体_GB2312" w:hint="eastAsia"/>
          <w:szCs w:val="32"/>
        </w:rPr>
        <w:t>L07-02</w:t>
      </w:r>
      <w:r>
        <w:rPr>
          <w:rFonts w:ascii="仿宋_GB2312" w:hAnsi="仿宋_GB2312" w:cs="仿宋_GB2312" w:hint="eastAsia"/>
          <w:snapToGrid w:val="0"/>
          <w:kern w:val="0"/>
          <w:szCs w:val="32"/>
          <w:vertAlign w:val="superscript"/>
        </w:rPr>
        <w:endnoteReference w:id="8"/>
      </w:r>
      <w:r>
        <w:rPr>
          <w:rFonts w:ascii="仿宋_GB2312" w:hAnsi="仿宋_GB2312" w:cs="仿宋_GB2312" w:hint="eastAsia"/>
          <w:szCs w:val="32"/>
        </w:rPr>
        <w:t>、</w:t>
      </w:r>
      <w:r>
        <w:rPr>
          <w:rFonts w:eastAsia="楷体_GB2312" w:hint="eastAsia"/>
          <w:szCs w:val="32"/>
        </w:rPr>
        <w:t>A5-2</w:t>
      </w:r>
      <w:r>
        <w:rPr>
          <w:rFonts w:ascii="仿宋_GB2312" w:hAnsi="仿宋_GB2312" w:cs="仿宋_GB2312" w:hint="eastAsia"/>
          <w:snapToGrid w:val="0"/>
          <w:kern w:val="0"/>
          <w:szCs w:val="32"/>
          <w:vertAlign w:val="superscript"/>
        </w:rPr>
        <w:endnoteReference w:id="9"/>
      </w:r>
      <w:r>
        <w:rPr>
          <w:rFonts w:ascii="仿宋_GB2312" w:hAnsi="仿宋_GB2312" w:cs="仿宋_GB2312" w:hint="eastAsia"/>
          <w:szCs w:val="32"/>
        </w:rPr>
        <w:t>保障房地块完成土地出让,</w:t>
      </w:r>
      <w:r>
        <w:rPr>
          <w:rFonts w:eastAsia="楷体_GB2312" w:hint="eastAsia"/>
          <w:szCs w:val="32"/>
        </w:rPr>
        <w:t>17-05</w:t>
      </w:r>
      <w:r>
        <w:rPr>
          <w:rFonts w:ascii="仿宋_GB2312" w:hAnsi="仿宋_GB2312" w:cs="仿宋_GB2312" w:hint="eastAsia"/>
          <w:snapToGrid w:val="0"/>
          <w:kern w:val="0"/>
          <w:szCs w:val="32"/>
          <w:vertAlign w:val="superscript"/>
        </w:rPr>
        <w:endnoteReference w:id="10"/>
      </w:r>
      <w:r>
        <w:rPr>
          <w:rFonts w:ascii="仿宋_GB2312" w:hAnsi="仿宋_GB2312" w:cs="仿宋_GB2312" w:hint="eastAsia"/>
          <w:szCs w:val="32"/>
        </w:rPr>
        <w:t>、陶桥</w:t>
      </w:r>
      <w:r>
        <w:rPr>
          <w:rFonts w:eastAsia="楷体_GB2312" w:hint="eastAsia"/>
          <w:szCs w:val="32"/>
        </w:rPr>
        <w:t>9</w:t>
      </w:r>
      <w:r>
        <w:rPr>
          <w:rFonts w:ascii="仿宋_GB2312" w:hAnsi="仿宋_GB2312" w:cs="仿宋_GB2312" w:hint="eastAsia"/>
          <w:szCs w:val="32"/>
        </w:rPr>
        <w:t>组、城南</w:t>
      </w:r>
      <w:r>
        <w:rPr>
          <w:rFonts w:eastAsia="楷体_GB2312" w:hint="eastAsia"/>
          <w:szCs w:val="32"/>
        </w:rPr>
        <w:t>6</w:t>
      </w:r>
      <w:r>
        <w:rPr>
          <w:rFonts w:ascii="仿宋_GB2312" w:hAnsi="仿宋_GB2312" w:cs="仿宋_GB2312" w:hint="eastAsia"/>
          <w:szCs w:val="32"/>
        </w:rPr>
        <w:t>、</w:t>
      </w:r>
      <w:r>
        <w:rPr>
          <w:rFonts w:eastAsia="楷体_GB2312" w:hint="eastAsia"/>
          <w:szCs w:val="32"/>
        </w:rPr>
        <w:t>7</w:t>
      </w:r>
      <w:r>
        <w:rPr>
          <w:rFonts w:ascii="仿宋_GB2312" w:hAnsi="仿宋_GB2312" w:cs="仿宋_GB2312" w:hint="eastAsia"/>
          <w:szCs w:val="32"/>
        </w:rPr>
        <w:t>、</w:t>
      </w:r>
      <w:r>
        <w:rPr>
          <w:rFonts w:eastAsia="楷体_GB2312" w:hint="eastAsia"/>
          <w:szCs w:val="32"/>
        </w:rPr>
        <w:t>8</w:t>
      </w:r>
      <w:r>
        <w:rPr>
          <w:rFonts w:ascii="仿宋_GB2312" w:hAnsi="仿宋_GB2312" w:cs="仿宋_GB2312" w:hint="eastAsia"/>
          <w:szCs w:val="32"/>
        </w:rPr>
        <w:t>组加快前期工作，川沙大居（惠南基地）完成立项申报，民乐大居配套开发建设更加完善。提升交通能级，</w:t>
      </w:r>
      <w:r>
        <w:rPr>
          <w:rFonts w:ascii="仿宋_GB2312" w:hAnsi="仿宋_GB2312" w:cs="仿宋_GB2312" w:hint="eastAsia"/>
          <w:szCs w:val="32"/>
        </w:rPr>
        <w:lastRenderedPageBreak/>
        <w:t>启动城区道路交通优化方案编制，沪南公路（闸航公路</w:t>
      </w:r>
      <w:r>
        <w:rPr>
          <w:rFonts w:eastAsia="楷体_GB2312" w:hint="eastAsia"/>
          <w:szCs w:val="32"/>
        </w:rPr>
        <w:t>-G1503</w:t>
      </w:r>
      <w:r>
        <w:rPr>
          <w:rFonts w:ascii="仿宋_GB2312" w:hAnsi="仿宋_GB2312" w:cs="仿宋_GB2312" w:hint="eastAsia"/>
          <w:szCs w:val="32"/>
        </w:rPr>
        <w:t>公路）改扩建工程全面竣工通车，迎薰路、惠园路、文达路、观海路加快施工。减量化立项</w:t>
      </w:r>
      <w:r>
        <w:rPr>
          <w:rFonts w:eastAsia="楷体_GB2312" w:hint="eastAsia"/>
          <w:szCs w:val="32"/>
        </w:rPr>
        <w:t>8.24</w:t>
      </w:r>
      <w:r>
        <w:rPr>
          <w:rFonts w:ascii="仿宋_GB2312" w:hAnsi="仿宋_GB2312" w:cs="仿宋_GB2312" w:hint="eastAsia"/>
          <w:szCs w:val="32"/>
        </w:rPr>
        <w:t>公顷，完成验收</w:t>
      </w:r>
      <w:r>
        <w:rPr>
          <w:rFonts w:eastAsia="楷体_GB2312" w:hint="eastAsia"/>
          <w:szCs w:val="32"/>
        </w:rPr>
        <w:t>8.19</w:t>
      </w:r>
      <w:r>
        <w:rPr>
          <w:rFonts w:ascii="仿宋_GB2312" w:hAnsi="仿宋_GB2312" w:cs="仿宋_GB2312" w:hint="eastAsia"/>
          <w:szCs w:val="32"/>
        </w:rPr>
        <w:t>公顷，超额完成区级下达任务。</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乡村振兴提质增速。</w:t>
      </w:r>
      <w:r>
        <w:rPr>
          <w:rFonts w:ascii="仿宋_GB2312" w:eastAsia="仿宋_GB2312" w:hAnsi="仿宋_GB2312" w:cs="仿宋_GB2312" w:hint="eastAsia"/>
          <w:kern w:val="2"/>
          <w:sz w:val="32"/>
          <w:szCs w:val="32"/>
        </w:rPr>
        <w:t>农业生产高质高效，全镇水稻播种</w:t>
      </w:r>
      <w:r>
        <w:rPr>
          <w:rFonts w:ascii="Times New Roman" w:eastAsia="楷体_GB2312" w:hAnsi="Times New Roman" w:cstheme="minorBidi" w:hint="eastAsia"/>
          <w:kern w:val="2"/>
          <w:sz w:val="32"/>
          <w:szCs w:val="32"/>
        </w:rPr>
        <w:t>11188</w:t>
      </w:r>
      <w:r>
        <w:rPr>
          <w:rFonts w:ascii="仿宋_GB2312" w:eastAsia="仿宋_GB2312" w:hAnsi="仿宋_GB2312" w:cs="仿宋_GB2312" w:hint="eastAsia"/>
          <w:kern w:val="2"/>
          <w:sz w:val="32"/>
          <w:szCs w:val="32"/>
        </w:rPr>
        <w:t>亩，蔬菜种植</w:t>
      </w:r>
      <w:r>
        <w:rPr>
          <w:rFonts w:ascii="Times New Roman" w:eastAsia="楷体_GB2312" w:hAnsi="Times New Roman" w:cstheme="minorBidi" w:hint="eastAsia"/>
          <w:kern w:val="2"/>
          <w:sz w:val="32"/>
          <w:szCs w:val="32"/>
        </w:rPr>
        <w:t>1974</w:t>
      </w:r>
      <w:r>
        <w:rPr>
          <w:rFonts w:ascii="仿宋_GB2312" w:eastAsia="仿宋_GB2312" w:hAnsi="仿宋_GB2312" w:cs="仿宋_GB2312" w:hint="eastAsia"/>
          <w:kern w:val="2"/>
          <w:sz w:val="32"/>
          <w:szCs w:val="32"/>
        </w:rPr>
        <w:t>亩，超额完成区级任务。强化农业科技支撑，完成海沈村</w:t>
      </w:r>
      <w:r>
        <w:rPr>
          <w:rFonts w:ascii="Times New Roman" w:eastAsia="楷体_GB2312" w:hAnsi="Times New Roman" w:cstheme="minorBidi" w:hint="eastAsia"/>
          <w:kern w:val="2"/>
          <w:sz w:val="32"/>
          <w:szCs w:val="32"/>
        </w:rPr>
        <w:t>1382</w:t>
      </w:r>
      <w:r>
        <w:rPr>
          <w:rFonts w:ascii="仿宋_GB2312" w:eastAsia="仿宋_GB2312" w:hAnsi="仿宋_GB2312" w:cs="仿宋_GB2312" w:hint="eastAsia"/>
          <w:kern w:val="2"/>
          <w:sz w:val="32"/>
          <w:szCs w:val="32"/>
        </w:rPr>
        <w:t>亩高标准农田建设，桥北清美蔬菜基地投产运行，南汇</w:t>
      </w:r>
      <w:r>
        <w:rPr>
          <w:rFonts w:ascii="Times New Roman" w:eastAsia="楷体_GB2312" w:hAnsi="Times New Roman" w:cstheme="minorBidi" w:hint="eastAsia"/>
          <w:kern w:val="2"/>
          <w:sz w:val="32"/>
          <w:szCs w:val="32"/>
        </w:rPr>
        <w:t>8424</w:t>
      </w:r>
      <w:r>
        <w:rPr>
          <w:rFonts w:ascii="仿宋_GB2312" w:eastAsia="仿宋_GB2312" w:hAnsi="仿宋_GB2312" w:cs="仿宋_GB2312" w:hint="eastAsia"/>
          <w:kern w:val="2"/>
          <w:sz w:val="32"/>
          <w:szCs w:val="32"/>
        </w:rPr>
        <w:t>西瓜品牌中心正式启用，“印象惠南”公共品牌全面推广，六灶湾村荣获“蜜梨村”百村百品称号。美丽乡村宜居宜业，深入开展农村人居环境优化提升行动，有序推进农村房屋修缮，累计备案开工</w:t>
      </w:r>
      <w:r>
        <w:rPr>
          <w:rFonts w:ascii="Times New Roman" w:eastAsia="楷体_GB2312" w:hAnsi="Times New Roman" w:cstheme="minorBidi" w:hint="eastAsia"/>
          <w:kern w:val="2"/>
          <w:sz w:val="32"/>
          <w:szCs w:val="32"/>
        </w:rPr>
        <w:t>86</w:t>
      </w:r>
      <w:r>
        <w:rPr>
          <w:rFonts w:ascii="仿宋_GB2312" w:eastAsia="仿宋_GB2312" w:hAnsi="仿宋_GB2312" w:cs="仿宋_GB2312" w:hint="eastAsia"/>
          <w:kern w:val="2"/>
          <w:sz w:val="32"/>
          <w:szCs w:val="32"/>
        </w:rPr>
        <w:t>户，完成农民集中居住</w:t>
      </w:r>
      <w:r>
        <w:rPr>
          <w:rFonts w:ascii="Times New Roman" w:eastAsia="楷体_GB2312" w:hAnsi="Times New Roman" w:cstheme="minorBidi" w:hint="eastAsia"/>
          <w:kern w:val="2"/>
          <w:sz w:val="32"/>
          <w:szCs w:val="32"/>
        </w:rPr>
        <w:t>21</w:t>
      </w:r>
      <w:r>
        <w:rPr>
          <w:rFonts w:ascii="仿宋_GB2312" w:eastAsia="仿宋_GB2312" w:hAnsi="仿宋_GB2312" w:cs="仿宋_GB2312" w:hint="eastAsia"/>
          <w:kern w:val="2"/>
          <w:sz w:val="32"/>
          <w:szCs w:val="32"/>
        </w:rPr>
        <w:t>户。推进乡村治理积分制</w:t>
      </w:r>
      <w:r>
        <w:rPr>
          <w:rStyle w:val="ab"/>
          <w:rFonts w:ascii="仿宋_GB2312" w:eastAsia="仿宋_GB2312" w:hAnsi="仿宋_GB2312" w:cs="仿宋_GB2312" w:hint="eastAsia"/>
          <w:kern w:val="2"/>
          <w:sz w:val="32"/>
          <w:szCs w:val="32"/>
        </w:rPr>
        <w:endnoteReference w:id="11"/>
      </w:r>
      <w:r>
        <w:rPr>
          <w:rFonts w:ascii="仿宋_GB2312" w:eastAsia="仿宋_GB2312" w:hAnsi="仿宋_GB2312" w:cs="仿宋_GB2312" w:hint="eastAsia"/>
          <w:kern w:val="2"/>
          <w:sz w:val="32"/>
          <w:szCs w:val="32"/>
        </w:rPr>
        <w:t>创建全覆盖，全面引入农村物业服务模式，幸福村、徐庙村试点经验在全区推广。</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环境效应提档增色。</w:t>
      </w:r>
      <w:r>
        <w:rPr>
          <w:rFonts w:ascii="仿宋_GB2312" w:eastAsia="仿宋_GB2312" w:hAnsi="仿宋_GB2312" w:cs="仿宋_GB2312" w:hint="eastAsia"/>
          <w:kern w:val="2"/>
          <w:sz w:val="32"/>
          <w:szCs w:val="32"/>
        </w:rPr>
        <w:t>全力守好生态治理底线，从严从实做好中央环保督察、市生态环保督察“回头看”、长江经济带警示片及区级生态环保督察问题整改，深入打好污染防治攻坚战。全面落实河长制，加快推进生态清洁小流域建设，形成“倾听海潮音”水环境治理品牌，建成</w:t>
      </w:r>
      <w:r>
        <w:rPr>
          <w:rFonts w:ascii="Times New Roman" w:eastAsia="楷体_GB2312" w:hAnsi="Times New Roman" w:cstheme="minorBidi" w:hint="eastAsia"/>
          <w:kern w:val="2"/>
          <w:sz w:val="32"/>
          <w:szCs w:val="32"/>
        </w:rPr>
        <w:t>8</w:t>
      </w:r>
      <w:r>
        <w:rPr>
          <w:rFonts w:ascii="仿宋_GB2312" w:eastAsia="仿宋_GB2312" w:hAnsi="仿宋_GB2312" w:cs="仿宋_GB2312" w:hint="eastAsia"/>
          <w:kern w:val="2"/>
          <w:sz w:val="32"/>
          <w:szCs w:val="32"/>
        </w:rPr>
        <w:t>条星级河道、</w:t>
      </w:r>
      <w:r>
        <w:rPr>
          <w:rFonts w:ascii="Times New Roman" w:eastAsia="楷体_GB2312" w:hAnsi="Times New Roman" w:cstheme="minorBidi" w:hint="eastAsia"/>
          <w:kern w:val="2"/>
          <w:sz w:val="32"/>
          <w:szCs w:val="32"/>
        </w:rPr>
        <w:t>42</w:t>
      </w:r>
      <w:r>
        <w:rPr>
          <w:rFonts w:ascii="仿宋_GB2312" w:eastAsia="仿宋_GB2312" w:hAnsi="仿宋_GB2312" w:cs="仿宋_GB2312" w:hint="eastAsia"/>
          <w:kern w:val="2"/>
          <w:sz w:val="32"/>
          <w:szCs w:val="32"/>
        </w:rPr>
        <w:t>条幸福河湖和</w:t>
      </w:r>
      <w:r>
        <w:rPr>
          <w:rFonts w:ascii="Times New Roman" w:eastAsia="楷体_GB2312" w:hAnsi="Times New Roman" w:cstheme="minorBidi" w:hint="eastAsia"/>
          <w:kern w:val="2"/>
          <w:sz w:val="32"/>
          <w:szCs w:val="32"/>
        </w:rPr>
        <w:t>17</w:t>
      </w:r>
      <w:r>
        <w:rPr>
          <w:rFonts w:ascii="仿宋_GB2312" w:eastAsia="仿宋_GB2312" w:hAnsi="仿宋_GB2312" w:cs="仿宋_GB2312" w:hint="eastAsia"/>
          <w:kern w:val="2"/>
          <w:sz w:val="32"/>
          <w:szCs w:val="32"/>
        </w:rPr>
        <w:t>千米滨河步道，</w:t>
      </w:r>
      <w:r>
        <w:rPr>
          <w:rFonts w:ascii="Times New Roman" w:eastAsia="楷体_GB2312" w:hAnsi="Times New Roman" w:cstheme="minorBidi" w:hint="eastAsia"/>
          <w:kern w:val="2"/>
          <w:sz w:val="32"/>
          <w:szCs w:val="32"/>
        </w:rPr>
        <w:t>26</w:t>
      </w:r>
      <w:r>
        <w:rPr>
          <w:rFonts w:ascii="仿宋_GB2312" w:eastAsia="仿宋_GB2312" w:hAnsi="仿宋_GB2312" w:cs="仿宋_GB2312" w:hint="eastAsia"/>
          <w:kern w:val="2"/>
          <w:sz w:val="32"/>
          <w:szCs w:val="32"/>
        </w:rPr>
        <w:t>个镇级以上河道考核断面水质全部达标。持续深化林长制，积极拓展绿林空间，发布林长令</w:t>
      </w:r>
      <w:r>
        <w:rPr>
          <w:rFonts w:ascii="Times New Roman" w:eastAsia="楷体_GB2312" w:hAnsi="Times New Roman" w:cstheme="minorBidi" w:hint="eastAsia"/>
          <w:kern w:val="2"/>
          <w:sz w:val="32"/>
          <w:szCs w:val="32"/>
        </w:rPr>
        <w:t>3</w:t>
      </w:r>
      <w:r>
        <w:rPr>
          <w:rFonts w:ascii="仿宋_GB2312" w:eastAsia="仿宋_GB2312" w:hAnsi="仿宋_GB2312" w:cs="仿宋_GB2312" w:hint="eastAsia"/>
          <w:kern w:val="2"/>
          <w:sz w:val="32"/>
          <w:szCs w:val="32"/>
        </w:rPr>
        <w:t>次，新增造林</w:t>
      </w:r>
      <w:r>
        <w:rPr>
          <w:rFonts w:ascii="Times New Roman" w:eastAsia="楷体_GB2312" w:hAnsi="Times New Roman" w:cstheme="minorBidi" w:hint="eastAsia"/>
          <w:kern w:val="2"/>
          <w:sz w:val="32"/>
          <w:szCs w:val="32"/>
        </w:rPr>
        <w:t>382.44</w:t>
      </w:r>
      <w:r>
        <w:rPr>
          <w:rFonts w:ascii="仿宋_GB2312" w:eastAsia="仿宋_GB2312" w:hAnsi="仿宋_GB2312" w:cs="仿宋_GB2312" w:hint="eastAsia"/>
          <w:kern w:val="2"/>
          <w:sz w:val="32"/>
          <w:szCs w:val="32"/>
        </w:rPr>
        <w:t>亩，成功创</w:t>
      </w:r>
      <w:r>
        <w:rPr>
          <w:rFonts w:ascii="仿宋_GB2312" w:eastAsia="仿宋_GB2312" w:hAnsi="仿宋_GB2312" w:cs="仿宋_GB2312" w:hint="eastAsia"/>
          <w:kern w:val="2"/>
          <w:sz w:val="32"/>
          <w:szCs w:val="32"/>
        </w:rPr>
        <w:lastRenderedPageBreak/>
        <w:t>建上海市标准化乡镇林长制办公室。依法推进“五违四必”环境综合整治，累计销项违法用地</w:t>
      </w:r>
      <w:r>
        <w:rPr>
          <w:rFonts w:ascii="Times New Roman" w:eastAsia="楷体_GB2312" w:hAnsi="Times New Roman" w:cstheme="minorBidi" w:hint="eastAsia"/>
          <w:kern w:val="2"/>
          <w:sz w:val="32"/>
          <w:szCs w:val="32"/>
        </w:rPr>
        <w:t>160</w:t>
      </w:r>
      <w:r>
        <w:rPr>
          <w:rFonts w:ascii="仿宋_GB2312" w:eastAsia="仿宋_GB2312" w:hAnsi="仿宋_GB2312" w:cs="仿宋_GB2312" w:hint="eastAsia"/>
          <w:kern w:val="2"/>
          <w:sz w:val="32"/>
          <w:szCs w:val="32"/>
        </w:rPr>
        <w:t>宗</w:t>
      </w:r>
      <w:r>
        <w:rPr>
          <w:rFonts w:ascii="Times New Roman" w:eastAsia="楷体_GB2312" w:hAnsi="Times New Roman" w:cstheme="minorBidi" w:hint="eastAsia"/>
          <w:kern w:val="2"/>
          <w:sz w:val="32"/>
          <w:szCs w:val="32"/>
        </w:rPr>
        <w:t>613.36</w:t>
      </w:r>
      <w:r>
        <w:rPr>
          <w:rFonts w:ascii="仿宋_GB2312" w:eastAsia="仿宋_GB2312" w:hAnsi="仿宋_GB2312" w:cs="仿宋_GB2312" w:hint="eastAsia"/>
          <w:kern w:val="2"/>
          <w:sz w:val="32"/>
          <w:szCs w:val="32"/>
        </w:rPr>
        <w:t>亩，拆除各类违法建筑</w:t>
      </w:r>
      <w:r>
        <w:rPr>
          <w:rFonts w:ascii="Times New Roman" w:eastAsia="楷体_GB2312" w:hAnsi="Times New Roman" w:cstheme="minorBidi" w:hint="eastAsia"/>
          <w:kern w:val="2"/>
          <w:sz w:val="32"/>
          <w:szCs w:val="32"/>
        </w:rPr>
        <w:t>432</w:t>
      </w:r>
      <w:r>
        <w:rPr>
          <w:rFonts w:ascii="仿宋_GB2312" w:eastAsia="仿宋_GB2312" w:hAnsi="仿宋_GB2312" w:cs="仿宋_GB2312" w:hint="eastAsia"/>
          <w:kern w:val="2"/>
          <w:sz w:val="32"/>
          <w:szCs w:val="32"/>
        </w:rPr>
        <w:t>处</w:t>
      </w:r>
      <w:r>
        <w:rPr>
          <w:rFonts w:ascii="Times New Roman" w:eastAsia="楷体_GB2312" w:hAnsi="Times New Roman" w:cstheme="minorBidi" w:hint="eastAsia"/>
          <w:kern w:val="2"/>
          <w:sz w:val="32"/>
          <w:szCs w:val="32"/>
        </w:rPr>
        <w:t>4.25</w:t>
      </w:r>
      <w:r>
        <w:rPr>
          <w:rFonts w:ascii="仿宋_GB2312" w:eastAsia="仿宋_GB2312" w:hAnsi="仿宋_GB2312" w:cs="仿宋_GB2312" w:hint="eastAsia"/>
          <w:kern w:val="2"/>
          <w:sz w:val="32"/>
          <w:szCs w:val="32"/>
        </w:rPr>
        <w:t>万平方米。有效开展垃圾综合治理，推进垃圾处理“点、站、场”改造提升，持续巩固生活垃圾分类和源头减量实效。</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这一年，我们把基层治理作为关键之举，坚持显特色、彰品质，聚力保障城市运行。</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城市运行全领域协同。</w:t>
      </w:r>
      <w:r>
        <w:rPr>
          <w:rFonts w:ascii="仿宋_GB2312" w:eastAsia="仿宋_GB2312" w:hAnsi="仿宋_GB2312" w:cs="仿宋_GB2312" w:hint="eastAsia"/>
          <w:kern w:val="2"/>
          <w:sz w:val="32"/>
          <w:szCs w:val="32"/>
        </w:rPr>
        <w:t>围绕“高效处置一件事”，形成“</w:t>
      </w:r>
      <w:r>
        <w:rPr>
          <w:rFonts w:ascii="Times New Roman" w:eastAsia="楷体_GB2312" w:hAnsi="Times New Roman" w:cstheme="minorBidi" w:hint="eastAsia"/>
          <w:kern w:val="2"/>
          <w:sz w:val="32"/>
          <w:szCs w:val="32"/>
        </w:rPr>
        <w:t>1+5+7</w:t>
      </w:r>
      <w:r>
        <w:rPr>
          <w:rFonts w:ascii="仿宋_GB2312" w:eastAsia="仿宋_GB2312" w:hAnsi="仿宋_GB2312" w:cs="仿宋_GB2312" w:hint="eastAsia"/>
          <w:kern w:val="2"/>
          <w:sz w:val="32"/>
          <w:szCs w:val="32"/>
        </w:rPr>
        <w:t>”智能体系</w:t>
      </w:r>
      <w:r>
        <w:rPr>
          <w:rStyle w:val="ab"/>
          <w:rFonts w:ascii="仿宋_GB2312" w:eastAsia="仿宋_GB2312" w:hAnsi="仿宋_GB2312" w:cs="仿宋_GB2312" w:hint="eastAsia"/>
          <w:kern w:val="2"/>
          <w:sz w:val="32"/>
          <w:szCs w:val="32"/>
        </w:rPr>
        <w:endnoteReference w:id="12"/>
      </w:r>
      <w:r>
        <w:rPr>
          <w:rFonts w:ascii="仿宋_GB2312" w:eastAsia="仿宋_GB2312" w:hAnsi="仿宋_GB2312" w:cs="仿宋_GB2312" w:hint="eastAsia"/>
          <w:kern w:val="2"/>
          <w:sz w:val="32"/>
          <w:szCs w:val="32"/>
        </w:rPr>
        <w:t>，累计受理网格案件</w:t>
      </w:r>
      <w:r>
        <w:rPr>
          <w:rFonts w:ascii="Times New Roman" w:eastAsia="楷体_GB2312" w:hAnsi="Times New Roman" w:cstheme="minorBidi" w:hint="eastAsia"/>
          <w:kern w:val="2"/>
          <w:sz w:val="32"/>
          <w:szCs w:val="32"/>
        </w:rPr>
        <w:t>7.2</w:t>
      </w:r>
      <w:r>
        <w:rPr>
          <w:rFonts w:ascii="仿宋_GB2312" w:eastAsia="仿宋_GB2312" w:hAnsi="仿宋_GB2312" w:cs="仿宋_GB2312" w:hint="eastAsia"/>
          <w:kern w:val="2"/>
          <w:sz w:val="32"/>
          <w:szCs w:val="32"/>
        </w:rPr>
        <w:t>万余件、“</w:t>
      </w:r>
      <w:r>
        <w:rPr>
          <w:rFonts w:ascii="Times New Roman" w:eastAsia="楷体_GB2312" w:hAnsi="Times New Roman" w:cstheme="minorBidi" w:hint="eastAsia"/>
          <w:kern w:val="2"/>
          <w:sz w:val="32"/>
          <w:szCs w:val="32"/>
        </w:rPr>
        <w:t>12345</w:t>
      </w:r>
      <w:r>
        <w:rPr>
          <w:rFonts w:ascii="仿宋_GB2312" w:eastAsia="仿宋_GB2312" w:hAnsi="仿宋_GB2312" w:cs="仿宋_GB2312" w:hint="eastAsia"/>
          <w:kern w:val="2"/>
          <w:sz w:val="32"/>
          <w:szCs w:val="32"/>
        </w:rPr>
        <w:t>”市民服务热线工单</w:t>
      </w:r>
      <w:r>
        <w:rPr>
          <w:rFonts w:ascii="Times New Roman" w:eastAsia="楷体_GB2312" w:hAnsi="Times New Roman" w:cstheme="minorBidi" w:hint="eastAsia"/>
          <w:kern w:val="2"/>
          <w:sz w:val="32"/>
          <w:szCs w:val="32"/>
        </w:rPr>
        <w:t>1.7</w:t>
      </w:r>
      <w:r>
        <w:rPr>
          <w:rFonts w:ascii="仿宋_GB2312" w:eastAsia="仿宋_GB2312" w:hAnsi="仿宋_GB2312" w:cs="仿宋_GB2312" w:hint="eastAsia"/>
          <w:kern w:val="2"/>
          <w:sz w:val="32"/>
          <w:szCs w:val="32"/>
        </w:rPr>
        <w:t>万余件，实际解决率和市民满意率稳步提升。深化沿街商户路长制，统筹执法检查、城市管理和综合治理。大力推进一体化养护，编制完成新一轮养护计划和范围，扎实做好户外招牌管理和市容环境治理。探索形成“最多访一次”机制，持续推进信访矛盾化解，不断提高信访服务和人民建议征集工作质效。</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城市安全全过程规范。</w:t>
      </w:r>
      <w:r>
        <w:rPr>
          <w:rFonts w:ascii="仿宋_GB2312" w:eastAsia="仿宋_GB2312" w:hAnsi="仿宋_GB2312" w:cs="仿宋_GB2312" w:hint="eastAsia"/>
          <w:kern w:val="2"/>
          <w:sz w:val="32"/>
          <w:szCs w:val="32"/>
        </w:rPr>
        <w:t>完善应急能力标准化建设，统筹推进应急值守和防灾减灾，深入开展重大事故、燃气安全隐患专项排查整治行动，扎实推进安全生产和消防安全检查全覆盖，探索建立消防安全巡逻网格化机制，全面完成消防实事工程建设。常态化开展扫黑除恶斗争，社会治安整体防控能力持续加强，治安重点区域报警类警情同比下降</w:t>
      </w:r>
      <w:r>
        <w:rPr>
          <w:rFonts w:ascii="Times New Roman" w:eastAsia="楷体_GB2312" w:hAnsi="Times New Roman" w:cstheme="minorBidi" w:hint="eastAsia"/>
          <w:kern w:val="2"/>
          <w:sz w:val="32"/>
          <w:szCs w:val="32"/>
        </w:rPr>
        <w:t>50%</w:t>
      </w:r>
      <w:r>
        <w:rPr>
          <w:rFonts w:ascii="仿宋_GB2312" w:eastAsia="仿宋_GB2312" w:hAnsi="仿宋_GB2312" w:cs="仿宋_GB2312" w:hint="eastAsia"/>
          <w:kern w:val="2"/>
          <w:sz w:val="32"/>
          <w:szCs w:val="32"/>
        </w:rPr>
        <w:t>，公众安全感和警风满意度居全区前列。扎实</w:t>
      </w:r>
      <w:r>
        <w:rPr>
          <w:rFonts w:ascii="仿宋_GB2312" w:eastAsia="仿宋_GB2312" w:hAnsi="仿宋_GB2312" w:cs="仿宋_GB2312" w:hint="eastAsia"/>
          <w:kern w:val="2"/>
          <w:sz w:val="32"/>
          <w:szCs w:val="32"/>
        </w:rPr>
        <w:lastRenderedPageBreak/>
        <w:t>推进平安创建和流动人口管理，</w:t>
      </w:r>
      <w:r>
        <w:rPr>
          <w:rFonts w:ascii="Times New Roman" w:eastAsia="楷体_GB2312" w:hAnsi="Times New Roman" w:cstheme="minorBidi" w:hint="eastAsia"/>
          <w:kern w:val="2"/>
          <w:sz w:val="32"/>
          <w:szCs w:val="32"/>
        </w:rPr>
        <w:t>149</w:t>
      </w:r>
      <w:r>
        <w:rPr>
          <w:rFonts w:ascii="仿宋_GB2312" w:eastAsia="仿宋_GB2312" w:hAnsi="仿宋_GB2312" w:cs="仿宋_GB2312" w:hint="eastAsia"/>
          <w:kern w:val="2"/>
          <w:sz w:val="32"/>
          <w:szCs w:val="32"/>
        </w:rPr>
        <w:t>家单位分别被评为区级“零案发”居村、平安示范小区、平安示范单位、平安小区和平安单位。</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社会治理全人群优享。</w:t>
      </w:r>
      <w:r>
        <w:rPr>
          <w:rFonts w:ascii="仿宋_GB2312" w:eastAsia="仿宋_GB2312" w:hAnsi="仿宋_GB2312" w:cs="仿宋_GB2312" w:hint="eastAsia"/>
          <w:kern w:val="2"/>
          <w:sz w:val="32"/>
          <w:szCs w:val="32"/>
        </w:rPr>
        <w:t>加强基层组织建设，完成</w:t>
      </w:r>
      <w:r>
        <w:rPr>
          <w:rFonts w:ascii="Times New Roman" w:eastAsia="楷体_GB2312" w:hAnsi="Times New Roman" w:cstheme="minorBidi" w:hint="eastAsia"/>
          <w:kern w:val="2"/>
          <w:sz w:val="32"/>
          <w:szCs w:val="32"/>
        </w:rPr>
        <w:t>12</w:t>
      </w:r>
      <w:r>
        <w:rPr>
          <w:rFonts w:ascii="仿宋_GB2312" w:eastAsia="仿宋_GB2312" w:hAnsi="仿宋_GB2312" w:cs="仿宋_GB2312" w:hint="eastAsia"/>
          <w:kern w:val="2"/>
          <w:sz w:val="32"/>
          <w:szCs w:val="32"/>
        </w:rPr>
        <w:t>个居委首次选举和补选工作，实体化运行社会工作服务站，</w:t>
      </w:r>
      <w:r>
        <w:rPr>
          <w:rFonts w:ascii="Times New Roman" w:eastAsia="楷体_GB2312" w:hAnsi="Times New Roman" w:cstheme="minorBidi" w:hint="eastAsia"/>
          <w:kern w:val="2"/>
          <w:sz w:val="32"/>
          <w:szCs w:val="32"/>
        </w:rPr>
        <w:t>54</w:t>
      </w:r>
      <w:r>
        <w:rPr>
          <w:rFonts w:ascii="仿宋_GB2312" w:eastAsia="仿宋_GB2312" w:hAnsi="仿宋_GB2312" w:cs="仿宋_GB2312" w:hint="eastAsia"/>
          <w:kern w:val="2"/>
          <w:sz w:val="32"/>
          <w:szCs w:val="32"/>
        </w:rPr>
        <w:t>个居委“自治金”项目全覆盖，规范监管业主大会和业委会运作，业委会组建率稳步提高。深化“惠管家”服务品牌</w:t>
      </w:r>
      <w:r>
        <w:rPr>
          <w:rStyle w:val="ab"/>
          <w:rFonts w:ascii="仿宋_GB2312" w:eastAsia="仿宋_GB2312" w:hAnsi="仿宋_GB2312" w:cs="仿宋_GB2312" w:hint="eastAsia"/>
          <w:kern w:val="2"/>
          <w:sz w:val="32"/>
          <w:szCs w:val="32"/>
        </w:rPr>
        <w:endnoteReference w:id="13"/>
      </w:r>
      <w:r>
        <w:rPr>
          <w:rFonts w:ascii="仿宋_GB2312" w:eastAsia="仿宋_GB2312" w:hAnsi="仿宋_GB2312" w:cs="仿宋_GB2312" w:hint="eastAsia"/>
          <w:kern w:val="2"/>
          <w:sz w:val="32"/>
          <w:szCs w:val="32"/>
        </w:rPr>
        <w:t>，优化住宅小区物业服务“以奖代补”机制，开展“红色物业”试点</w:t>
      </w:r>
      <w:r>
        <w:rPr>
          <w:rStyle w:val="ab"/>
          <w:rFonts w:ascii="仿宋_GB2312" w:eastAsia="仿宋_GB2312" w:hAnsi="仿宋_GB2312" w:cs="仿宋_GB2312" w:hint="eastAsia"/>
          <w:kern w:val="2"/>
          <w:sz w:val="32"/>
          <w:szCs w:val="32"/>
        </w:rPr>
        <w:endnoteReference w:id="14"/>
      </w:r>
      <w:r>
        <w:rPr>
          <w:rFonts w:ascii="仿宋_GB2312" w:eastAsia="仿宋_GB2312" w:hAnsi="仿宋_GB2312" w:cs="仿宋_GB2312" w:hint="eastAsia"/>
          <w:kern w:val="2"/>
          <w:sz w:val="32"/>
          <w:szCs w:val="32"/>
        </w:rPr>
        <w:t>，提升物业管理服务水平，成功创建“美丽家园”示范小区</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个、特色小区</w:t>
      </w:r>
      <w:r>
        <w:rPr>
          <w:rFonts w:ascii="Times New Roman" w:eastAsia="楷体_GB2312" w:hAnsi="Times New Roman" w:cstheme="minorBidi" w:hint="eastAsia"/>
          <w:kern w:val="2"/>
          <w:sz w:val="32"/>
          <w:szCs w:val="32"/>
        </w:rPr>
        <w:t>12</w:t>
      </w:r>
      <w:r>
        <w:rPr>
          <w:rFonts w:ascii="仿宋_GB2312" w:eastAsia="仿宋_GB2312" w:hAnsi="仿宋_GB2312" w:cs="仿宋_GB2312" w:hint="eastAsia"/>
          <w:kern w:val="2"/>
          <w:sz w:val="32"/>
          <w:szCs w:val="32"/>
        </w:rPr>
        <w:t>个。强化社会共治共享，打造“</w:t>
      </w:r>
      <w:r>
        <w:rPr>
          <w:rFonts w:ascii="Times New Roman" w:eastAsia="楷体_GB2312" w:hAnsi="Times New Roman" w:cstheme="minorBidi" w:hint="eastAsia"/>
          <w:kern w:val="2"/>
          <w:sz w:val="32"/>
          <w:szCs w:val="32"/>
        </w:rPr>
        <w:t>15</w:t>
      </w:r>
      <w:r>
        <w:rPr>
          <w:rFonts w:ascii="仿宋_GB2312" w:eastAsia="仿宋_GB2312" w:hAnsi="仿宋_GB2312" w:cs="仿宋_GB2312" w:hint="eastAsia"/>
          <w:kern w:val="2"/>
          <w:sz w:val="32"/>
          <w:szCs w:val="32"/>
        </w:rPr>
        <w:t>分钟社区生活圈”</w:t>
      </w:r>
      <w:r>
        <w:rPr>
          <w:rFonts w:ascii="仿宋_GB2312" w:eastAsia="仿宋_GB2312" w:hAnsi="仿宋_GB2312" w:cs="仿宋_GB2312" w:hint="eastAsia"/>
          <w:snapToGrid w:val="0"/>
          <w:sz w:val="32"/>
          <w:szCs w:val="32"/>
          <w:vertAlign w:val="superscript"/>
        </w:rPr>
        <w:endnoteReference w:id="15"/>
      </w:r>
      <w:r>
        <w:rPr>
          <w:rFonts w:ascii="仿宋_GB2312" w:eastAsia="仿宋_GB2312" w:hAnsi="仿宋_GB2312" w:cs="仿宋_GB2312" w:hint="eastAsia"/>
          <w:kern w:val="2"/>
          <w:sz w:val="32"/>
          <w:szCs w:val="32"/>
        </w:rPr>
        <w:t>，充分动员预备役民兵、工青妇群团组织参与基层治理。</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这一年，我们把务实担当作为干事之源，坚持转作风、强法治，着力提高行政效能。</w:t>
      </w:r>
    </w:p>
    <w:p w:rsidR="007A389E" w:rsidRDefault="0069242E">
      <w:pPr>
        <w:snapToGrid w:val="0"/>
        <w:spacing w:line="336" w:lineRule="auto"/>
        <w:ind w:firstLineChars="200" w:firstLine="643"/>
        <w:contextualSpacing/>
        <w:rPr>
          <w:rFonts w:ascii="仿宋_GB2312" w:hAnsi="仿宋_GB2312" w:cs="仿宋_GB2312"/>
          <w:szCs w:val="32"/>
        </w:rPr>
      </w:pPr>
      <w:r>
        <w:rPr>
          <w:rFonts w:ascii="楷体_GB2312" w:eastAsia="楷体_GB2312" w:hAnsi="楷体_GB2312" w:cs="楷体_GB2312" w:hint="eastAsia"/>
          <w:b/>
          <w:bCs/>
          <w:szCs w:val="32"/>
        </w:rPr>
        <w:t>强化行政效能。</w:t>
      </w:r>
      <w:r>
        <w:rPr>
          <w:rFonts w:ascii="仿宋_GB2312" w:hAnsi="仿宋_GB2312" w:cs="仿宋_GB2312" w:hint="eastAsia"/>
          <w:szCs w:val="32"/>
        </w:rPr>
        <w:t>大兴调查研究之风，聚焦经济发展、乡村振兴等15个重点领域开展调研，精准帮助市场主体和群众解决实际问题，问题解决率达</w:t>
      </w:r>
      <w:r>
        <w:rPr>
          <w:rFonts w:eastAsia="楷体_GB2312" w:hint="eastAsia"/>
          <w:szCs w:val="32"/>
        </w:rPr>
        <w:t>100%</w:t>
      </w:r>
      <w:r>
        <w:rPr>
          <w:rFonts w:ascii="仿宋_GB2312" w:hAnsi="仿宋_GB2312" w:cs="仿宋_GB2312" w:hint="eastAsia"/>
          <w:szCs w:val="32"/>
        </w:rPr>
        <w:t>。扎实推进基层减负，发挥镇管社区“统筹、协调、服务、治理”功能，细化设置</w:t>
      </w:r>
      <w:r>
        <w:rPr>
          <w:rFonts w:eastAsia="楷体_GB2312" w:hint="eastAsia"/>
          <w:szCs w:val="32"/>
        </w:rPr>
        <w:t>442</w:t>
      </w:r>
      <w:r>
        <w:rPr>
          <w:rFonts w:ascii="仿宋_GB2312" w:hAnsi="仿宋_GB2312" w:cs="仿宋_GB2312" w:hint="eastAsia"/>
          <w:szCs w:val="32"/>
        </w:rPr>
        <w:t>个微网格，持续为基层赋能。</w:t>
      </w:r>
      <w:r>
        <w:rPr>
          <w:rFonts w:ascii="楷体_GB2312" w:eastAsia="楷体_GB2312" w:hAnsi="楷体_GB2312" w:cs="楷体_GB2312" w:hint="eastAsia"/>
          <w:b/>
          <w:bCs/>
          <w:szCs w:val="32"/>
        </w:rPr>
        <w:t>优化法治环境。</w:t>
      </w:r>
      <w:r>
        <w:rPr>
          <w:rFonts w:ascii="仿宋_GB2312" w:hAnsi="仿宋_GB2312" w:cs="仿宋_GB2312" w:hint="eastAsia"/>
          <w:szCs w:val="32"/>
        </w:rPr>
        <w:t>坚持依法行政，用法治思维科学决策，持续规范政务公开，公文主动公开率超过</w:t>
      </w:r>
      <w:r>
        <w:rPr>
          <w:rFonts w:eastAsia="楷体_GB2312" w:hint="eastAsia"/>
          <w:szCs w:val="32"/>
        </w:rPr>
        <w:t>90%</w:t>
      </w:r>
      <w:r>
        <w:rPr>
          <w:rFonts w:ascii="仿宋_GB2312" w:hAnsi="仿宋_GB2312" w:cs="仿宋_GB2312" w:hint="eastAsia"/>
          <w:szCs w:val="32"/>
        </w:rPr>
        <w:t>，行政复议和行政诉讼案件保持不败。推动全民守法，提升公共法律服务供给水平，累计审核合同</w:t>
      </w:r>
      <w:r>
        <w:rPr>
          <w:rFonts w:eastAsia="楷体_GB2312" w:hint="eastAsia"/>
          <w:szCs w:val="32"/>
        </w:rPr>
        <w:t>1558</w:t>
      </w:r>
      <w:r>
        <w:rPr>
          <w:rFonts w:ascii="仿宋_GB2312" w:hAnsi="仿宋_GB2312" w:cs="仿宋_GB2312" w:hint="eastAsia"/>
          <w:szCs w:val="32"/>
        </w:rPr>
        <w:t>份、调处纠纷</w:t>
      </w:r>
      <w:r>
        <w:rPr>
          <w:rFonts w:eastAsia="楷体_GB2312" w:hint="eastAsia"/>
          <w:szCs w:val="32"/>
        </w:rPr>
        <w:t>1261</w:t>
      </w:r>
      <w:r>
        <w:rPr>
          <w:rFonts w:ascii="仿宋_GB2312" w:hAnsi="仿宋_GB2312" w:cs="仿宋_GB2312" w:hint="eastAsia"/>
          <w:szCs w:val="32"/>
        </w:rPr>
        <w:t>件，</w:t>
      </w:r>
      <w:r>
        <w:rPr>
          <w:rFonts w:eastAsia="楷体_GB2312" w:hint="eastAsia"/>
          <w:szCs w:val="32"/>
        </w:rPr>
        <w:t>1</w:t>
      </w:r>
      <w:r>
        <w:rPr>
          <w:rFonts w:ascii="仿宋_GB2312" w:hAnsi="仿宋_GB2312" w:cs="仿宋_GB2312" w:hint="eastAsia"/>
          <w:szCs w:val="32"/>
        </w:rPr>
        <w:t>人获评全国模范人民调解</w:t>
      </w:r>
      <w:r>
        <w:rPr>
          <w:rFonts w:ascii="仿宋_GB2312" w:hAnsi="仿宋_GB2312" w:cs="仿宋_GB2312" w:hint="eastAsia"/>
          <w:szCs w:val="32"/>
        </w:rPr>
        <w:lastRenderedPageBreak/>
        <w:t>员。</w:t>
      </w:r>
      <w:r>
        <w:rPr>
          <w:rFonts w:ascii="楷体_GB2312" w:eastAsia="楷体_GB2312" w:hAnsi="楷体_GB2312" w:cs="楷体_GB2312" w:hint="eastAsia"/>
          <w:b/>
          <w:bCs/>
          <w:szCs w:val="32"/>
        </w:rPr>
        <w:t>深化作风建设。</w:t>
      </w:r>
      <w:r>
        <w:rPr>
          <w:rFonts w:ascii="仿宋_GB2312" w:hAnsi="仿宋_GB2312" w:cs="仿宋_GB2312" w:hint="eastAsia"/>
          <w:szCs w:val="32"/>
        </w:rPr>
        <w:t>严格落实中央八项规定及其实施细则精神，自觉接受人大、审计和舆论监督。严格预算管理，加大收入统筹和财政支出管理力度，大力压减一般性支出，更好服务保障全镇发展大局。</w:t>
      </w:r>
    </w:p>
    <w:p w:rsidR="007A389E" w:rsidRDefault="0069242E">
      <w:pPr>
        <w:snapToGrid w:val="0"/>
        <w:spacing w:line="336" w:lineRule="auto"/>
        <w:ind w:firstLineChars="200" w:firstLine="640"/>
        <w:contextualSpacing/>
        <w:rPr>
          <w:rFonts w:ascii="仿宋_GB2312" w:hAnsi="仿宋_GB2312" w:cs="仿宋_GB2312"/>
          <w:szCs w:val="32"/>
        </w:rPr>
      </w:pPr>
      <w:r>
        <w:rPr>
          <w:rFonts w:ascii="仿宋_GB2312" w:hAnsi="仿宋_GB2312" w:cs="仿宋_GB2312" w:hint="eastAsia"/>
          <w:szCs w:val="32"/>
        </w:rPr>
        <w:t>各位代表，</w:t>
      </w:r>
      <w:r>
        <w:rPr>
          <w:rFonts w:eastAsia="楷体_GB2312" w:hint="eastAsia"/>
          <w:szCs w:val="32"/>
        </w:rPr>
        <w:t>2023</w:t>
      </w:r>
      <w:r>
        <w:rPr>
          <w:rFonts w:ascii="仿宋_GB2312" w:hAnsi="仿宋_GB2312" w:cs="仿宋_GB2312" w:hint="eastAsia"/>
          <w:szCs w:val="32"/>
        </w:rPr>
        <w:t>年，全镇上下凝心聚力、攻坚克难，成绩来之不易。这是习近平新时代中国特色社会主义思想科学指引的结果，是区委、区政府和镇党委坚强领导的结果，是镇人大监督支持的结果，是全镇人民团结奋斗的结果。在此，我代表惠南镇人民政府向全镇人民和人大代表，表示最崇高的敬意！向关心支持惠南发展的社会各界朋友，表示最诚挚的感谢！</w:t>
      </w:r>
    </w:p>
    <w:p w:rsidR="007A389E" w:rsidRDefault="0069242E">
      <w:pPr>
        <w:snapToGrid w:val="0"/>
        <w:spacing w:line="336" w:lineRule="auto"/>
        <w:ind w:firstLineChars="200" w:firstLine="640"/>
        <w:contextualSpacing/>
        <w:rPr>
          <w:rFonts w:ascii="仿宋_GB2312" w:hAnsi="仿宋_GB2312" w:cs="仿宋_GB2312" w:hint="eastAsia"/>
          <w:szCs w:val="32"/>
        </w:rPr>
      </w:pPr>
      <w:r>
        <w:rPr>
          <w:rFonts w:ascii="仿宋_GB2312" w:hAnsi="仿宋_GB2312" w:cs="仿宋_GB2312" w:hint="eastAsia"/>
          <w:szCs w:val="32"/>
        </w:rPr>
        <w:t>在肯定成绩的同时，我们也清醒地认识到，当前惠南经济社会发展还面临不少困难和挑战。面对新形势、新任务，一是城乡发展还不均衡，民生领域服务还不精深，医疗卫生、教育托育等与群众需求仍有差距；二是现代化产业体系还不完善，新兴产业总体规模还不够大，经济结构还需持续优化；三是乡村振兴任重道远，农民增收途径还需拓宽，生态环境综合治理仍存在一些薄弱环节。对此，我们将正视问题、直面挑战，采取切实有效举措，认真加以应对和解决。</w:t>
      </w:r>
    </w:p>
    <w:p w:rsidR="005F67C3" w:rsidRDefault="005F67C3">
      <w:pPr>
        <w:snapToGrid w:val="0"/>
        <w:spacing w:line="336" w:lineRule="auto"/>
        <w:ind w:firstLineChars="200" w:firstLine="640"/>
        <w:contextualSpacing/>
        <w:rPr>
          <w:rFonts w:ascii="仿宋_GB2312" w:hAnsi="仿宋_GB2312" w:cs="仿宋_GB2312"/>
          <w:szCs w:val="32"/>
        </w:rPr>
      </w:pPr>
    </w:p>
    <w:p w:rsidR="007A389E" w:rsidRDefault="007A389E">
      <w:pPr>
        <w:overflowPunct w:val="0"/>
        <w:adjustRightInd w:val="0"/>
        <w:snapToGrid w:val="0"/>
        <w:spacing w:line="336" w:lineRule="auto"/>
        <w:rPr>
          <w:rFonts w:ascii="黑体" w:eastAsia="黑体" w:hAnsi="黑体" w:cs="黑体"/>
          <w:sz w:val="36"/>
          <w:szCs w:val="36"/>
        </w:rPr>
      </w:pPr>
    </w:p>
    <w:p w:rsidR="007A389E" w:rsidRDefault="0069242E">
      <w:pPr>
        <w:overflowPunct w:val="0"/>
        <w:adjustRightInd w:val="0"/>
        <w:snapToGrid w:val="0"/>
        <w:spacing w:line="336" w:lineRule="auto"/>
        <w:jc w:val="center"/>
        <w:rPr>
          <w:rFonts w:ascii="黑体" w:eastAsia="黑体" w:hAnsi="黑体" w:cs="黑体"/>
          <w:sz w:val="36"/>
          <w:szCs w:val="36"/>
        </w:rPr>
      </w:pPr>
      <w:r>
        <w:rPr>
          <w:rFonts w:ascii="黑体" w:eastAsia="黑体" w:hAnsi="黑体" w:cs="黑体" w:hint="eastAsia"/>
          <w:sz w:val="36"/>
          <w:szCs w:val="36"/>
        </w:rPr>
        <w:lastRenderedPageBreak/>
        <w:t>二、2024年工作计划</w:t>
      </w:r>
    </w:p>
    <w:p w:rsidR="007A389E" w:rsidRDefault="007A389E">
      <w:pPr>
        <w:overflowPunct w:val="0"/>
        <w:adjustRightInd w:val="0"/>
        <w:snapToGrid w:val="0"/>
        <w:spacing w:line="336" w:lineRule="auto"/>
        <w:jc w:val="center"/>
        <w:rPr>
          <w:rFonts w:ascii="黑体" w:eastAsia="黑体" w:hAnsi="黑体" w:cs="黑体"/>
          <w:sz w:val="36"/>
          <w:szCs w:val="36"/>
        </w:rPr>
      </w:pPr>
    </w:p>
    <w:p w:rsidR="007A389E" w:rsidRDefault="0069242E">
      <w:pPr>
        <w:snapToGrid w:val="0"/>
        <w:spacing w:line="336" w:lineRule="auto"/>
        <w:ind w:firstLineChars="200" w:firstLine="640"/>
        <w:contextualSpacing/>
        <w:rPr>
          <w:rFonts w:ascii="仿宋_GB2312" w:hAnsi="仿宋_GB2312" w:cs="仿宋_GB2312"/>
          <w:szCs w:val="32"/>
        </w:rPr>
      </w:pPr>
      <w:r>
        <w:rPr>
          <w:rFonts w:eastAsia="楷体_GB2312"/>
          <w:szCs w:val="32"/>
        </w:rPr>
        <w:t>2024</w:t>
      </w:r>
      <w:r>
        <w:rPr>
          <w:rFonts w:hint="eastAsia"/>
          <w:szCs w:val="32"/>
        </w:rPr>
        <w:t>年是中华人民共和国成立</w:t>
      </w:r>
      <w:r>
        <w:rPr>
          <w:rFonts w:eastAsia="楷体_GB2312"/>
          <w:szCs w:val="32"/>
        </w:rPr>
        <w:t>75</w:t>
      </w:r>
      <w:r>
        <w:rPr>
          <w:rFonts w:hint="eastAsia"/>
          <w:szCs w:val="32"/>
        </w:rPr>
        <w:t>周年，是实施“十四五”规划的关键一年，也是南汇工业园区成立</w:t>
      </w:r>
      <w:r>
        <w:rPr>
          <w:szCs w:val="32"/>
        </w:rPr>
        <w:t>30</w:t>
      </w:r>
      <w:r>
        <w:rPr>
          <w:rFonts w:hint="eastAsia"/>
          <w:szCs w:val="32"/>
        </w:rPr>
        <w:t>周年。</w:t>
      </w:r>
      <w:r>
        <w:rPr>
          <w:rFonts w:ascii="仿宋_GB2312" w:hAnsi="仿宋_GB2312" w:cs="仿宋_GB2312" w:hint="eastAsia"/>
          <w:szCs w:val="32"/>
        </w:rPr>
        <w:t>做好明年政府各项工作，要坚持以习近平新时代中国特色社会主义思想为指导，全面贯彻落实党的二十大和二十届二中全会精神，深入学习贯彻习近平总书记考察上海重要讲话精神和深入推进长三角一体化发展座谈会精神，全面落实中央经济工作会议精神，坚持稳中求进、以进促稳、先立后破，完整、准确、全面贯彻新发展理念，认真落实十二届市委四次全会和五届区委五次全会精神，在镇党委的坚强领导下、在镇人大的监督支持下，聚焦现代化城区建设，紧扣“塑造惠南、激活惠南、点亮惠南”总要求，以融入和服务东方枢纽开发建设这一国家战略为契机，争当浦东中部崛起主力军，加快推动惠南经济社会高质量发展。</w:t>
      </w:r>
    </w:p>
    <w:p w:rsidR="007A389E" w:rsidRDefault="0069242E">
      <w:pPr>
        <w:snapToGrid w:val="0"/>
        <w:spacing w:line="336" w:lineRule="auto"/>
        <w:ind w:firstLineChars="200" w:firstLine="640"/>
        <w:contextualSpacing/>
        <w:rPr>
          <w:rFonts w:ascii="仿宋_GB2312" w:hAnsi="仿宋_GB2312" w:cs="仿宋_GB2312"/>
          <w:szCs w:val="32"/>
        </w:rPr>
      </w:pPr>
      <w:r>
        <w:rPr>
          <w:rFonts w:eastAsia="楷体_GB2312" w:hint="eastAsia"/>
          <w:szCs w:val="32"/>
        </w:rPr>
        <w:t>2024</w:t>
      </w:r>
      <w:r>
        <w:rPr>
          <w:rFonts w:ascii="仿宋_GB2312" w:hAnsi="仿宋_GB2312" w:cs="仿宋_GB2312" w:hint="eastAsia"/>
          <w:szCs w:val="32"/>
        </w:rPr>
        <w:t>年全镇经济社会发展的主要预期目标是: 各项工作力争走在全区前列，各项主要经济数据力争再创新高，税收收入增长20%以上，规上工业总产值站上百亿平台，固定资产投资持续</w:t>
      </w:r>
      <w:r w:rsidR="008312C9">
        <w:rPr>
          <w:rFonts w:ascii="仿宋_GB2312" w:hAnsi="仿宋_GB2312" w:cs="仿宋_GB2312" w:hint="eastAsia"/>
          <w:szCs w:val="32"/>
        </w:rPr>
        <w:t>突破</w:t>
      </w:r>
      <w:r>
        <w:rPr>
          <w:rFonts w:eastAsia="楷体_GB2312" w:hint="eastAsia"/>
          <w:szCs w:val="32"/>
        </w:rPr>
        <w:t>30</w:t>
      </w:r>
      <w:r>
        <w:rPr>
          <w:rFonts w:ascii="仿宋_GB2312" w:hAnsi="仿宋_GB2312" w:cs="仿宋_GB2312" w:hint="eastAsia"/>
          <w:szCs w:val="32"/>
        </w:rPr>
        <w:t>亿元大关。</w:t>
      </w:r>
      <w:bookmarkStart w:id="0" w:name="_GoBack"/>
      <w:bookmarkEnd w:id="0"/>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（一）紧握发展主线强动能，进一步拼出创新制胜新赛道。</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lastRenderedPageBreak/>
        <w:t>做大做强现代产业体系。</w:t>
      </w:r>
      <w:r>
        <w:rPr>
          <w:rFonts w:hAnsi="仿宋_GB2312" w:cs="仿宋_GB2312"/>
          <w:sz w:val="32"/>
          <w:szCs w:val="32"/>
        </w:rPr>
        <w:t>围绕东方枢纽开发建设，着力汇集人流、物流、资金流、信息流，进一步提升产业核心竞争力。持续打响未来能源谷品牌，聚焦新能源、航空配套等领域，推动园区平台公司开发建设和运</w:t>
      </w:r>
      <w:r w:rsidR="00600A2A">
        <w:rPr>
          <w:rFonts w:hAnsi="仿宋_GB2312" w:cs="仿宋_GB2312"/>
          <w:sz w:val="32"/>
          <w:szCs w:val="32"/>
        </w:rPr>
        <w:t>营</w:t>
      </w:r>
      <w:r>
        <w:rPr>
          <w:rFonts w:hAnsi="仿宋_GB2312" w:cs="仿宋_GB2312"/>
          <w:sz w:val="32"/>
          <w:szCs w:val="32"/>
        </w:rPr>
        <w:t>招商，加快特色产业园区创建。探索新型产业用地模式，完善土地全生命周期管理，支持企业“升规纳统”，加快园区“腾笼换鸟”和产业用地收储，推进“三用”</w:t>
      </w:r>
      <w:r>
        <w:rPr>
          <w:rFonts w:hAnsi="仿宋_GB2312" w:cs="仿宋_GB2312"/>
          <w:snapToGrid w:val="0"/>
          <w:kern w:val="0"/>
          <w:sz w:val="32"/>
          <w:szCs w:val="32"/>
          <w:vertAlign w:val="superscript"/>
        </w:rPr>
        <w:endnoteReference w:id="16"/>
      </w:r>
      <w:r>
        <w:rPr>
          <w:rFonts w:hAnsi="仿宋_GB2312" w:cs="仿宋_GB2312"/>
          <w:sz w:val="32"/>
          <w:szCs w:val="32"/>
        </w:rPr>
        <w:t>土地整治，优化项目准入机制，促进土地集约高效利用。</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走稳走快招商引资步伐。</w:t>
      </w:r>
      <w:r>
        <w:rPr>
          <w:rFonts w:hAnsi="仿宋_GB2312" w:cs="仿宋_GB2312"/>
          <w:sz w:val="32"/>
          <w:szCs w:val="32"/>
        </w:rPr>
        <w:t>聚焦实体经济，办好系列招商推介活动，加大供应链产业链招商，加强与国有企业合作，用好临港政策，引进和培育一批重大项目，新增企业不少于</w:t>
      </w:r>
      <w:r>
        <w:rPr>
          <w:rFonts w:ascii="Times New Roman" w:eastAsia="楷体_GB2312" w:hAnsi="Times New Roman" w:cstheme="minorBidi"/>
          <w:sz w:val="32"/>
          <w:szCs w:val="32"/>
        </w:rPr>
        <w:t>1500</w:t>
      </w:r>
      <w:r>
        <w:rPr>
          <w:rFonts w:hAnsi="仿宋_GB2312" w:cs="仿宋_GB2312"/>
          <w:sz w:val="32"/>
          <w:szCs w:val="32"/>
        </w:rPr>
        <w:t>家。积极发展服务业，推动新农批、轨道交通</w:t>
      </w:r>
      <w:r>
        <w:rPr>
          <w:rFonts w:ascii="Times New Roman" w:eastAsia="楷体_GB2312" w:hAnsi="Times New Roman" w:cstheme="minorBidi"/>
          <w:sz w:val="32"/>
          <w:szCs w:val="32"/>
        </w:rPr>
        <w:t>16</w:t>
      </w:r>
      <w:r>
        <w:rPr>
          <w:rFonts w:hAnsi="仿宋_GB2312" w:cs="仿宋_GB2312"/>
          <w:sz w:val="32"/>
          <w:szCs w:val="32"/>
        </w:rPr>
        <w:t>号线惠南站城市综合体、长城澜溪岸城等商业项目落地，支持五角世贸版块资源盘活，持续优化社区商业布局。着力完善联系服务企业机制，精准化个性化推送服务，强化金融要素等领域政策支撑，形成“惠小二”金牌营商环境。用活用好人才服务“惠十条”，汇聚高素质人才扎根惠南，持续吸引各路英才创新创业、安居乐业、成就事业。</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有力有效发展集体经济。</w:t>
      </w:r>
      <w:r>
        <w:rPr>
          <w:rFonts w:hAnsi="仿宋_GB2312" w:cs="仿宋_GB2312"/>
          <w:sz w:val="32"/>
          <w:szCs w:val="32"/>
        </w:rPr>
        <w:t>深化镇属企业改革，进一步聚焦主责主业，完善激励考核，增强市场参与率和核心竞争力。发展新型农村集体经济，探索农村招商税收分享机制，持续推进租税联动和村资镇管，加快桥北未来郷</w:t>
      </w:r>
      <w:r w:rsidR="00600A2A">
        <w:rPr>
          <w:rFonts w:hAnsi="仿宋_GB2312" w:cs="仿宋_GB2312"/>
          <w:sz w:val="32"/>
          <w:szCs w:val="32"/>
        </w:rPr>
        <w:t>运营</w:t>
      </w:r>
      <w:r>
        <w:rPr>
          <w:rFonts w:hAnsi="仿宋_GB2312" w:cs="仿宋_GB2312"/>
          <w:sz w:val="32"/>
          <w:szCs w:val="32"/>
        </w:rPr>
        <w:t>主体</w:t>
      </w:r>
      <w:r w:rsidR="00600A2A">
        <w:rPr>
          <w:rFonts w:hAnsi="仿宋_GB2312" w:cs="仿宋_GB2312"/>
          <w:sz w:val="32"/>
          <w:szCs w:val="32"/>
        </w:rPr>
        <w:t>招引</w:t>
      </w:r>
      <w:r>
        <w:rPr>
          <w:rFonts w:hAnsi="仿宋_GB2312" w:cs="仿宋_GB2312"/>
          <w:sz w:val="32"/>
          <w:szCs w:val="32"/>
        </w:rPr>
        <w:t>，鼓励集体资产参与民宿打</w:t>
      </w:r>
      <w:r>
        <w:rPr>
          <w:rFonts w:hAnsi="仿宋_GB2312" w:cs="仿宋_GB2312"/>
          <w:sz w:val="32"/>
          <w:szCs w:val="32"/>
        </w:rPr>
        <w:lastRenderedPageBreak/>
        <w:t>造、人才公寓配套等新业态，提升村集体资产运营效益。强化农村集体资产监督管理，确保农村集体资产、集体经济组织收益分配持续稳步增长。依法有序开展村民小组撤组工作。</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（二）紧贴民生福祉优功能，进一步拼出生活品质新格局。</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城市建设向新而行。</w:t>
      </w:r>
      <w:r>
        <w:rPr>
          <w:rFonts w:hAnsi="仿宋_GB2312" w:cs="仿宋_GB2312"/>
          <w:sz w:val="32"/>
          <w:szCs w:val="32"/>
        </w:rPr>
        <w:t>积极融入、主动服务东方枢纽开发建设，立足“精品城区、现代城镇、美丽乡村”三个圈层，深化邻近区域规划研究。全面推进沪通铁路大居前期工作，推动川沙大居（惠南基地）落地，加快民乐大居建设和红光村“城中村”改造进程。着力推动净地土地出让和存量基地清盘，加快红光花苑一期</w:t>
      </w:r>
      <w:r>
        <w:rPr>
          <w:rFonts w:ascii="Times New Roman" w:eastAsia="楷体_GB2312" w:hAnsi="Times New Roman" w:cstheme="minorBidi"/>
          <w:sz w:val="32"/>
          <w:szCs w:val="32"/>
        </w:rPr>
        <w:t>8</w:t>
      </w:r>
      <w:r>
        <w:rPr>
          <w:rFonts w:hAnsi="仿宋_GB2312" w:cs="仿宋_GB2312"/>
          <w:sz w:val="32"/>
          <w:szCs w:val="32"/>
        </w:rPr>
        <w:t>幢、红光花苑四期、</w:t>
      </w:r>
      <w:r>
        <w:rPr>
          <w:rFonts w:ascii="Times New Roman" w:eastAsia="楷体_GB2312" w:hAnsi="Times New Roman" w:cstheme="minorBidi"/>
          <w:sz w:val="32"/>
          <w:szCs w:val="32"/>
        </w:rPr>
        <w:t>L07-02</w:t>
      </w:r>
      <w:r>
        <w:rPr>
          <w:rFonts w:hAnsi="仿宋_GB2312" w:cs="仿宋_GB2312"/>
          <w:sz w:val="32"/>
          <w:szCs w:val="32"/>
        </w:rPr>
        <w:t>、</w:t>
      </w:r>
      <w:r>
        <w:rPr>
          <w:rFonts w:ascii="Times New Roman" w:eastAsia="楷体_GB2312" w:hAnsi="Times New Roman" w:cstheme="minorBidi"/>
          <w:sz w:val="32"/>
          <w:szCs w:val="32"/>
        </w:rPr>
        <w:t>A5-2</w:t>
      </w:r>
      <w:r>
        <w:rPr>
          <w:rFonts w:hAnsi="仿宋_GB2312" w:cs="仿宋_GB2312"/>
          <w:sz w:val="32"/>
          <w:szCs w:val="32"/>
        </w:rPr>
        <w:t>等地块安置房建设，实现</w:t>
      </w:r>
      <w:r>
        <w:rPr>
          <w:rFonts w:ascii="Times New Roman" w:eastAsia="楷体_GB2312" w:hAnsi="Times New Roman" w:cstheme="minorBidi"/>
          <w:sz w:val="32"/>
          <w:szCs w:val="32"/>
        </w:rPr>
        <w:t>16-05</w:t>
      </w:r>
      <w:r>
        <w:rPr>
          <w:rFonts w:hAnsi="仿宋_GB2312" w:cs="仿宋_GB2312"/>
          <w:snapToGrid w:val="0"/>
          <w:kern w:val="0"/>
          <w:sz w:val="32"/>
          <w:szCs w:val="32"/>
          <w:vertAlign w:val="superscript"/>
        </w:rPr>
        <w:endnoteReference w:id="17"/>
      </w:r>
      <w:r>
        <w:rPr>
          <w:rFonts w:hAnsi="仿宋_GB2312" w:cs="仿宋_GB2312"/>
          <w:sz w:val="32"/>
          <w:szCs w:val="32"/>
        </w:rPr>
        <w:t>、</w:t>
      </w:r>
      <w:r>
        <w:rPr>
          <w:rFonts w:ascii="Times New Roman" w:eastAsia="楷体_GB2312" w:hAnsi="Times New Roman" w:cstheme="minorBidi"/>
          <w:sz w:val="32"/>
          <w:szCs w:val="32"/>
        </w:rPr>
        <w:t>04-02</w:t>
      </w:r>
      <w:r>
        <w:rPr>
          <w:rFonts w:hAnsi="仿宋_GB2312" w:cs="仿宋_GB2312"/>
          <w:snapToGrid w:val="0"/>
          <w:kern w:val="0"/>
          <w:sz w:val="32"/>
          <w:szCs w:val="32"/>
          <w:vertAlign w:val="superscript"/>
        </w:rPr>
        <w:endnoteReference w:id="18"/>
      </w:r>
      <w:r>
        <w:rPr>
          <w:rFonts w:hAnsi="仿宋_GB2312" w:cs="仿宋_GB2312"/>
          <w:sz w:val="32"/>
          <w:szCs w:val="32"/>
        </w:rPr>
        <w:t>地块保障房竣工，有效推进逾期在外过渡回搬工作。统筹推进旧住房成套改造和老旧小区综合整新等城市更新项目，</w:t>
      </w:r>
      <w:r>
        <w:rPr>
          <w:rFonts w:ascii="Times New Roman" w:eastAsia="楷体_GB2312" w:hAnsi="Times New Roman" w:cstheme="minorBidi"/>
          <w:sz w:val="32"/>
          <w:szCs w:val="32"/>
        </w:rPr>
        <w:t>10</w:t>
      </w:r>
      <w:r>
        <w:rPr>
          <w:rFonts w:hAnsi="仿宋_GB2312" w:cs="仿宋_GB2312"/>
          <w:sz w:val="32"/>
          <w:szCs w:val="32"/>
        </w:rPr>
        <w:t>个小区纳入年度维修计划。构建通达路网，加快惠园路等道路建设。确保完成年度减量化立项和验收目标。</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社会事业向优而进。</w:t>
      </w:r>
      <w:r>
        <w:rPr>
          <w:rFonts w:ascii="仿宋_GB2312" w:eastAsia="仿宋_GB2312" w:hAnsi="仿宋_GB2312" w:cs="仿宋_GB2312" w:hint="eastAsia"/>
          <w:kern w:val="2"/>
          <w:sz w:val="32"/>
          <w:szCs w:val="32"/>
        </w:rPr>
        <w:t>优化就业优先政策，进一步健全公共就业服务体系，促进高校毕业生等重点群体实现高质量充分就业。落实落细各项救助政策，举行第二十三届慈善公益联合捐，开展弱势群体精准救助。全力推进健康城区建设行动，持续提升基层卫生服务能力，创新开展爱国卫生运动，确保成功复评国家卫生镇。持续引进优质教育集团，加快教育发展基金筹备，提升托幼和教育质量，</w:t>
      </w:r>
      <w:r>
        <w:rPr>
          <w:rFonts w:ascii="仿宋_GB2312" w:eastAsia="仿宋_GB2312" w:hAnsi="仿宋_GB2312" w:cs="仿宋_GB2312" w:hint="eastAsia"/>
          <w:kern w:val="2"/>
          <w:sz w:val="32"/>
          <w:szCs w:val="32"/>
        </w:rPr>
        <w:lastRenderedPageBreak/>
        <w:t>开设首次“爱心寒托班”，办好人民满意的教育。持续优化养老服务布局，加强对老年人的关心关爱和服务保障，完善五级养老服务体系</w:t>
      </w:r>
      <w:r>
        <w:rPr>
          <w:rFonts w:ascii="仿宋_GB2312" w:eastAsia="仿宋_GB2312" w:hAnsi="仿宋_GB2312" w:cs="仿宋_GB2312" w:hint="eastAsia"/>
          <w:snapToGrid w:val="0"/>
          <w:sz w:val="32"/>
          <w:szCs w:val="32"/>
          <w:vertAlign w:val="superscript"/>
        </w:rPr>
        <w:endnoteReference w:id="19"/>
      </w:r>
      <w:r>
        <w:rPr>
          <w:rFonts w:ascii="仿宋_GB2312" w:eastAsia="仿宋_GB2312" w:hAnsi="仿宋_GB2312" w:cs="仿宋_GB2312" w:hint="eastAsia"/>
          <w:kern w:val="2"/>
          <w:sz w:val="32"/>
          <w:szCs w:val="32"/>
        </w:rPr>
        <w:t>，新增养老机构</w:t>
      </w:r>
      <w:r>
        <w:rPr>
          <w:rFonts w:ascii="Times New Roman" w:eastAsia="楷体_GB2312" w:hAnsi="Times New Roman" w:cstheme="minorBidi" w:hint="eastAsia"/>
          <w:kern w:val="2"/>
          <w:sz w:val="32"/>
          <w:szCs w:val="32"/>
        </w:rPr>
        <w:t>2</w:t>
      </w:r>
      <w:r>
        <w:rPr>
          <w:rFonts w:ascii="仿宋_GB2312" w:eastAsia="仿宋_GB2312" w:hAnsi="仿宋_GB2312" w:cs="仿宋_GB2312" w:hint="eastAsia"/>
          <w:kern w:val="2"/>
          <w:sz w:val="32"/>
          <w:szCs w:val="32"/>
        </w:rPr>
        <w:t>家、床位</w:t>
      </w:r>
      <w:r>
        <w:rPr>
          <w:rFonts w:ascii="Times New Roman" w:eastAsia="楷体_GB2312" w:hAnsi="Times New Roman" w:cstheme="minorBidi" w:hint="eastAsia"/>
          <w:kern w:val="2"/>
          <w:sz w:val="32"/>
          <w:szCs w:val="32"/>
        </w:rPr>
        <w:t>981</w:t>
      </w:r>
      <w:r>
        <w:rPr>
          <w:rFonts w:ascii="仿宋_GB2312" w:eastAsia="仿宋_GB2312" w:hAnsi="仿宋_GB2312" w:cs="仿宋_GB2312" w:hint="eastAsia"/>
          <w:kern w:val="2"/>
          <w:sz w:val="32"/>
          <w:szCs w:val="32"/>
        </w:rPr>
        <w:t>张，综合为老服务中心</w:t>
      </w:r>
      <w:r>
        <w:rPr>
          <w:rFonts w:ascii="Times New Roman" w:eastAsia="楷体_GB2312" w:hAnsi="Times New Roman" w:cstheme="minorBidi" w:hint="eastAsia"/>
          <w:kern w:val="2"/>
          <w:sz w:val="32"/>
          <w:szCs w:val="32"/>
        </w:rPr>
        <w:t>1</w:t>
      </w:r>
      <w:r>
        <w:rPr>
          <w:rFonts w:ascii="仿宋_GB2312" w:eastAsia="仿宋_GB2312" w:hAnsi="仿宋_GB2312" w:cs="仿宋_GB2312" w:hint="eastAsia"/>
          <w:kern w:val="2"/>
          <w:sz w:val="32"/>
          <w:szCs w:val="32"/>
        </w:rPr>
        <w:t>家、“百穗”养老便利店</w:t>
      </w:r>
      <w:r>
        <w:rPr>
          <w:rFonts w:ascii="Times New Roman" w:eastAsia="楷体_GB2312" w:hAnsi="Times New Roman" w:cstheme="minorBidi" w:hint="eastAsia"/>
          <w:kern w:val="2"/>
          <w:sz w:val="32"/>
          <w:szCs w:val="32"/>
        </w:rPr>
        <w:t>3</w:t>
      </w:r>
      <w:r>
        <w:rPr>
          <w:rFonts w:ascii="仿宋_GB2312" w:eastAsia="仿宋_GB2312" w:hAnsi="仿宋_GB2312" w:cs="仿宋_GB2312" w:hint="eastAsia"/>
          <w:kern w:val="2"/>
          <w:sz w:val="32"/>
          <w:szCs w:val="32"/>
        </w:rPr>
        <w:t>家、睦邻点</w:t>
      </w:r>
      <w:r>
        <w:rPr>
          <w:rFonts w:ascii="Times New Roman" w:eastAsia="楷体_GB2312" w:hAnsi="Times New Roman" w:cstheme="minorBidi" w:hint="eastAsia"/>
          <w:kern w:val="2"/>
          <w:sz w:val="32"/>
          <w:szCs w:val="32"/>
        </w:rPr>
        <w:t>10</w:t>
      </w:r>
      <w:r>
        <w:rPr>
          <w:rFonts w:ascii="仿宋_GB2312" w:eastAsia="仿宋_GB2312" w:hAnsi="仿宋_GB2312" w:cs="仿宋_GB2312" w:hint="eastAsia"/>
          <w:kern w:val="2"/>
          <w:sz w:val="32"/>
          <w:szCs w:val="32"/>
        </w:rPr>
        <w:t>个。持续加强退役军人服务保障体系建设，继续做好国防动员、民族宗教、双拥、档案、科普、红十字、助残、殡葬、对口帮扶等各项工作。</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城市文明向高而攀。</w:t>
      </w:r>
      <w:r>
        <w:rPr>
          <w:rFonts w:ascii="仿宋_GB2312" w:eastAsia="仿宋_GB2312" w:hAnsi="仿宋_GB2312" w:cs="仿宋_GB2312" w:hint="eastAsia"/>
          <w:kern w:val="2"/>
          <w:sz w:val="32"/>
          <w:szCs w:val="32"/>
        </w:rPr>
        <w:t>坚持以社会主义核心价值观引领文化建设，持续推进上海市文明镇创建。深化拓展新时代文明实践中心阵地功能，创新开展志愿奉献主题活动。传承城市历史文脉，发扬“大河之治、中国见证”大治河精神。推进文化和旅游深度融合发展，推动乡村民宿集聚发展，继续办好上海桃花节、惠南古城文化节等特色活动。促进公共文化产品和服务提质升级，加快浦东图书馆南馆建设、民乐文化服务中心运营和南汇体育中心提升，高水平展示和体验非遗文化、自行车运动等文体活动，更好彰显城市软实力、吸引力、影响力。</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（三）紧扣生态主题蓄势能，进一步拼出绿色发展新模式。</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全面乡村振兴。</w:t>
      </w:r>
      <w:r>
        <w:rPr>
          <w:rFonts w:hAnsi="仿宋_GB2312" w:cs="仿宋_GB2312"/>
          <w:sz w:val="32"/>
          <w:szCs w:val="32"/>
        </w:rPr>
        <w:t>发展乡村特色产业，压实粮食安全责任，坚决遏制耕地非农化、防止非粮化，加快远东村</w:t>
      </w:r>
      <w:r>
        <w:rPr>
          <w:rFonts w:ascii="Times New Roman" w:eastAsia="楷体_GB2312" w:hAnsi="Times New Roman" w:cstheme="minorBidi"/>
          <w:sz w:val="32"/>
          <w:szCs w:val="32"/>
        </w:rPr>
        <w:t>1889</w:t>
      </w:r>
      <w:r>
        <w:rPr>
          <w:rFonts w:hAnsi="仿宋_GB2312" w:cs="仿宋_GB2312"/>
          <w:sz w:val="32"/>
          <w:szCs w:val="32"/>
        </w:rPr>
        <w:t>亩高标准农田建设，探索无人农场基地打造，培育新型农业经营主体，积极推进绿色化、规模化、集约化、标准化农业生产，强化品质标准、做强特</w:t>
      </w:r>
      <w:r>
        <w:rPr>
          <w:rFonts w:hAnsi="仿宋_GB2312" w:cs="仿宋_GB2312"/>
          <w:sz w:val="32"/>
          <w:szCs w:val="32"/>
        </w:rPr>
        <w:lastRenderedPageBreak/>
        <w:t>色品牌。提升乡村整体风貌，深入开展乡村清洁行动，完善农村物业服务，完成永乐村等</w:t>
      </w:r>
      <w:r>
        <w:rPr>
          <w:rFonts w:ascii="Times New Roman" w:eastAsia="楷体_GB2312" w:hAnsi="Times New Roman" w:cstheme="minorBidi"/>
          <w:sz w:val="32"/>
          <w:szCs w:val="32"/>
        </w:rPr>
        <w:t>5</w:t>
      </w:r>
      <w:r>
        <w:rPr>
          <w:rFonts w:hAnsi="仿宋_GB2312" w:cs="仿宋_GB2312"/>
          <w:sz w:val="32"/>
          <w:szCs w:val="32"/>
        </w:rPr>
        <w:t>村</w:t>
      </w:r>
      <w:r>
        <w:rPr>
          <w:rFonts w:ascii="Times New Roman" w:eastAsia="楷体_GB2312" w:hAnsi="Times New Roman" w:cstheme="minorBidi"/>
          <w:sz w:val="32"/>
          <w:szCs w:val="32"/>
        </w:rPr>
        <w:t>17</w:t>
      </w:r>
      <w:r>
        <w:rPr>
          <w:rFonts w:hAnsi="仿宋_GB2312" w:cs="仿宋_GB2312"/>
          <w:sz w:val="32"/>
          <w:szCs w:val="32"/>
        </w:rPr>
        <w:t>条道路和</w:t>
      </w:r>
      <w:r>
        <w:rPr>
          <w:rFonts w:ascii="Times New Roman" w:eastAsia="楷体_GB2312" w:hAnsi="Times New Roman" w:cstheme="minorBidi"/>
          <w:sz w:val="32"/>
          <w:szCs w:val="32"/>
        </w:rPr>
        <w:t>2</w:t>
      </w:r>
      <w:r>
        <w:rPr>
          <w:rFonts w:hAnsi="仿宋_GB2312" w:cs="仿宋_GB2312"/>
          <w:sz w:val="32"/>
          <w:szCs w:val="32"/>
        </w:rPr>
        <w:t>座农用桥改造，推动农村路灯亮化工程，加强农村危房修缮备案管理，串珠成链推动乡村增颜提质。持续推进八村联建，确保长江村、六灶湾村、四墩村成功创建上海市乡村振兴示范村，启动同治村、双店村创建方案设计。</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全域综合整治。</w:t>
      </w:r>
      <w:r>
        <w:rPr>
          <w:rFonts w:hAnsi="仿宋_GB2312" w:cs="仿宋_GB2312"/>
          <w:sz w:val="32"/>
          <w:szCs w:val="32"/>
        </w:rPr>
        <w:t>举一反三开展生态环保督查问题“回头看”，用好“环保管家”</w:t>
      </w:r>
      <w:r>
        <w:rPr>
          <w:rFonts w:hAnsi="仿宋_GB2312" w:cs="仿宋_GB2312"/>
          <w:snapToGrid w:val="0"/>
          <w:kern w:val="0"/>
          <w:sz w:val="32"/>
          <w:szCs w:val="32"/>
          <w:vertAlign w:val="superscript"/>
        </w:rPr>
        <w:endnoteReference w:id="20"/>
      </w:r>
      <w:r>
        <w:rPr>
          <w:rFonts w:hAnsi="仿宋_GB2312" w:cs="仿宋_GB2312"/>
          <w:sz w:val="32"/>
          <w:szCs w:val="32"/>
        </w:rPr>
        <w:t>，加强对南汇工业园区等重点区域监测检查，持续打好蓝天、碧水、净土保卫战。坚决落实国土空间用途管制，巩固“五违四必”环境综合整治高压态势。持续深化一体化养护改革，统筹提升农村环境综合管理和城区市容环境美化净化，加强户外广告和招牌设置规范备案和引导。</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t>全城增绿添彩。</w:t>
      </w:r>
      <w:r>
        <w:rPr>
          <w:rFonts w:hAnsi="仿宋_GB2312" w:cs="仿宋_GB2312"/>
          <w:sz w:val="32"/>
          <w:szCs w:val="32"/>
        </w:rPr>
        <w:t>夯实绿色生态基础，深化落实河长制和林长制。持续推进生态清洁小流域综合治理，加快长江村污水管网建设，加强雨污混接改造后续管理，探索河道两岸公共空间拓展，引导群众共护水清岸绿。全力推进绿化造林，加快启动民乐体育公园和黄路综合性社区公园（一期）</w:t>
      </w:r>
      <w:r w:rsidR="00600A2A">
        <w:rPr>
          <w:rFonts w:hAnsi="仿宋_GB2312" w:cs="仿宋_GB2312"/>
          <w:sz w:val="32"/>
          <w:szCs w:val="32"/>
        </w:rPr>
        <w:t>建设</w:t>
      </w:r>
      <w:r>
        <w:rPr>
          <w:rFonts w:hAnsi="仿宋_GB2312" w:cs="仿宋_GB2312"/>
          <w:sz w:val="32"/>
          <w:szCs w:val="32"/>
        </w:rPr>
        <w:t>，实质性启动古钟园改扩建，打造若干座缤纷社区，依法进行林木修剪，持续提升绿色空间品质。全面实施生活垃圾分类提升工程，持续规范建筑垃圾清运，扎实推进绿色低碳发展。</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（四）紧抓精细管理提效能，进一步拼出基层治理新实践。</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b/>
          <w:bCs/>
          <w:sz w:val="32"/>
          <w:szCs w:val="32"/>
        </w:rPr>
        <w:lastRenderedPageBreak/>
        <w:t>更高起点谋划“智慧蓝图”。</w:t>
      </w:r>
      <w:r>
        <w:rPr>
          <w:rFonts w:hAnsi="仿宋_GB2312" w:cs="仿宋_GB2312"/>
          <w:sz w:val="32"/>
          <w:szCs w:val="32"/>
        </w:rPr>
        <w:t>持续推进数字化社区建设，依托“一网统管”平台，围绕重点领域开发智能应用场景，夯实“</w:t>
      </w:r>
      <w:r>
        <w:rPr>
          <w:rFonts w:ascii="Times New Roman" w:eastAsia="楷体_GB2312" w:hAnsi="Times New Roman" w:cstheme="minorBidi"/>
          <w:sz w:val="32"/>
          <w:szCs w:val="32"/>
        </w:rPr>
        <w:t>1+5+7</w:t>
      </w:r>
      <w:r>
        <w:rPr>
          <w:rFonts w:hAnsi="仿宋_GB2312" w:cs="仿宋_GB2312"/>
          <w:sz w:val="32"/>
          <w:szCs w:val="32"/>
        </w:rPr>
        <w:t>”智能体系，有效整合各类管理、执法、应急力量，优化问题发现处置机制，提升城市管理智能化水平。科学划分微网格，强化联勤联动，充分发挥热线数据汇聚和分析研判作用，落实落细工作机制、措施，进一步提升</w:t>
      </w:r>
      <w:r>
        <w:rPr>
          <w:rFonts w:hAnsi="仿宋_GB2312" w:cs="仿宋_GB2312" w:hint="default"/>
          <w:sz w:val="32"/>
          <w:szCs w:val="32"/>
        </w:rPr>
        <w:t>“</w:t>
      </w:r>
      <w:r>
        <w:rPr>
          <w:rFonts w:ascii="Times New Roman" w:eastAsia="楷体_GB2312" w:hAnsi="Times New Roman" w:cstheme="minorBidi" w:hint="default"/>
          <w:sz w:val="32"/>
          <w:szCs w:val="32"/>
        </w:rPr>
        <w:t>12345</w:t>
      </w:r>
      <w:r>
        <w:rPr>
          <w:rFonts w:hAnsi="仿宋_GB2312" w:cs="仿宋_GB2312" w:hint="default"/>
          <w:sz w:val="32"/>
          <w:szCs w:val="32"/>
        </w:rPr>
        <w:t>”</w:t>
      </w:r>
      <w:r>
        <w:rPr>
          <w:rFonts w:hAnsi="仿宋_GB2312" w:cs="仿宋_GB2312"/>
          <w:sz w:val="32"/>
          <w:szCs w:val="32"/>
        </w:rPr>
        <w:t>市民服务热线办理水平，推动城运、网格绩效持续攀升。大力推进城区交通优化，完善城区导览、道路监测和智能分流，优化公交设置，探索智慧停车和共享停车，最大限度提升交通便捷度。</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更优标准提升“城市韧性”。</w:t>
      </w:r>
      <w:r>
        <w:rPr>
          <w:rFonts w:ascii="仿宋_GB2312" w:eastAsia="仿宋_GB2312" w:hAnsi="仿宋_GB2312" w:cs="仿宋_GB2312" w:hint="eastAsia"/>
          <w:kern w:val="2"/>
          <w:sz w:val="32"/>
          <w:szCs w:val="32"/>
        </w:rPr>
        <w:t>推进常态化扫黑除恶斗争，加强社会治安综合治理，开展“净园”专项行动，扎实推进禁毒工作，打造更高水平的平安惠南。筑牢安全生产防线，紧盯危化品、施工工地、消防、燃气等重点领域和重点场所，纵深推进重大事故隐患专项排查整治行动，推动</w:t>
      </w:r>
      <w:r>
        <w:rPr>
          <w:rFonts w:ascii="Times New Roman" w:eastAsia="楷体_GB2312" w:hAnsi="Times New Roman" w:cstheme="minorBidi" w:hint="eastAsia"/>
          <w:kern w:val="2"/>
          <w:sz w:val="32"/>
          <w:szCs w:val="32"/>
        </w:rPr>
        <w:t>7</w:t>
      </w:r>
      <w:r>
        <w:rPr>
          <w:rFonts w:ascii="仿宋_GB2312" w:eastAsia="仿宋_GB2312" w:hAnsi="仿宋_GB2312" w:cs="仿宋_GB2312" w:hint="eastAsia"/>
          <w:kern w:val="2"/>
          <w:sz w:val="32"/>
          <w:szCs w:val="32"/>
        </w:rPr>
        <w:t>个可视化一级微型消防站升级和消防安全示范单位创建，完成不少于</w:t>
      </w:r>
      <w:r>
        <w:rPr>
          <w:rFonts w:ascii="Times New Roman" w:eastAsia="楷体_GB2312" w:hAnsi="Times New Roman" w:cstheme="minorBidi" w:hint="eastAsia"/>
          <w:kern w:val="2"/>
          <w:sz w:val="32"/>
          <w:szCs w:val="32"/>
        </w:rPr>
        <w:t>50</w:t>
      </w:r>
      <w:r>
        <w:rPr>
          <w:rFonts w:ascii="仿宋_GB2312" w:eastAsia="仿宋_GB2312" w:hAnsi="仿宋_GB2312" w:cs="仿宋_GB2312" w:hint="eastAsia"/>
          <w:kern w:val="2"/>
          <w:sz w:val="32"/>
          <w:szCs w:val="32"/>
        </w:rPr>
        <w:t>个电动自行车充电设施棚安装。完善应急物资储备和队伍调用机制，提升台风、雨雪冰冻等极端天气应对处置能力。</w:t>
      </w:r>
    </w:p>
    <w:p w:rsidR="007A389E" w:rsidRDefault="0069242E">
      <w:pPr>
        <w:pStyle w:val="a9"/>
        <w:snapToGrid w:val="0"/>
        <w:spacing w:before="0" w:beforeAutospacing="0" w:after="0" w:afterAutospacing="0" w:line="336" w:lineRule="auto"/>
        <w:ind w:firstLineChars="200" w:firstLine="643"/>
        <w:contextualSpacing/>
        <w:jc w:val="both"/>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更具前瞻打造“治理样板”。</w:t>
      </w:r>
      <w:r>
        <w:rPr>
          <w:rFonts w:ascii="仿宋_GB2312" w:eastAsia="仿宋_GB2312" w:hAnsi="仿宋_GB2312" w:cs="仿宋_GB2312" w:hint="eastAsia"/>
          <w:kern w:val="2"/>
          <w:sz w:val="32"/>
          <w:szCs w:val="32"/>
        </w:rPr>
        <w:t>做深做细镇管社区运行机制，持续为基层赋权、减负、增能，推进小区、农村、公寓、类住宅和城乡结合部分类治理。开展党建引领物业管理攻坚行动，围绕业委会</w:t>
      </w:r>
      <w:r>
        <w:rPr>
          <w:rFonts w:ascii="仿宋_GB2312" w:eastAsia="仿宋_GB2312" w:hAnsi="仿宋_GB2312" w:cs="仿宋_GB2312" w:hint="eastAsia"/>
          <w:kern w:val="2"/>
          <w:sz w:val="32"/>
          <w:szCs w:val="32"/>
        </w:rPr>
        <w:lastRenderedPageBreak/>
        <w:t>组建、物业费提升和服务提质，全面提升物业管理水平，促进物业管理区域化、市场化和规模化发展。充分发挥政府引导作用，促进群众、社会组织和企业各方参与，实现街面整治与小区治理全面贯通，商业空间和公共空间相得益彰。传承和发展“枫桥经验”，全面落实“最多访一次”机制，将矛盾纠纷化解在萌芽、解决在基层。加快青年发展型城区建设，有效发挥人大代表、政协委员和群团组织桥梁纽带作用，全力支持全过程人民民主和基层立法点建设。</w:t>
      </w:r>
    </w:p>
    <w:p w:rsidR="007A389E" w:rsidRDefault="0069242E">
      <w:pPr>
        <w:overflowPunct w:val="0"/>
        <w:adjustRightInd w:val="0"/>
        <w:snapToGrid w:val="0"/>
        <w:spacing w:line="336" w:lineRule="auto"/>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（五）紧秉法治思维转职能，进一步拼出依法行政新作为。</w:t>
      </w:r>
    </w:p>
    <w:p w:rsidR="007A389E" w:rsidRDefault="0069242E">
      <w:pPr>
        <w:pStyle w:val="30"/>
        <w:widowControl/>
        <w:autoSpaceDE w:val="0"/>
        <w:snapToGrid w:val="0"/>
        <w:spacing w:line="336" w:lineRule="auto"/>
        <w:ind w:firstLineChars="200" w:firstLine="643"/>
        <w:contextualSpacing/>
        <w:rPr>
          <w:rFonts w:hAnsi="仿宋_GB2312" w:cs="仿宋_GB2312" w:hint="default"/>
          <w:sz w:val="32"/>
          <w:szCs w:val="32"/>
        </w:rPr>
      </w:pPr>
      <w:r>
        <w:rPr>
          <w:rFonts w:ascii="楷体_GB2312" w:eastAsia="楷体_GB2312" w:hAnsi="楷体_GB2312" w:cs="楷体_GB2312" w:hint="default"/>
          <w:b/>
          <w:bCs/>
          <w:sz w:val="32"/>
          <w:szCs w:val="32"/>
        </w:rPr>
        <w:t>从严从实</w:t>
      </w:r>
      <w:r>
        <w:rPr>
          <w:rFonts w:ascii="楷体_GB2312" w:eastAsia="楷体_GB2312" w:hAnsi="楷体_GB2312" w:cs="楷体_GB2312"/>
          <w:b/>
          <w:bCs/>
          <w:sz w:val="32"/>
          <w:szCs w:val="32"/>
        </w:rPr>
        <w:t>，坚持</w:t>
      </w:r>
      <w:r>
        <w:rPr>
          <w:rFonts w:ascii="楷体_GB2312" w:eastAsia="楷体_GB2312" w:hAnsi="楷体_GB2312" w:cs="楷体_GB2312" w:hint="default"/>
          <w:b/>
          <w:bCs/>
          <w:sz w:val="32"/>
          <w:szCs w:val="32"/>
        </w:rPr>
        <w:t>立忠诚之魂</w:t>
      </w:r>
      <w:r>
        <w:rPr>
          <w:rFonts w:ascii="楷体_GB2312" w:eastAsia="楷体_GB2312" w:hAnsi="楷体_GB2312" w:cs="楷体_GB2312"/>
          <w:b/>
          <w:bCs/>
          <w:sz w:val="32"/>
          <w:szCs w:val="32"/>
        </w:rPr>
        <w:t>。</w:t>
      </w:r>
      <w:r>
        <w:rPr>
          <w:rFonts w:hAnsi="仿宋_GB2312" w:cs="仿宋_GB2312"/>
          <w:sz w:val="32"/>
          <w:szCs w:val="32"/>
        </w:rPr>
        <w:t>深刻领悟“两个确立”的决定性意义，增强“四个意识”、坚定“四个自信”、坚决做到“两个维护”， 始终在</w:t>
      </w:r>
      <w:r>
        <w:rPr>
          <w:rFonts w:hAnsi="仿宋_GB2312" w:cs="仿宋_GB2312" w:hint="default"/>
          <w:sz w:val="32"/>
          <w:szCs w:val="32"/>
        </w:rPr>
        <w:t>党的全面领导</w:t>
      </w:r>
      <w:r>
        <w:rPr>
          <w:rFonts w:hAnsi="仿宋_GB2312" w:cs="仿宋_GB2312"/>
          <w:sz w:val="32"/>
          <w:szCs w:val="32"/>
        </w:rPr>
        <w:t>下开展政府工作，不断提高政治判断力、政治领悟力和政治执行力。</w:t>
      </w:r>
      <w:r>
        <w:rPr>
          <w:rFonts w:ascii="楷体_GB2312" w:eastAsia="楷体_GB2312" w:hAnsi="楷体_GB2312" w:cs="楷体_GB2312" w:hint="default"/>
          <w:b/>
          <w:bCs/>
          <w:sz w:val="32"/>
          <w:szCs w:val="32"/>
        </w:rPr>
        <w:t>知重负重，</w:t>
      </w:r>
      <w:r>
        <w:rPr>
          <w:rFonts w:ascii="楷体_GB2312" w:eastAsia="楷体_GB2312" w:hAnsi="楷体_GB2312" w:cs="楷体_GB2312"/>
          <w:b/>
          <w:bCs/>
          <w:sz w:val="32"/>
          <w:szCs w:val="32"/>
        </w:rPr>
        <w:t>坚持</w:t>
      </w:r>
      <w:r>
        <w:rPr>
          <w:rFonts w:ascii="楷体_GB2312" w:eastAsia="楷体_GB2312" w:hAnsi="楷体_GB2312" w:cs="楷体_GB2312" w:hint="default"/>
          <w:b/>
          <w:bCs/>
          <w:sz w:val="32"/>
          <w:szCs w:val="32"/>
        </w:rPr>
        <w:t>立</w:t>
      </w:r>
      <w:r>
        <w:rPr>
          <w:rFonts w:ascii="楷体_GB2312" w:eastAsia="楷体_GB2312" w:hAnsi="楷体_GB2312" w:cs="楷体_GB2312"/>
          <w:b/>
          <w:bCs/>
          <w:sz w:val="32"/>
          <w:szCs w:val="32"/>
        </w:rPr>
        <w:t>为民</w:t>
      </w:r>
      <w:r>
        <w:rPr>
          <w:rFonts w:ascii="楷体_GB2312" w:eastAsia="楷体_GB2312" w:hAnsi="楷体_GB2312" w:cs="楷体_GB2312" w:hint="default"/>
          <w:b/>
          <w:bCs/>
          <w:sz w:val="32"/>
          <w:szCs w:val="32"/>
        </w:rPr>
        <w:t>之志。</w:t>
      </w:r>
      <w:r>
        <w:rPr>
          <w:rFonts w:hAnsi="仿宋_GB2312" w:cs="仿宋_GB2312"/>
          <w:sz w:val="32"/>
          <w:szCs w:val="32"/>
        </w:rPr>
        <w:t>始终坚持以人民为中心的发展思想，把人民利益摆在中心位置、把增进民生福祉作为根本目的、把群众满意作为不懈追求，把有限的财力高效地用在支持发展和改善民生上。</w:t>
      </w:r>
      <w:r>
        <w:rPr>
          <w:rFonts w:ascii="楷体_GB2312" w:eastAsia="楷体_GB2312" w:hAnsi="楷体_GB2312" w:cs="楷体_GB2312" w:hint="default"/>
          <w:b/>
          <w:bCs/>
          <w:sz w:val="32"/>
          <w:szCs w:val="32"/>
        </w:rPr>
        <w:t>善治善为，</w:t>
      </w:r>
      <w:r>
        <w:rPr>
          <w:rFonts w:ascii="楷体_GB2312" w:eastAsia="楷体_GB2312" w:hAnsi="楷体_GB2312" w:cs="楷体_GB2312"/>
          <w:b/>
          <w:bCs/>
          <w:sz w:val="32"/>
          <w:szCs w:val="32"/>
        </w:rPr>
        <w:t>坚持</w:t>
      </w:r>
      <w:r>
        <w:rPr>
          <w:rFonts w:ascii="楷体_GB2312" w:eastAsia="楷体_GB2312" w:hAnsi="楷体_GB2312" w:cs="楷体_GB2312" w:hint="default"/>
          <w:b/>
          <w:bCs/>
          <w:sz w:val="32"/>
          <w:szCs w:val="32"/>
        </w:rPr>
        <w:t>立法治之基。</w:t>
      </w:r>
      <w:r>
        <w:rPr>
          <w:rFonts w:hAnsi="仿宋_GB2312" w:cs="仿宋_GB2312"/>
          <w:sz w:val="32"/>
          <w:szCs w:val="32"/>
        </w:rPr>
        <w:t>着力提高干部运用法治思维和法治方式开展工作、推动发展的水平，</w:t>
      </w:r>
      <w:r>
        <w:rPr>
          <w:rFonts w:hAnsi="仿宋_GB2312" w:cs="仿宋_GB2312" w:hint="default"/>
          <w:sz w:val="32"/>
          <w:szCs w:val="32"/>
        </w:rPr>
        <w:t>与时俱进修订完善内控制度，</w:t>
      </w:r>
      <w:r>
        <w:rPr>
          <w:rFonts w:hAnsi="仿宋_GB2312" w:cs="仿宋_GB2312"/>
          <w:sz w:val="32"/>
          <w:szCs w:val="32"/>
        </w:rPr>
        <w:t>主动接受社会监督，让权力在阳光下运行。</w:t>
      </w:r>
    </w:p>
    <w:p w:rsidR="007A389E" w:rsidRDefault="0069242E">
      <w:pPr>
        <w:pStyle w:val="a9"/>
        <w:snapToGrid w:val="0"/>
        <w:spacing w:before="0" w:beforeAutospacing="0" w:after="0" w:afterAutospacing="0" w:line="336" w:lineRule="auto"/>
        <w:ind w:firstLineChars="200" w:firstLine="640"/>
        <w:contextualSpacing/>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各位代表，展望未来，机遇与挑战并存，使命与责任在肩，唯有实干不负担当。让我们更加紧密地团结在以习近平同志为核心的党中央周围，在区委、区政府和镇党委的坚强领导下，在镇人大的</w:t>
      </w:r>
      <w:r>
        <w:rPr>
          <w:rFonts w:ascii="仿宋_GB2312" w:eastAsia="仿宋_GB2312" w:hAnsi="仿宋_GB2312" w:cs="仿宋_GB2312" w:hint="eastAsia"/>
          <w:kern w:val="2"/>
          <w:sz w:val="32"/>
          <w:szCs w:val="32"/>
        </w:rPr>
        <w:lastRenderedPageBreak/>
        <w:t>监督支持下，紧紧团结和依靠全镇人民，自信自强、守正创新，踔厉奋发、勇毅前行，奋力走好惠南高质量发展新征程！努力当好浦东中部崛起主力军！</w:t>
      </w:r>
    </w:p>
    <w:p w:rsidR="007A389E" w:rsidRDefault="0069242E">
      <w:pPr>
        <w:snapToGrid w:val="0"/>
        <w:spacing w:line="336" w:lineRule="auto"/>
        <w:ind w:firstLineChars="200" w:firstLine="624"/>
        <w:rPr>
          <w:rFonts w:eastAsia="仿宋" w:cs="仿宋_GB2312"/>
          <w:color w:val="000000"/>
          <w:spacing w:val="-4"/>
          <w:szCs w:val="32"/>
          <w:shd w:val="clear" w:color="auto" w:fill="FFFFFF"/>
        </w:rPr>
      </w:pPr>
      <w:r>
        <w:rPr>
          <w:rFonts w:eastAsia="仿宋" w:cs="仿宋_GB2312"/>
          <w:color w:val="000000"/>
          <w:spacing w:val="-4"/>
          <w:szCs w:val="32"/>
          <w:shd w:val="clear" w:color="auto" w:fill="FFFFFF"/>
        </w:rPr>
        <w:br w:type="page"/>
      </w:r>
    </w:p>
    <w:p w:rsidR="007A389E" w:rsidRDefault="0069242E">
      <w:pPr>
        <w:snapToGrid w:val="0"/>
        <w:contextualSpacing/>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lastRenderedPageBreak/>
        <w:t>《政府工作报告》名词解释</w:t>
      </w:r>
    </w:p>
    <w:p w:rsidR="007A389E" w:rsidRDefault="007A389E">
      <w:pPr>
        <w:snapToGrid w:val="0"/>
        <w:contextualSpacing/>
        <w:jc w:val="center"/>
        <w:rPr>
          <w:rFonts w:ascii="方正小标宋简体" w:eastAsia="方正小标宋简体" w:hAnsi="方正小标宋简体" w:cs="方正小标宋简体"/>
          <w:spacing w:val="-4"/>
          <w:sz w:val="44"/>
          <w:szCs w:val="44"/>
        </w:rPr>
      </w:pPr>
    </w:p>
    <w:sectPr w:rsidR="007A389E" w:rsidSect="007A389E">
      <w:footerReference w:type="default" r:id="rId9"/>
      <w:endnotePr>
        <w:numFmt w:val="decimalEnclosedCircleChinese"/>
      </w:endnotePr>
      <w:pgSz w:w="12240" w:h="15840"/>
      <w:pgMar w:top="2098" w:right="1474" w:bottom="1984" w:left="1587" w:header="85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A46" w:rsidRDefault="00175A46"/>
  </w:endnote>
  <w:endnote w:type="continuationSeparator" w:id="0">
    <w:p w:rsidR="00175A46" w:rsidRDefault="00175A46"/>
  </w:endnote>
  <w:endnote w:id="1">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w:t>
      </w:r>
      <w:r>
        <w:rPr>
          <w:rFonts w:eastAsia="楷体" w:cs="Times New Roman" w:hint="eastAsia"/>
          <w:b/>
          <w:bCs/>
          <w:szCs w:val="32"/>
        </w:rPr>
        <w:t>“五乐一圈”：</w:t>
      </w:r>
      <w:r>
        <w:rPr>
          <w:rFonts w:ascii="仿宋_GB2312" w:hAnsi="仿宋_GB2312" w:cs="仿宋_GB2312" w:hint="eastAsia"/>
          <w:szCs w:val="32"/>
        </w:rPr>
        <w:t>民乐社区聚焦在“</w:t>
      </w:r>
      <w:r>
        <w:rPr>
          <w:rFonts w:eastAsia="楷体_GB2312" w:hint="eastAsia"/>
          <w:szCs w:val="32"/>
        </w:rPr>
        <w:t>15</w:t>
      </w:r>
      <w:r>
        <w:rPr>
          <w:rFonts w:ascii="仿宋_GB2312" w:hAnsi="仿宋_GB2312" w:cs="仿宋_GB2312" w:hint="eastAsia"/>
          <w:szCs w:val="32"/>
        </w:rPr>
        <w:t>分钟社区生活圈”内推动乐享健康、乐业创业、乐哉童心、乐学精彩、乐居美好，努力实现居民“不出圈”就能享受服务、展示自我、参与治理。</w:t>
      </w:r>
    </w:p>
  </w:endnote>
  <w:endnote w:id="2">
    <w:p w:rsidR="007A389E" w:rsidRDefault="0069242E">
      <w:pPr>
        <w:adjustRightInd w:val="0"/>
        <w:spacing w:line="336" w:lineRule="auto"/>
        <w:ind w:firstLineChars="200" w:firstLine="640"/>
        <w:jc w:val="left"/>
        <w:rPr>
          <w:rFonts w:ascii="仿宋_GB2312" w:hAnsi="仿宋_GB2312" w:cs="仿宋_GB2312"/>
          <w:szCs w:val="32"/>
        </w:rPr>
      </w:pPr>
      <w:r>
        <w:rPr>
          <w:rFonts w:eastAsia="楷体_GB2312" w:hint="eastAsia"/>
          <w:szCs w:val="32"/>
        </w:rPr>
        <w:t>2.</w:t>
      </w:r>
      <w:r>
        <w:rPr>
          <w:rFonts w:eastAsia="楷体" w:cs="Times New Roman" w:hint="eastAsia"/>
          <w:b/>
          <w:bCs/>
          <w:szCs w:val="32"/>
        </w:rPr>
        <w:t>“百穗”养老服务品牌：</w:t>
      </w:r>
      <w:r>
        <w:rPr>
          <w:rFonts w:ascii="仿宋_GB2312" w:hAnsi="仿宋_GB2312" w:cs="仿宋_GB2312" w:hint="eastAsia"/>
          <w:szCs w:val="32"/>
        </w:rPr>
        <w:t>是惠南养老服务体系中的一个重要纽带，对外链接各类养老机构、服务单位等资源，对内实现养老资源和服务功能的整合。穗，即麦穗，表示人生丰收、家族兴旺;又寓意“禾”谐“惠”南，宜居城市。百穗，谐音“百岁”，饱含对老年人健康长寿的祝福，同时也是惠南养老服务“一百分”的承诺。</w:t>
      </w:r>
    </w:p>
  </w:endnote>
  <w:endnote w:id="3">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3.</w:t>
      </w:r>
      <w:r>
        <w:rPr>
          <w:rFonts w:eastAsia="楷体" w:cs="Times New Roman" w:hint="eastAsia"/>
          <w:b/>
          <w:bCs/>
          <w:szCs w:val="32"/>
        </w:rPr>
        <w:t>“惠小二”服务品牌：</w:t>
      </w:r>
      <w:r>
        <w:rPr>
          <w:rFonts w:ascii="仿宋_GB2312" w:hAnsi="仿宋_GB2312" w:cs="仿宋_GB2312" w:hint="eastAsia"/>
          <w:szCs w:val="32"/>
        </w:rPr>
        <w:t>惠南镇打造的一站式企业服务平台，促进外来投资与招商项目信息资源的整合对接，以企业全生命周期一站式服务为主线，为企业提供商事登记、金融服务等一系列专业服务。</w:t>
      </w:r>
    </w:p>
  </w:endnote>
  <w:endnote w:id="4">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4.</w:t>
      </w:r>
      <w:r>
        <w:rPr>
          <w:rFonts w:eastAsia="楷体" w:cs="Times New Roman" w:hint="eastAsia"/>
          <w:b/>
          <w:bCs/>
          <w:szCs w:val="32"/>
        </w:rPr>
        <w:t>“四百”：</w:t>
      </w:r>
      <w:r>
        <w:rPr>
          <w:rFonts w:ascii="仿宋_GB2312" w:hAnsi="仿宋_GB2312" w:cs="仿宋_GB2312" w:hint="eastAsia"/>
          <w:szCs w:val="32"/>
        </w:rPr>
        <w:t>进百家门、访百家情、解百家难、暖百家心。</w:t>
      </w:r>
    </w:p>
  </w:endnote>
  <w:endnote w:id="5">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5.</w:t>
      </w:r>
      <w:r>
        <w:rPr>
          <w:rFonts w:eastAsia="楷体" w:cs="Times New Roman" w:hint="eastAsia"/>
          <w:b/>
          <w:bCs/>
          <w:szCs w:val="32"/>
        </w:rPr>
        <w:t>“</w:t>
      </w:r>
      <w:r>
        <w:rPr>
          <w:rFonts w:eastAsia="楷体" w:cs="Times New Roman" w:hint="eastAsia"/>
          <w:b/>
          <w:bCs/>
          <w:szCs w:val="32"/>
        </w:rPr>
        <w:t>1+1+N</w:t>
      </w:r>
      <w:r>
        <w:rPr>
          <w:rFonts w:eastAsia="楷体" w:cs="Times New Roman" w:hint="eastAsia"/>
          <w:b/>
          <w:bCs/>
          <w:szCs w:val="32"/>
        </w:rPr>
        <w:t>”人才政策：</w:t>
      </w:r>
      <w:r>
        <w:rPr>
          <w:rFonts w:ascii="仿宋_GB2312" w:hAnsi="仿宋_GB2312" w:cs="仿宋_GB2312" w:hint="eastAsia"/>
          <w:szCs w:val="32"/>
        </w:rPr>
        <w:t>由浦东新区发布的人才新政。第一个“</w:t>
      </w:r>
      <w:r>
        <w:rPr>
          <w:rFonts w:eastAsia="楷体_GB2312" w:hint="eastAsia"/>
          <w:szCs w:val="32"/>
        </w:rPr>
        <w:t>1</w:t>
      </w:r>
      <w:r>
        <w:rPr>
          <w:rFonts w:ascii="仿宋_GB2312" w:hAnsi="仿宋_GB2312" w:cs="仿宋_GB2312" w:hint="eastAsia"/>
          <w:szCs w:val="32"/>
        </w:rPr>
        <w:t>”指纲领性文件《关于新时代浦东新区全面推进社会主义现代化建设引领区人才发展的实施意见》，即浦东人才“</w:t>
      </w:r>
      <w:r>
        <w:rPr>
          <w:rFonts w:eastAsia="楷体_GB2312" w:hint="eastAsia"/>
          <w:szCs w:val="32"/>
        </w:rPr>
        <w:t>25</w:t>
      </w:r>
      <w:r>
        <w:rPr>
          <w:rFonts w:ascii="仿宋_GB2312" w:hAnsi="仿宋_GB2312" w:cs="仿宋_GB2312" w:hint="eastAsia"/>
          <w:szCs w:val="32"/>
        </w:rPr>
        <w:t>条”。第二个“</w:t>
      </w:r>
      <w:r>
        <w:rPr>
          <w:rFonts w:eastAsia="楷体_GB2312" w:hint="eastAsia"/>
          <w:szCs w:val="32"/>
        </w:rPr>
        <w:t>1</w:t>
      </w:r>
      <w:r>
        <w:rPr>
          <w:rFonts w:ascii="仿宋_GB2312" w:hAnsi="仿宋_GB2312" w:cs="仿宋_GB2312" w:hint="eastAsia"/>
          <w:szCs w:val="32"/>
        </w:rPr>
        <w:t>”是《关于新时代浦东新区全面推进社会主义现代化建设引领区人才发展的行动方案（</w:t>
      </w:r>
      <w:r>
        <w:rPr>
          <w:rFonts w:eastAsia="楷体_GB2312" w:hint="eastAsia"/>
          <w:szCs w:val="32"/>
        </w:rPr>
        <w:t>2023</w:t>
      </w:r>
      <w:r>
        <w:rPr>
          <w:rFonts w:eastAsia="楷体_GB2312" w:hint="eastAsia"/>
          <w:szCs w:val="32"/>
        </w:rPr>
        <w:t>—</w:t>
      </w:r>
      <w:r>
        <w:rPr>
          <w:rFonts w:eastAsia="楷体_GB2312" w:hint="eastAsia"/>
          <w:szCs w:val="32"/>
        </w:rPr>
        <w:t>2025</w:t>
      </w:r>
      <w:r>
        <w:rPr>
          <w:rFonts w:ascii="仿宋_GB2312" w:hAnsi="仿宋_GB2312" w:cs="仿宋_GB2312" w:hint="eastAsia"/>
          <w:szCs w:val="32"/>
        </w:rPr>
        <w:t>年）》，共提出了</w:t>
      </w:r>
      <w:r>
        <w:rPr>
          <w:rFonts w:eastAsia="楷体_GB2312" w:hint="eastAsia"/>
          <w:szCs w:val="32"/>
        </w:rPr>
        <w:t>24</w:t>
      </w:r>
      <w:r>
        <w:rPr>
          <w:rFonts w:ascii="仿宋_GB2312" w:hAnsi="仿宋_GB2312" w:cs="仿宋_GB2312" w:hint="eastAsia"/>
          <w:szCs w:val="32"/>
        </w:rPr>
        <w:t>个专项任务，是未来三年贯彻落实浦东人才“</w:t>
      </w:r>
      <w:r>
        <w:rPr>
          <w:rFonts w:eastAsia="楷体_GB2312" w:hint="eastAsia"/>
          <w:szCs w:val="32"/>
        </w:rPr>
        <w:t>25</w:t>
      </w:r>
      <w:r>
        <w:rPr>
          <w:rFonts w:ascii="仿宋_GB2312" w:hAnsi="仿宋_GB2312" w:cs="仿宋_GB2312" w:hint="eastAsia"/>
          <w:szCs w:val="32"/>
        </w:rPr>
        <w:t>条”的路线图和任务书。“</w:t>
      </w:r>
      <w:r>
        <w:rPr>
          <w:rFonts w:eastAsia="楷体_GB2312" w:hint="eastAsia"/>
          <w:szCs w:val="32"/>
        </w:rPr>
        <w:t>N</w:t>
      </w:r>
      <w:r>
        <w:rPr>
          <w:rFonts w:ascii="仿宋_GB2312" w:hAnsi="仿宋_GB2312" w:cs="仿宋_GB2312" w:hint="eastAsia"/>
          <w:szCs w:val="32"/>
        </w:rPr>
        <w:t>”是作为配套的专项人才政策，首批推出了</w:t>
      </w:r>
      <w:r>
        <w:rPr>
          <w:rFonts w:eastAsia="楷体_GB2312" w:hint="eastAsia"/>
          <w:szCs w:val="32"/>
        </w:rPr>
        <w:t>11</w:t>
      </w:r>
      <w:r>
        <w:rPr>
          <w:rFonts w:ascii="仿宋_GB2312" w:hAnsi="仿宋_GB2312" w:cs="仿宋_GB2312" w:hint="eastAsia"/>
          <w:szCs w:val="32"/>
        </w:rPr>
        <w:t>项，包括“明珠计划”，院士、博士后、技能人才，教育、卫生、法律服务、金融、航运人才，重点产业（领域）“高精尖缺”海外人才认定标准、人才安居等。</w:t>
      </w:r>
    </w:p>
  </w:endnote>
  <w:endnote w:id="6">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6.</w:t>
      </w:r>
      <w:r>
        <w:rPr>
          <w:rFonts w:eastAsia="楷体" w:cs="Times New Roman" w:hint="eastAsia"/>
          <w:b/>
          <w:bCs/>
          <w:szCs w:val="32"/>
        </w:rPr>
        <w:t>人才服务“惠十条”：</w:t>
      </w:r>
      <w:r>
        <w:rPr>
          <w:rFonts w:ascii="仿宋_GB2312" w:hAnsi="仿宋_GB2312" w:cs="仿宋_GB2312" w:hint="eastAsia"/>
          <w:szCs w:val="32"/>
        </w:rPr>
        <w:t>由惠南镇发布的人才服务政策。包括三项专享政策、六类优惠服务以及一张“英才惠”服务一卡通。其中，三项专享政策围绕人才安居置业创新创业，推出“健全人才安居系统”“激活人才发展动力”与“搭建创业孵化平台”；六类优惠服务围绕养老就医出行生活，推出政务专享、就医保障、文化娱乐、亲子交友、亲属养老、配套便才服务；“英才惠”服务一卡通则将以上各种专项政策和服务资源集成在一张卡片中，实现“一卡在手，服务尽有”。</w:t>
      </w:r>
    </w:p>
  </w:endnote>
  <w:endnote w:id="7">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7.</w:t>
      </w:r>
      <w:r>
        <w:rPr>
          <w:rFonts w:eastAsia="楷体" w:cs="Times New Roman" w:hint="eastAsia"/>
          <w:b/>
          <w:bCs/>
          <w:szCs w:val="32"/>
        </w:rPr>
        <w:t>东南社区</w:t>
      </w:r>
      <w:r>
        <w:rPr>
          <w:rFonts w:eastAsia="楷体" w:cs="Times New Roman" w:hint="eastAsia"/>
          <w:b/>
          <w:bCs/>
          <w:szCs w:val="32"/>
        </w:rPr>
        <w:t>09-01</w:t>
      </w:r>
      <w:r>
        <w:rPr>
          <w:rFonts w:eastAsia="楷体" w:cs="Times New Roman" w:hint="eastAsia"/>
          <w:b/>
          <w:bCs/>
          <w:szCs w:val="32"/>
        </w:rPr>
        <w:t>保障房地块：</w:t>
      </w:r>
      <w:r>
        <w:rPr>
          <w:rFonts w:ascii="仿宋_GB2312" w:hAnsi="仿宋_GB2312" w:cs="仿宋_GB2312" w:hint="eastAsia"/>
          <w:szCs w:val="32"/>
        </w:rPr>
        <w:t>东至欢海路，南至迎薰路，西至健海路，北至迎仁路。用地面积</w:t>
      </w:r>
      <w:r>
        <w:rPr>
          <w:rFonts w:eastAsia="楷体_GB2312" w:hint="eastAsia"/>
          <w:szCs w:val="32"/>
        </w:rPr>
        <w:t>56465</w:t>
      </w:r>
      <w:r>
        <w:rPr>
          <w:rFonts w:ascii="仿宋_GB2312" w:hAnsi="仿宋_GB2312" w:cs="仿宋_GB2312" w:hint="eastAsia"/>
          <w:szCs w:val="32"/>
        </w:rPr>
        <w:t>平方米，用地性质住宅用地，容积率</w:t>
      </w:r>
      <w:r>
        <w:rPr>
          <w:rFonts w:eastAsia="楷体_GB2312" w:hint="eastAsia"/>
          <w:szCs w:val="32"/>
        </w:rPr>
        <w:t>1.6</w:t>
      </w:r>
      <w:r>
        <w:rPr>
          <w:rFonts w:ascii="仿宋_GB2312" w:hAnsi="仿宋_GB2312" w:cs="仿宋_GB2312" w:hint="eastAsia"/>
          <w:szCs w:val="32"/>
        </w:rPr>
        <w:t>。</w:t>
      </w:r>
    </w:p>
  </w:endnote>
  <w:endnote w:id="8">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8.</w:t>
      </w:r>
      <w:r>
        <w:rPr>
          <w:rFonts w:eastAsia="楷体" w:cs="Times New Roman" w:hint="eastAsia"/>
          <w:b/>
          <w:bCs/>
          <w:szCs w:val="32"/>
        </w:rPr>
        <w:t>L07-02</w:t>
      </w:r>
      <w:r>
        <w:rPr>
          <w:rFonts w:eastAsia="楷体" w:cs="Times New Roman" w:hint="eastAsia"/>
          <w:b/>
          <w:bCs/>
          <w:szCs w:val="32"/>
        </w:rPr>
        <w:t>保障房地块：</w:t>
      </w:r>
      <w:r>
        <w:rPr>
          <w:rFonts w:ascii="仿宋_GB2312" w:hAnsi="仿宋_GB2312" w:cs="仿宋_GB2312" w:hint="eastAsia"/>
          <w:szCs w:val="32"/>
        </w:rPr>
        <w:t>东至听达路，南至拱极路，西至</w:t>
      </w:r>
      <w:r>
        <w:rPr>
          <w:rFonts w:eastAsia="楷体_GB2312" w:hint="eastAsia"/>
          <w:szCs w:val="32"/>
        </w:rPr>
        <w:t>L07-03</w:t>
      </w:r>
      <w:r>
        <w:rPr>
          <w:rFonts w:ascii="仿宋_GB2312" w:hAnsi="仿宋_GB2312" w:cs="仿宋_GB2312" w:hint="eastAsia"/>
          <w:szCs w:val="32"/>
        </w:rPr>
        <w:t>地块，北至拱北路。用地面积</w:t>
      </w:r>
      <w:r>
        <w:rPr>
          <w:rFonts w:eastAsia="楷体_GB2312" w:hint="eastAsia"/>
          <w:szCs w:val="32"/>
        </w:rPr>
        <w:t>31245</w:t>
      </w:r>
      <w:r>
        <w:rPr>
          <w:rFonts w:ascii="仿宋_GB2312" w:hAnsi="仿宋_GB2312" w:cs="仿宋_GB2312" w:hint="eastAsia"/>
          <w:szCs w:val="32"/>
        </w:rPr>
        <w:t>平方米，用地性质住宅，容积率</w:t>
      </w:r>
      <w:r>
        <w:rPr>
          <w:rFonts w:eastAsia="楷体_GB2312" w:hint="eastAsia"/>
          <w:szCs w:val="32"/>
        </w:rPr>
        <w:t>1.8</w:t>
      </w:r>
      <w:r>
        <w:rPr>
          <w:rFonts w:ascii="仿宋_GB2312" w:hAnsi="仿宋_GB2312" w:cs="仿宋_GB2312" w:hint="eastAsia"/>
          <w:szCs w:val="32"/>
        </w:rPr>
        <w:t>。</w:t>
      </w:r>
    </w:p>
  </w:endnote>
  <w:endnote w:id="9">
    <w:p w:rsidR="007A389E" w:rsidRDefault="0069242E">
      <w:pPr>
        <w:adjustRightInd w:val="0"/>
        <w:spacing w:line="336" w:lineRule="auto"/>
        <w:ind w:firstLineChars="200" w:firstLine="640"/>
        <w:rPr>
          <w:rFonts w:ascii="仿宋_GB2312" w:hAnsi="仿宋_GB2312" w:cs="仿宋_GB2312"/>
          <w:szCs w:val="32"/>
        </w:rPr>
      </w:pPr>
      <w:r>
        <w:rPr>
          <w:rFonts w:eastAsia="楷体_GB2312" w:hint="eastAsia"/>
          <w:szCs w:val="32"/>
        </w:rPr>
        <w:t>9.</w:t>
      </w:r>
      <w:r>
        <w:rPr>
          <w:rFonts w:eastAsia="楷体" w:cs="Times New Roman" w:hint="eastAsia"/>
          <w:b/>
          <w:bCs/>
          <w:szCs w:val="32"/>
        </w:rPr>
        <w:t>城中村</w:t>
      </w:r>
      <w:r>
        <w:rPr>
          <w:rFonts w:eastAsia="楷体" w:cs="Times New Roman" w:hint="eastAsia"/>
          <w:b/>
          <w:bCs/>
          <w:szCs w:val="32"/>
        </w:rPr>
        <w:t>A5-2</w:t>
      </w:r>
      <w:r>
        <w:rPr>
          <w:rFonts w:eastAsia="楷体" w:cs="Times New Roman" w:hint="eastAsia"/>
          <w:b/>
          <w:bCs/>
          <w:szCs w:val="32"/>
        </w:rPr>
        <w:t>保障地块：</w:t>
      </w:r>
      <w:r>
        <w:rPr>
          <w:rFonts w:ascii="仿宋_GB2312" w:hAnsi="仿宋_GB2312" w:cs="仿宋_GB2312" w:hint="eastAsia"/>
          <w:szCs w:val="32"/>
        </w:rPr>
        <w:t>东至靖海路，南至拱为路，西至南祝公路，北至拱乐路。用地面积</w:t>
      </w:r>
      <w:r>
        <w:rPr>
          <w:rFonts w:eastAsia="楷体_GB2312" w:hint="eastAsia"/>
          <w:szCs w:val="32"/>
        </w:rPr>
        <w:t>90348</w:t>
      </w:r>
      <w:r>
        <w:rPr>
          <w:rFonts w:ascii="仿宋_GB2312" w:hAnsi="仿宋_GB2312" w:cs="仿宋_GB2312" w:hint="eastAsia"/>
          <w:szCs w:val="32"/>
        </w:rPr>
        <w:t>平方米，用地性质住宅，容积率</w:t>
      </w:r>
      <w:r>
        <w:rPr>
          <w:rFonts w:eastAsia="楷体_GB2312" w:hint="eastAsia"/>
          <w:szCs w:val="32"/>
        </w:rPr>
        <w:t>1.66</w:t>
      </w:r>
      <w:r>
        <w:rPr>
          <w:rFonts w:ascii="仿宋_GB2312" w:hAnsi="仿宋_GB2312" w:cs="仿宋_GB2312" w:hint="eastAsia"/>
          <w:szCs w:val="32"/>
        </w:rPr>
        <w:t>。</w:t>
      </w:r>
    </w:p>
  </w:endnote>
  <w:endnote w:id="10">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10.</w:t>
      </w:r>
      <w:r>
        <w:rPr>
          <w:rFonts w:eastAsia="楷体" w:cs="Times New Roman" w:hint="eastAsia"/>
          <w:b/>
          <w:bCs/>
          <w:szCs w:val="32"/>
        </w:rPr>
        <w:t>17-05</w:t>
      </w:r>
      <w:r>
        <w:rPr>
          <w:rFonts w:eastAsia="楷体" w:cs="Times New Roman" w:hint="eastAsia"/>
          <w:b/>
          <w:bCs/>
          <w:szCs w:val="32"/>
        </w:rPr>
        <w:t>经营性地块：</w:t>
      </w:r>
      <w:r>
        <w:rPr>
          <w:rFonts w:ascii="仿宋_GB2312" w:hAnsi="仿宋_GB2312" w:cs="仿宋_GB2312" w:hint="eastAsia"/>
          <w:szCs w:val="32"/>
        </w:rPr>
        <w:t>（原</w:t>
      </w:r>
      <w:r>
        <w:rPr>
          <w:rFonts w:eastAsia="楷体_GB2312" w:hint="eastAsia"/>
          <w:szCs w:val="32"/>
        </w:rPr>
        <w:t>3</w:t>
      </w:r>
      <w:r>
        <w:rPr>
          <w:rFonts w:ascii="仿宋_GB2312" w:hAnsi="仿宋_GB2312" w:cs="仿宋_GB2312" w:hint="eastAsia"/>
          <w:szCs w:val="32"/>
        </w:rPr>
        <w:t>号地块）东至听悦路，南至人民西路，西至大川公路，北至拱极路。用地面积</w:t>
      </w:r>
      <w:r>
        <w:rPr>
          <w:rFonts w:eastAsia="楷体_GB2312" w:hint="eastAsia"/>
          <w:szCs w:val="32"/>
        </w:rPr>
        <w:t>79026</w:t>
      </w:r>
      <w:r>
        <w:rPr>
          <w:rFonts w:ascii="仿宋_GB2312" w:hAnsi="仿宋_GB2312" w:cs="仿宋_GB2312" w:hint="eastAsia"/>
          <w:szCs w:val="32"/>
        </w:rPr>
        <w:t>平方米，用地性质住宅用地，容积率</w:t>
      </w:r>
      <w:r>
        <w:rPr>
          <w:rFonts w:eastAsia="楷体_GB2312" w:hint="eastAsia"/>
          <w:szCs w:val="32"/>
        </w:rPr>
        <w:t>2.0</w:t>
      </w:r>
      <w:r>
        <w:rPr>
          <w:rFonts w:ascii="仿宋_GB2312" w:hAnsi="仿宋_GB2312" w:cs="仿宋_GB2312" w:hint="eastAsia"/>
          <w:szCs w:val="32"/>
        </w:rPr>
        <w:t>。</w:t>
      </w:r>
    </w:p>
  </w:endnote>
  <w:endnote w:id="11">
    <w:p w:rsidR="007A389E" w:rsidRDefault="0069242E">
      <w:pPr>
        <w:pStyle w:val="a5"/>
        <w:adjustRightInd w:val="0"/>
        <w:spacing w:line="336" w:lineRule="auto"/>
        <w:ind w:firstLineChars="200" w:firstLine="640"/>
      </w:pPr>
      <w:r>
        <w:rPr>
          <w:rFonts w:eastAsia="楷体_GB2312" w:hint="eastAsia"/>
          <w:szCs w:val="32"/>
        </w:rPr>
        <w:t>11.</w:t>
      </w:r>
      <w:r>
        <w:rPr>
          <w:rFonts w:eastAsia="楷体" w:cs="Times New Roman" w:hint="eastAsia"/>
          <w:b/>
          <w:bCs/>
          <w:szCs w:val="32"/>
        </w:rPr>
        <w:t>乡村治理积分制：</w:t>
      </w:r>
      <w:r>
        <w:rPr>
          <w:rFonts w:ascii="仿宋_GB2312" w:hAnsi="仿宋_GB2312" w:cs="仿宋_GB2312" w:hint="eastAsia"/>
          <w:szCs w:val="32"/>
        </w:rPr>
        <w:t>以创新乡村治理积分制清单制为抓手，推动乡村治理质效水平提升。</w:t>
      </w:r>
    </w:p>
  </w:endnote>
  <w:endnote w:id="12">
    <w:p w:rsidR="007A389E" w:rsidRDefault="0069242E">
      <w:pPr>
        <w:pStyle w:val="a5"/>
        <w:adjustRightInd w:val="0"/>
        <w:spacing w:line="336" w:lineRule="auto"/>
        <w:ind w:firstLineChars="200" w:firstLine="640"/>
      </w:pPr>
      <w:r>
        <w:rPr>
          <w:rFonts w:eastAsia="楷体_GB2312" w:hint="eastAsia"/>
          <w:szCs w:val="32"/>
        </w:rPr>
        <w:t>12.</w:t>
      </w:r>
      <w:r>
        <w:rPr>
          <w:rFonts w:eastAsia="楷体" w:cs="Times New Roman" w:hint="eastAsia"/>
          <w:b/>
          <w:bCs/>
          <w:szCs w:val="32"/>
        </w:rPr>
        <w:t>“</w:t>
      </w:r>
      <w:r>
        <w:rPr>
          <w:rFonts w:eastAsia="楷体" w:cs="Times New Roman" w:hint="eastAsia"/>
          <w:b/>
          <w:bCs/>
          <w:szCs w:val="32"/>
        </w:rPr>
        <w:t>1+5+7</w:t>
      </w:r>
      <w:r>
        <w:rPr>
          <w:rFonts w:eastAsia="楷体" w:cs="Times New Roman" w:hint="eastAsia"/>
          <w:b/>
          <w:bCs/>
          <w:szCs w:val="32"/>
        </w:rPr>
        <w:t>”智能体系：</w:t>
      </w:r>
      <w:r>
        <w:rPr>
          <w:rFonts w:ascii="仿宋_GB2312" w:hAnsi="仿宋_GB2312" w:cs="仿宋_GB2312" w:hint="eastAsia"/>
          <w:szCs w:val="32"/>
        </w:rPr>
        <w:t>“</w:t>
      </w:r>
      <w:r>
        <w:rPr>
          <w:rFonts w:eastAsia="楷体_GB2312" w:hint="eastAsia"/>
          <w:szCs w:val="32"/>
        </w:rPr>
        <w:t>1</w:t>
      </w:r>
      <w:r>
        <w:rPr>
          <w:rFonts w:ascii="仿宋_GB2312" w:hAnsi="仿宋_GB2312" w:cs="仿宋_GB2312" w:hint="eastAsia"/>
          <w:szCs w:val="32"/>
        </w:rPr>
        <w:t>”是</w:t>
      </w:r>
      <w:r>
        <w:rPr>
          <w:rFonts w:eastAsia="楷体_GB2312" w:hint="eastAsia"/>
          <w:szCs w:val="32"/>
        </w:rPr>
        <w:t>1</w:t>
      </w:r>
      <w:r>
        <w:rPr>
          <w:rFonts w:ascii="仿宋_GB2312" w:hAnsi="仿宋_GB2312" w:cs="仿宋_GB2312" w:hint="eastAsia"/>
          <w:szCs w:val="32"/>
        </w:rPr>
        <w:t>个惠南镇日常管理驾驶舱。“</w:t>
      </w:r>
      <w:r>
        <w:rPr>
          <w:rFonts w:eastAsia="楷体_GB2312" w:hint="eastAsia"/>
          <w:szCs w:val="32"/>
        </w:rPr>
        <w:t>5</w:t>
      </w:r>
      <w:r>
        <w:rPr>
          <w:rFonts w:ascii="仿宋_GB2312" w:hAnsi="仿宋_GB2312" w:cs="仿宋_GB2312" w:hint="eastAsia"/>
          <w:szCs w:val="32"/>
        </w:rPr>
        <w:t>”是</w:t>
      </w:r>
      <w:r>
        <w:rPr>
          <w:rFonts w:eastAsia="楷体_GB2312" w:hint="eastAsia"/>
          <w:szCs w:val="32"/>
        </w:rPr>
        <w:t>5</w:t>
      </w:r>
      <w:r>
        <w:rPr>
          <w:rFonts w:ascii="仿宋_GB2312" w:hAnsi="仿宋_GB2312" w:cs="仿宋_GB2312" w:hint="eastAsia"/>
          <w:szCs w:val="32"/>
        </w:rPr>
        <w:t>个数字底座：物联智慧感知网、数字孪生地图、视频汇聚平台、数据智能中枢、智算感知交互中心。“</w:t>
      </w:r>
      <w:r>
        <w:rPr>
          <w:rFonts w:eastAsia="楷体_GB2312" w:hint="eastAsia"/>
          <w:szCs w:val="32"/>
        </w:rPr>
        <w:t>7</w:t>
      </w:r>
      <w:r>
        <w:rPr>
          <w:rFonts w:ascii="仿宋_GB2312" w:hAnsi="仿宋_GB2312" w:cs="仿宋_GB2312" w:hint="eastAsia"/>
          <w:szCs w:val="32"/>
        </w:rPr>
        <w:t>”是</w:t>
      </w:r>
      <w:r>
        <w:rPr>
          <w:rFonts w:eastAsia="楷体_GB2312" w:hint="eastAsia"/>
          <w:szCs w:val="32"/>
        </w:rPr>
        <w:t>7</w:t>
      </w:r>
      <w:r>
        <w:rPr>
          <w:rFonts w:ascii="仿宋_GB2312" w:hAnsi="仿宋_GB2312" w:cs="仿宋_GB2312" w:hint="eastAsia"/>
          <w:szCs w:val="32"/>
        </w:rPr>
        <w:t>个应用场景：社区安全治理系统、智慧养老系统、路长制管理系统、智能派单系统、智慧停车系统、电瓶车阻车系统、高空鹰眼监控系统。</w:t>
      </w:r>
    </w:p>
  </w:endnote>
  <w:endnote w:id="13">
    <w:p w:rsidR="007A389E" w:rsidRDefault="0069242E">
      <w:pPr>
        <w:pStyle w:val="a5"/>
        <w:adjustRightInd w:val="0"/>
        <w:spacing w:line="336" w:lineRule="auto"/>
        <w:ind w:firstLineChars="200" w:firstLine="640"/>
        <w:rPr>
          <w:rFonts w:eastAsia="楷体_GB2312"/>
          <w:szCs w:val="32"/>
        </w:rPr>
      </w:pPr>
      <w:r>
        <w:rPr>
          <w:rFonts w:eastAsia="楷体_GB2312" w:hint="eastAsia"/>
          <w:szCs w:val="32"/>
        </w:rPr>
        <w:t>13.</w:t>
      </w:r>
      <w:r>
        <w:rPr>
          <w:rFonts w:eastAsia="楷体" w:cs="Times New Roman" w:hint="eastAsia"/>
          <w:b/>
          <w:bCs/>
          <w:szCs w:val="32"/>
        </w:rPr>
        <w:t>“惠管家”服务品牌：</w:t>
      </w:r>
      <w:r>
        <w:rPr>
          <w:rFonts w:ascii="仿宋_GB2312" w:hAnsi="仿宋_GB2312" w:cs="仿宋_GB2312" w:hint="eastAsia"/>
          <w:szCs w:val="32"/>
        </w:rPr>
        <w:t>坚持党建引领，汇聚多元力量，整合多方资源，开展以“水电”维修为核心的便民服务项目。</w:t>
      </w:r>
    </w:p>
  </w:endnote>
  <w:endnote w:id="14">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14.</w:t>
      </w:r>
      <w:r>
        <w:rPr>
          <w:rFonts w:eastAsia="楷体" w:cs="Times New Roman" w:hint="eastAsia"/>
          <w:b/>
          <w:bCs/>
          <w:szCs w:val="32"/>
        </w:rPr>
        <w:t>“红色物业”试点：</w:t>
      </w:r>
      <w:r>
        <w:rPr>
          <w:rFonts w:ascii="仿宋_GB2312" w:hAnsi="仿宋_GB2312" w:cs="仿宋_GB2312" w:hint="eastAsia"/>
          <w:szCs w:val="32"/>
        </w:rPr>
        <w:t>引领农村物业管理服务融入乡村治理，在黄路社区幸福村</w:t>
      </w:r>
      <w:r>
        <w:rPr>
          <w:rFonts w:eastAsia="楷体_GB2312" w:hint="eastAsia"/>
          <w:szCs w:val="32"/>
        </w:rPr>
        <w:t>1</w:t>
      </w:r>
      <w:r>
        <w:rPr>
          <w:rFonts w:ascii="仿宋_GB2312" w:hAnsi="仿宋_GB2312" w:cs="仿宋_GB2312" w:hint="eastAsia"/>
          <w:szCs w:val="32"/>
        </w:rPr>
        <w:t>组、园中社区徐庙村开展党建引领“红色物业”试点工作，推进流动人口管理、环境品质提升、停车管理等物业服务，着力打造</w:t>
      </w:r>
      <w:r>
        <w:rPr>
          <w:rFonts w:eastAsia="楷体_GB2312" w:hint="eastAsia"/>
          <w:szCs w:val="32"/>
        </w:rPr>
        <w:t>15</w:t>
      </w:r>
      <w:r>
        <w:rPr>
          <w:rFonts w:ascii="仿宋_GB2312" w:hAnsi="仿宋_GB2312" w:cs="仿宋_GB2312" w:hint="eastAsia"/>
          <w:szCs w:val="32"/>
        </w:rPr>
        <w:t>分钟农村社区生活圈。</w:t>
      </w:r>
    </w:p>
  </w:endnote>
  <w:endnote w:id="15">
    <w:p w:rsidR="007A389E" w:rsidRDefault="0069242E">
      <w:pPr>
        <w:pStyle w:val="a5"/>
        <w:adjustRightInd w:val="0"/>
        <w:spacing w:line="336" w:lineRule="auto"/>
        <w:ind w:firstLineChars="200" w:firstLine="640"/>
        <w:rPr>
          <w:rFonts w:eastAsia="楷体_GB2312"/>
          <w:szCs w:val="32"/>
        </w:rPr>
      </w:pPr>
      <w:r>
        <w:rPr>
          <w:rFonts w:eastAsia="楷体_GB2312" w:hint="eastAsia"/>
          <w:szCs w:val="32"/>
        </w:rPr>
        <w:t>15.</w:t>
      </w:r>
      <w:r>
        <w:rPr>
          <w:rFonts w:eastAsia="楷体" w:cs="Times New Roman" w:hint="eastAsia"/>
          <w:b/>
          <w:bCs/>
          <w:szCs w:val="32"/>
        </w:rPr>
        <w:t>15</w:t>
      </w:r>
      <w:r>
        <w:rPr>
          <w:rFonts w:eastAsia="楷体" w:cs="Times New Roman" w:hint="eastAsia"/>
          <w:b/>
          <w:bCs/>
          <w:szCs w:val="32"/>
        </w:rPr>
        <w:t>分钟社区生活圈：</w:t>
      </w:r>
      <w:r>
        <w:rPr>
          <w:rFonts w:ascii="仿宋_GB2312" w:hAnsi="仿宋_GB2312" w:cs="仿宋_GB2312" w:hint="eastAsia"/>
          <w:szCs w:val="32"/>
        </w:rPr>
        <w:t>由“上海</w:t>
      </w:r>
      <w:r>
        <w:rPr>
          <w:rFonts w:eastAsia="楷体_GB2312" w:hint="eastAsia"/>
          <w:szCs w:val="32"/>
        </w:rPr>
        <w:t>2035</w:t>
      </w:r>
      <w:r>
        <w:rPr>
          <w:rFonts w:ascii="仿宋_GB2312" w:hAnsi="仿宋_GB2312" w:cs="仿宋_GB2312" w:hint="eastAsia"/>
          <w:szCs w:val="32"/>
        </w:rPr>
        <w:t>”总体规划在全国率先提出，在市民</w:t>
      </w:r>
      <w:r>
        <w:rPr>
          <w:rFonts w:eastAsia="楷体_GB2312" w:hint="eastAsia"/>
          <w:szCs w:val="32"/>
        </w:rPr>
        <w:t>15</w:t>
      </w:r>
      <w:r>
        <w:rPr>
          <w:rFonts w:ascii="仿宋_GB2312" w:hAnsi="仿宋_GB2312" w:cs="仿宋_GB2312" w:hint="eastAsia"/>
          <w:szCs w:val="32"/>
        </w:rPr>
        <w:t>分钟慢行范围内，打造以人民为中心的“宜居、宜业、宜游、宜游、宜养”的社区生活圈。</w:t>
      </w:r>
    </w:p>
  </w:endnote>
  <w:endnote w:id="16">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16.</w:t>
      </w:r>
      <w:r>
        <w:rPr>
          <w:rFonts w:eastAsia="楷体" w:cs="Times New Roman" w:hint="eastAsia"/>
          <w:b/>
          <w:bCs/>
          <w:szCs w:val="32"/>
        </w:rPr>
        <w:t>“三用”土地：</w:t>
      </w:r>
      <w:r>
        <w:rPr>
          <w:rFonts w:ascii="仿宋_GB2312" w:hAnsi="仿宋_GB2312" w:cs="仿宋_GB2312" w:hint="eastAsia"/>
          <w:szCs w:val="32"/>
        </w:rPr>
        <w:t>供而未用土地、用非所用土地、低效使用土地。</w:t>
      </w:r>
    </w:p>
  </w:endnote>
  <w:endnote w:id="17">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17.</w:t>
      </w:r>
      <w:r>
        <w:rPr>
          <w:rFonts w:eastAsia="楷体" w:cs="Times New Roman" w:hint="eastAsia"/>
          <w:b/>
          <w:bCs/>
          <w:szCs w:val="32"/>
        </w:rPr>
        <w:t>16-05</w:t>
      </w:r>
      <w:r>
        <w:rPr>
          <w:rFonts w:eastAsia="楷体" w:cs="Times New Roman" w:hint="eastAsia"/>
          <w:b/>
          <w:bCs/>
          <w:szCs w:val="32"/>
        </w:rPr>
        <w:t>保障房地块：</w:t>
      </w:r>
      <w:r>
        <w:rPr>
          <w:rFonts w:ascii="仿宋_GB2312" w:hAnsi="仿宋_GB2312" w:cs="仿宋_GB2312"/>
          <w:szCs w:val="32"/>
          <w:lang w:val="zh-CN"/>
        </w:rPr>
        <w:t>东至健海路</w:t>
      </w:r>
      <w:r>
        <w:rPr>
          <w:rFonts w:ascii="仿宋_GB2312" w:hAnsi="仿宋_GB2312" w:cs="仿宋_GB2312" w:hint="eastAsia"/>
          <w:szCs w:val="32"/>
          <w:lang w:val="zh-CN"/>
        </w:rPr>
        <w:t>，</w:t>
      </w:r>
      <w:r>
        <w:rPr>
          <w:rFonts w:ascii="仿宋_GB2312" w:hAnsi="仿宋_GB2312" w:cs="仿宋_GB2312"/>
          <w:szCs w:val="32"/>
          <w:lang w:val="zh-CN"/>
        </w:rPr>
        <w:t>南至惠园路</w:t>
      </w:r>
      <w:r>
        <w:rPr>
          <w:rFonts w:ascii="仿宋_GB2312" w:hAnsi="仿宋_GB2312" w:cs="仿宋_GB2312" w:hint="eastAsia"/>
          <w:szCs w:val="32"/>
          <w:lang w:val="zh-CN"/>
        </w:rPr>
        <w:t>，西至</w:t>
      </w:r>
      <w:r>
        <w:rPr>
          <w:rFonts w:ascii="仿宋_GB2312" w:hAnsi="仿宋_GB2312" w:cs="仿宋_GB2312"/>
          <w:szCs w:val="32"/>
          <w:lang w:val="zh-CN"/>
        </w:rPr>
        <w:t>观海路</w:t>
      </w:r>
      <w:r>
        <w:rPr>
          <w:rFonts w:ascii="仿宋_GB2312" w:hAnsi="仿宋_GB2312" w:cs="仿宋_GB2312" w:hint="eastAsia"/>
          <w:szCs w:val="32"/>
          <w:lang w:val="zh-CN"/>
        </w:rPr>
        <w:t>，</w:t>
      </w:r>
      <w:r>
        <w:rPr>
          <w:rFonts w:ascii="仿宋_GB2312" w:hAnsi="仿宋_GB2312" w:cs="仿宋_GB2312"/>
          <w:szCs w:val="32"/>
          <w:lang w:val="zh-CN"/>
        </w:rPr>
        <w:t>北至</w:t>
      </w:r>
      <w:r>
        <w:rPr>
          <w:rFonts w:eastAsia="楷体_GB2312" w:hint="eastAsia"/>
          <w:szCs w:val="32"/>
        </w:rPr>
        <w:t>16-04</w:t>
      </w:r>
      <w:r>
        <w:rPr>
          <w:rFonts w:ascii="仿宋_GB2312" w:hAnsi="仿宋_GB2312" w:cs="仿宋_GB2312" w:hint="eastAsia"/>
          <w:szCs w:val="32"/>
        </w:rPr>
        <w:t>地块</w:t>
      </w:r>
      <w:r>
        <w:rPr>
          <w:rFonts w:ascii="仿宋_GB2312" w:hAnsi="仿宋_GB2312" w:cs="仿宋_GB2312" w:hint="eastAsia"/>
          <w:szCs w:val="32"/>
          <w:lang w:val="zh-CN"/>
        </w:rPr>
        <w:t>。</w:t>
      </w:r>
      <w:r>
        <w:rPr>
          <w:rFonts w:ascii="仿宋_GB2312" w:hAnsi="仿宋_GB2312" w:cs="仿宋_GB2312" w:hint="eastAsia"/>
          <w:szCs w:val="32"/>
        </w:rPr>
        <w:t>用地面积为</w:t>
      </w:r>
      <w:r>
        <w:rPr>
          <w:rFonts w:eastAsia="楷体_GB2312"/>
          <w:szCs w:val="32"/>
          <w:lang w:val="zh-CN"/>
        </w:rPr>
        <w:t>72458</w:t>
      </w:r>
      <w:r>
        <w:rPr>
          <w:rFonts w:ascii="仿宋_GB2312" w:hAnsi="仿宋_GB2312" w:cs="仿宋_GB2312" w:hint="eastAsia"/>
          <w:szCs w:val="32"/>
        </w:rPr>
        <w:t>平方米，容积率</w:t>
      </w:r>
      <w:r>
        <w:rPr>
          <w:rFonts w:eastAsia="楷体_GB2312" w:hint="eastAsia"/>
          <w:szCs w:val="32"/>
        </w:rPr>
        <w:t>1.6</w:t>
      </w:r>
      <w:r>
        <w:rPr>
          <w:rFonts w:ascii="仿宋_GB2312" w:hAnsi="仿宋_GB2312" w:cs="仿宋_GB2312" w:hint="eastAsia"/>
          <w:szCs w:val="32"/>
        </w:rPr>
        <w:t>。</w:t>
      </w:r>
    </w:p>
  </w:endnote>
  <w:endnote w:id="18">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18.</w:t>
      </w:r>
      <w:r>
        <w:rPr>
          <w:rFonts w:eastAsia="楷体" w:cs="Times New Roman" w:hint="eastAsia"/>
          <w:b/>
          <w:bCs/>
          <w:szCs w:val="32"/>
        </w:rPr>
        <w:t>04-02</w:t>
      </w:r>
      <w:r>
        <w:rPr>
          <w:rFonts w:eastAsia="楷体" w:cs="Times New Roman" w:hint="eastAsia"/>
          <w:b/>
          <w:bCs/>
          <w:szCs w:val="32"/>
        </w:rPr>
        <w:t>保障房地块：</w:t>
      </w:r>
      <w:r>
        <w:rPr>
          <w:rFonts w:ascii="仿宋_GB2312" w:hAnsi="仿宋_GB2312" w:cs="仿宋_GB2312" w:hint="eastAsia"/>
          <w:szCs w:val="32"/>
        </w:rPr>
        <w:t>东至健海路，南至</w:t>
      </w:r>
      <w:r>
        <w:rPr>
          <w:rFonts w:eastAsia="楷体_GB2312" w:hint="eastAsia"/>
          <w:szCs w:val="32"/>
        </w:rPr>
        <w:t>04-03</w:t>
      </w:r>
      <w:r>
        <w:rPr>
          <w:rFonts w:ascii="仿宋_GB2312" w:hAnsi="仿宋_GB2312" w:cs="仿宋_GB2312" w:hint="eastAsia"/>
          <w:szCs w:val="32"/>
        </w:rPr>
        <w:t>地块，西至观海路，北至</w:t>
      </w:r>
      <w:r>
        <w:rPr>
          <w:rFonts w:eastAsia="楷体_GB2312" w:hint="eastAsia"/>
          <w:szCs w:val="32"/>
        </w:rPr>
        <w:t>04-01</w:t>
      </w:r>
      <w:r>
        <w:rPr>
          <w:rFonts w:ascii="仿宋_GB2312" w:hAnsi="仿宋_GB2312" w:cs="仿宋_GB2312" w:hint="eastAsia"/>
          <w:szCs w:val="32"/>
        </w:rPr>
        <w:t>地块。用地面积</w:t>
      </w:r>
      <w:r>
        <w:rPr>
          <w:rFonts w:eastAsia="楷体_GB2312" w:hint="eastAsia"/>
          <w:szCs w:val="32"/>
        </w:rPr>
        <w:t>53463</w:t>
      </w:r>
      <w:r>
        <w:rPr>
          <w:rFonts w:ascii="仿宋_GB2312" w:hAnsi="仿宋_GB2312" w:cs="仿宋_GB2312" w:hint="eastAsia"/>
          <w:szCs w:val="32"/>
        </w:rPr>
        <w:t>平方米，用地性质住宅用地，容积率</w:t>
      </w:r>
      <w:r>
        <w:rPr>
          <w:rFonts w:eastAsia="楷体_GB2312" w:hint="eastAsia"/>
          <w:szCs w:val="32"/>
        </w:rPr>
        <w:t>2.0</w:t>
      </w:r>
      <w:r>
        <w:rPr>
          <w:rFonts w:ascii="仿宋_GB2312" w:hAnsi="仿宋_GB2312" w:cs="仿宋_GB2312" w:hint="eastAsia"/>
          <w:szCs w:val="32"/>
        </w:rPr>
        <w:t>。</w:t>
      </w:r>
    </w:p>
  </w:endnote>
  <w:endnote w:id="19">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19.</w:t>
      </w:r>
      <w:r>
        <w:rPr>
          <w:rFonts w:eastAsia="楷体" w:cs="Times New Roman" w:hint="eastAsia"/>
          <w:b/>
          <w:bCs/>
          <w:szCs w:val="32"/>
        </w:rPr>
        <w:t>五级养老服务体系：</w:t>
      </w:r>
      <w:r>
        <w:rPr>
          <w:rFonts w:ascii="仿宋_GB2312" w:hAnsi="仿宋_GB2312" w:cs="仿宋_GB2312" w:hint="eastAsia"/>
          <w:szCs w:val="32"/>
        </w:rPr>
        <w:t>镇有“院”（养老院）、片有“所”（日托所）、居村有“店”（养老便利店）、组有“点”（睦邻点）、家有“床”（家庭照护床位）的五级养老服务体系，是浦东为数不多的全架构养老模型。</w:t>
      </w:r>
    </w:p>
  </w:endnote>
  <w:endnote w:id="20">
    <w:p w:rsidR="007A389E" w:rsidRDefault="0069242E">
      <w:pPr>
        <w:pStyle w:val="a5"/>
        <w:adjustRightInd w:val="0"/>
        <w:spacing w:line="336" w:lineRule="auto"/>
        <w:ind w:firstLineChars="200" w:firstLine="640"/>
        <w:rPr>
          <w:rFonts w:ascii="仿宋_GB2312" w:hAnsi="仿宋_GB2312" w:cs="仿宋_GB2312"/>
          <w:szCs w:val="32"/>
        </w:rPr>
      </w:pPr>
      <w:r>
        <w:rPr>
          <w:rFonts w:eastAsia="楷体_GB2312" w:hint="eastAsia"/>
          <w:szCs w:val="32"/>
        </w:rPr>
        <w:t>20.</w:t>
      </w:r>
      <w:r>
        <w:rPr>
          <w:rFonts w:eastAsia="楷体" w:cs="Times New Roman" w:hint="eastAsia"/>
          <w:b/>
          <w:bCs/>
          <w:szCs w:val="32"/>
        </w:rPr>
        <w:t>环保管家：</w:t>
      </w:r>
      <w:r>
        <w:rPr>
          <w:rFonts w:ascii="仿宋_GB2312" w:hAnsi="仿宋_GB2312" w:cs="仿宋_GB2312" w:hint="eastAsia"/>
          <w:szCs w:val="32"/>
        </w:rPr>
        <w:t>由专业第三方向惠南镇（含南汇工业园区）提供如环保核查、专项技术服务、污染治理等一站式环保服务和解决方案。</w:t>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9E" w:rsidRDefault="00131C41">
    <w:pPr>
      <w:pStyle w:val="a7"/>
      <w:jc w:val="center"/>
    </w:pPr>
    <w:r>
      <w:pict>
        <v:shapetype id="_x0000_t202" coordsize="21600,21600" o:spt="202" path="m,l,21600r21600,l21600,xe">
          <v:stroke joinstyle="miter"/>
          <v:path gradientshapeok="t" o:connecttype="rect"/>
        </v:shapetype>
        <v:shape id="_x0000_s1026" type="#_x0000_t202" style="position:absolute;left:0;text-align:left;margin-left:51.5pt;margin-top:8.85pt;width:65.75pt;height:17.55pt;z-index:251659264;mso-position-horizontal:outside;mso-position-horizontal-relative:margin" o:gfxdata="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nUBZtYAAAAGAQAADwAAAAAAAAABACAAAAAiAAAAZHJzL2Rv&#10;d25yZXYueG1sUEsBAhQAFAAAAAgAh07iQHqgL3M8AgAAbwQAAA4AAAAAAAAAAQAgAAAAJQEAAGRy&#10;cy9lMm9Eb2MueG1sUEsFBgAAAAAGAAYAWQEAANMFAAAAAA==&#10;" filled="f" stroked="f" strokeweight=".5pt">
          <v:textbox inset="0,0,0,0">
            <w:txbxContent>
              <w:sdt>
                <w:sdtPr>
                  <w:rPr>
                    <w:rFonts w:ascii="宋体" w:eastAsia="宋体" w:hAnsi="宋体" w:cs="宋体" w:hint="eastAsia"/>
                    <w:sz w:val="28"/>
                    <w:szCs w:val="28"/>
                  </w:rPr>
                  <w:id w:val="-2118528130"/>
                </w:sdtPr>
                <w:sdtEndPr>
                  <w:rPr>
                    <w:rFonts w:asciiTheme="minorEastAsia" w:eastAsiaTheme="minorEastAsia" w:hAnsiTheme="minorEastAsia" w:cstheme="minorEastAsia"/>
                  </w:rPr>
                </w:sdtEndPr>
                <w:sdtContent>
                  <w:p w:rsidR="007A389E" w:rsidRDefault="0069242E">
                    <w:pPr>
                      <w:pStyle w:val="a7"/>
                      <w:jc w:val="center"/>
                      <w:rPr>
                        <w:rFonts w:asciiTheme="minorEastAsia" w:eastAsiaTheme="minorEastAsia" w:hAnsiTheme="minorEastAsia" w:cstheme="minorEastAsia"/>
                      </w:rPr>
                    </w:pPr>
                    <w:r>
                      <w:rPr>
                        <w:rFonts w:ascii="宋体" w:eastAsia="宋体" w:hAnsi="宋体" w:cs="宋体" w:hint="eastAsia"/>
                        <w:sz w:val="28"/>
                        <w:szCs w:val="28"/>
                      </w:rPr>
                      <w:t xml:space="preserve">— </w:t>
                    </w:r>
                    <w:r w:rsidR="00131C41" w:rsidRPr="00131C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1C41" w:rsidRPr="00131C41">
                      <w:rPr>
                        <w:rFonts w:ascii="宋体" w:eastAsia="宋体" w:hAnsi="宋体" w:cs="宋体" w:hint="eastAsia"/>
                        <w:sz w:val="28"/>
                        <w:szCs w:val="28"/>
                      </w:rPr>
                      <w:fldChar w:fldCharType="separate"/>
                    </w:r>
                    <w:r w:rsidR="005F67C3" w:rsidRPr="005F67C3">
                      <w:rPr>
                        <w:rFonts w:ascii="宋体" w:eastAsia="宋体" w:hAnsi="宋体" w:cs="宋体"/>
                        <w:noProof/>
                        <w:sz w:val="28"/>
                        <w:szCs w:val="28"/>
                        <w:lang w:val="zh-CN"/>
                      </w:rPr>
                      <w:t>2</w:t>
                    </w:r>
                    <w:r w:rsidR="00131C41">
                      <w:rPr>
                        <w:rFonts w:ascii="宋体" w:eastAsia="宋体" w:hAnsi="宋体" w:cs="宋体" w:hint="eastAsia"/>
                        <w:sz w:val="28"/>
                        <w:szCs w:val="28"/>
                        <w:lang w:val="zh-CN"/>
                      </w:rPr>
                      <w:fldChar w:fldCharType="end"/>
                    </w:r>
                    <w:r>
                      <w:rPr>
                        <w:rFonts w:ascii="宋体" w:eastAsia="宋体" w:hAnsi="宋体" w:cs="宋体" w:hint="eastAsia"/>
                        <w:sz w:val="28"/>
                        <w:szCs w:val="28"/>
                      </w:rPr>
                      <w:t xml:space="preserve"> —</w:t>
                    </w:r>
                  </w:p>
                </w:sdtContent>
              </w:sdt>
              <w:p w:rsidR="007A389E" w:rsidRDefault="007A389E">
                <w:pPr>
                  <w:rPr>
                    <w:rFonts w:asciiTheme="minorEastAsia" w:eastAsiaTheme="minorEastAsia" w:hAnsiTheme="minorEastAsia" w:cstheme="minorEastAsia"/>
                  </w:rPr>
                </w:pPr>
              </w:p>
            </w:txbxContent>
          </v:textbox>
          <w10:wrap anchorx="margin"/>
        </v:shape>
      </w:pict>
    </w:r>
  </w:p>
  <w:p w:rsidR="007A389E" w:rsidRDefault="007A38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A46" w:rsidRDefault="00175A46"/>
  </w:footnote>
  <w:footnote w:type="continuationSeparator" w:id="0">
    <w:p w:rsidR="00175A46" w:rsidRDefault="00175A4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D5EA6"/>
    <w:multiLevelType w:val="multilevel"/>
    <w:tmpl w:val="695D5EA6"/>
    <w:lvl w:ilvl="0">
      <w:start w:val="2"/>
      <w:numFmt w:val="japaneseCounting"/>
      <w:pStyle w:val="a"/>
      <w:lvlText w:val="%1、"/>
      <w:lvlJc w:val="left"/>
      <w:pPr>
        <w:ind w:left="720" w:hanging="720"/>
      </w:pPr>
      <w:rPr>
        <w:rFonts w:ascii="黑体" w:eastAsia="黑体" w:hAnsi="宋体" w:cs="黑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球球李Liss">
    <w15:presenceInfo w15:providerId="WPS Office" w15:userId="204215988"/>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
  <w:docVars>
    <w:docVar w:name="commondata" w:val="eyJoZGlkIjoiOGUxY2I3YTFiMzA4MDY1MzM1OWQyZDc0NDE5YzkwYWYifQ=="/>
  </w:docVars>
  <w:rsids>
    <w:rsidRoot w:val="77B54D55"/>
    <w:rsid w:val="00013088"/>
    <w:rsid w:val="0001349C"/>
    <w:rsid w:val="000168A6"/>
    <w:rsid w:val="00016DE9"/>
    <w:rsid w:val="00030935"/>
    <w:rsid w:val="00031D25"/>
    <w:rsid w:val="000364F9"/>
    <w:rsid w:val="00045530"/>
    <w:rsid w:val="000531E0"/>
    <w:rsid w:val="00056C2B"/>
    <w:rsid w:val="00067F81"/>
    <w:rsid w:val="0007114D"/>
    <w:rsid w:val="0008706A"/>
    <w:rsid w:val="000B16B1"/>
    <w:rsid w:val="000B330F"/>
    <w:rsid w:val="000D539F"/>
    <w:rsid w:val="000F59B9"/>
    <w:rsid w:val="00102FE9"/>
    <w:rsid w:val="001076B6"/>
    <w:rsid w:val="00114547"/>
    <w:rsid w:val="0011569F"/>
    <w:rsid w:val="00120A96"/>
    <w:rsid w:val="00131C41"/>
    <w:rsid w:val="00134FB2"/>
    <w:rsid w:val="00157DA4"/>
    <w:rsid w:val="00163C30"/>
    <w:rsid w:val="00172835"/>
    <w:rsid w:val="00174A51"/>
    <w:rsid w:val="00175A46"/>
    <w:rsid w:val="00180774"/>
    <w:rsid w:val="001827A2"/>
    <w:rsid w:val="0018645C"/>
    <w:rsid w:val="00186E81"/>
    <w:rsid w:val="00190CC8"/>
    <w:rsid w:val="001A02FB"/>
    <w:rsid w:val="001A25ED"/>
    <w:rsid w:val="001A3CE6"/>
    <w:rsid w:val="001A43D0"/>
    <w:rsid w:val="001D1D6A"/>
    <w:rsid w:val="001D6839"/>
    <w:rsid w:val="001E604E"/>
    <w:rsid w:val="001F5D49"/>
    <w:rsid w:val="00201752"/>
    <w:rsid w:val="00212736"/>
    <w:rsid w:val="0021683F"/>
    <w:rsid w:val="00220CBC"/>
    <w:rsid w:val="00222676"/>
    <w:rsid w:val="002260B0"/>
    <w:rsid w:val="00226427"/>
    <w:rsid w:val="00236EC3"/>
    <w:rsid w:val="002409B2"/>
    <w:rsid w:val="002432D8"/>
    <w:rsid w:val="002457A7"/>
    <w:rsid w:val="00245E28"/>
    <w:rsid w:val="002522DA"/>
    <w:rsid w:val="00256DB8"/>
    <w:rsid w:val="002576CE"/>
    <w:rsid w:val="002641C5"/>
    <w:rsid w:val="0026662D"/>
    <w:rsid w:val="00272110"/>
    <w:rsid w:val="0027217A"/>
    <w:rsid w:val="002840D7"/>
    <w:rsid w:val="0028568A"/>
    <w:rsid w:val="00286B5D"/>
    <w:rsid w:val="00295BE7"/>
    <w:rsid w:val="002A1667"/>
    <w:rsid w:val="002A64EA"/>
    <w:rsid w:val="002B07DE"/>
    <w:rsid w:val="002B6816"/>
    <w:rsid w:val="002C1CBE"/>
    <w:rsid w:val="002C28D9"/>
    <w:rsid w:val="002D33AB"/>
    <w:rsid w:val="002D62BB"/>
    <w:rsid w:val="002D7964"/>
    <w:rsid w:val="002E2F11"/>
    <w:rsid w:val="002F483D"/>
    <w:rsid w:val="00305E12"/>
    <w:rsid w:val="0031103A"/>
    <w:rsid w:val="0031287B"/>
    <w:rsid w:val="0031779A"/>
    <w:rsid w:val="00321B1E"/>
    <w:rsid w:val="00321D71"/>
    <w:rsid w:val="00334E9D"/>
    <w:rsid w:val="003350C8"/>
    <w:rsid w:val="0033580B"/>
    <w:rsid w:val="003401BD"/>
    <w:rsid w:val="003418FD"/>
    <w:rsid w:val="00344A9E"/>
    <w:rsid w:val="00345591"/>
    <w:rsid w:val="00353609"/>
    <w:rsid w:val="003558E7"/>
    <w:rsid w:val="00356957"/>
    <w:rsid w:val="00372FFC"/>
    <w:rsid w:val="00382C27"/>
    <w:rsid w:val="003830DD"/>
    <w:rsid w:val="00384CD0"/>
    <w:rsid w:val="003864B6"/>
    <w:rsid w:val="0039174E"/>
    <w:rsid w:val="00394804"/>
    <w:rsid w:val="003A1E19"/>
    <w:rsid w:val="003A20F8"/>
    <w:rsid w:val="003A2A63"/>
    <w:rsid w:val="003A631D"/>
    <w:rsid w:val="003A645A"/>
    <w:rsid w:val="003A6F5C"/>
    <w:rsid w:val="003C59E4"/>
    <w:rsid w:val="003C6750"/>
    <w:rsid w:val="003C7E75"/>
    <w:rsid w:val="003D7872"/>
    <w:rsid w:val="003E0503"/>
    <w:rsid w:val="003E5022"/>
    <w:rsid w:val="003E71A1"/>
    <w:rsid w:val="003E7375"/>
    <w:rsid w:val="003F316B"/>
    <w:rsid w:val="00402B8A"/>
    <w:rsid w:val="00410CF4"/>
    <w:rsid w:val="004115BA"/>
    <w:rsid w:val="004124D3"/>
    <w:rsid w:val="00413975"/>
    <w:rsid w:val="00414379"/>
    <w:rsid w:val="00417431"/>
    <w:rsid w:val="0042185E"/>
    <w:rsid w:val="00451FA0"/>
    <w:rsid w:val="004601B4"/>
    <w:rsid w:val="00461053"/>
    <w:rsid w:val="004651C5"/>
    <w:rsid w:val="00477B96"/>
    <w:rsid w:val="00480E50"/>
    <w:rsid w:val="00482D8E"/>
    <w:rsid w:val="00487C8E"/>
    <w:rsid w:val="00487E73"/>
    <w:rsid w:val="004A45BA"/>
    <w:rsid w:val="004A4714"/>
    <w:rsid w:val="004B2C61"/>
    <w:rsid w:val="004C0FF1"/>
    <w:rsid w:val="004C619D"/>
    <w:rsid w:val="004E2706"/>
    <w:rsid w:val="004E5F3F"/>
    <w:rsid w:val="00500EC8"/>
    <w:rsid w:val="00502C7D"/>
    <w:rsid w:val="005111C6"/>
    <w:rsid w:val="00522E8C"/>
    <w:rsid w:val="00524148"/>
    <w:rsid w:val="005332A4"/>
    <w:rsid w:val="005336E2"/>
    <w:rsid w:val="00540DB2"/>
    <w:rsid w:val="00545035"/>
    <w:rsid w:val="005450E9"/>
    <w:rsid w:val="00546B62"/>
    <w:rsid w:val="00547848"/>
    <w:rsid w:val="00562D7F"/>
    <w:rsid w:val="00563AF5"/>
    <w:rsid w:val="00564EAA"/>
    <w:rsid w:val="00566557"/>
    <w:rsid w:val="00577BAF"/>
    <w:rsid w:val="00580AFD"/>
    <w:rsid w:val="00592FA8"/>
    <w:rsid w:val="005A24F2"/>
    <w:rsid w:val="005A4735"/>
    <w:rsid w:val="005A6962"/>
    <w:rsid w:val="005B37F0"/>
    <w:rsid w:val="005C04AF"/>
    <w:rsid w:val="005C3D95"/>
    <w:rsid w:val="005C6C90"/>
    <w:rsid w:val="005D33B9"/>
    <w:rsid w:val="005E7529"/>
    <w:rsid w:val="005F34C2"/>
    <w:rsid w:val="005F3555"/>
    <w:rsid w:val="005F67C3"/>
    <w:rsid w:val="005F69F0"/>
    <w:rsid w:val="00600A2A"/>
    <w:rsid w:val="006023F2"/>
    <w:rsid w:val="00604FA7"/>
    <w:rsid w:val="006119E8"/>
    <w:rsid w:val="00620366"/>
    <w:rsid w:val="00621372"/>
    <w:rsid w:val="00626DD6"/>
    <w:rsid w:val="006272AD"/>
    <w:rsid w:val="00641D69"/>
    <w:rsid w:val="006420FB"/>
    <w:rsid w:val="00653DC5"/>
    <w:rsid w:val="0066780E"/>
    <w:rsid w:val="00681E73"/>
    <w:rsid w:val="00691B74"/>
    <w:rsid w:val="0069242E"/>
    <w:rsid w:val="00693C2E"/>
    <w:rsid w:val="00694179"/>
    <w:rsid w:val="00696859"/>
    <w:rsid w:val="006B205C"/>
    <w:rsid w:val="006B463F"/>
    <w:rsid w:val="006C1F5B"/>
    <w:rsid w:val="006D32DC"/>
    <w:rsid w:val="006D357C"/>
    <w:rsid w:val="006D38A9"/>
    <w:rsid w:val="006E4637"/>
    <w:rsid w:val="006F029F"/>
    <w:rsid w:val="006F45DA"/>
    <w:rsid w:val="006F779D"/>
    <w:rsid w:val="006F7C09"/>
    <w:rsid w:val="0071687B"/>
    <w:rsid w:val="00717EC0"/>
    <w:rsid w:val="0072205D"/>
    <w:rsid w:val="00723CFF"/>
    <w:rsid w:val="0072513C"/>
    <w:rsid w:val="00726BE5"/>
    <w:rsid w:val="00733502"/>
    <w:rsid w:val="007367EC"/>
    <w:rsid w:val="00742EFB"/>
    <w:rsid w:val="00745883"/>
    <w:rsid w:val="00746AF1"/>
    <w:rsid w:val="00762CAA"/>
    <w:rsid w:val="00763187"/>
    <w:rsid w:val="007641E8"/>
    <w:rsid w:val="00777CF4"/>
    <w:rsid w:val="00781FBA"/>
    <w:rsid w:val="00793464"/>
    <w:rsid w:val="007A139A"/>
    <w:rsid w:val="007A389E"/>
    <w:rsid w:val="007A66F0"/>
    <w:rsid w:val="007B0D65"/>
    <w:rsid w:val="007B6767"/>
    <w:rsid w:val="007D375A"/>
    <w:rsid w:val="007D5E4B"/>
    <w:rsid w:val="007E2672"/>
    <w:rsid w:val="007E2F67"/>
    <w:rsid w:val="007E34D7"/>
    <w:rsid w:val="007E5068"/>
    <w:rsid w:val="007F57BD"/>
    <w:rsid w:val="007F57CA"/>
    <w:rsid w:val="00804747"/>
    <w:rsid w:val="0080562A"/>
    <w:rsid w:val="00811D88"/>
    <w:rsid w:val="0081209F"/>
    <w:rsid w:val="00830B07"/>
    <w:rsid w:val="008312C9"/>
    <w:rsid w:val="00842878"/>
    <w:rsid w:val="00847545"/>
    <w:rsid w:val="008601A5"/>
    <w:rsid w:val="00860D4F"/>
    <w:rsid w:val="00870795"/>
    <w:rsid w:val="0088011F"/>
    <w:rsid w:val="008835E0"/>
    <w:rsid w:val="00884456"/>
    <w:rsid w:val="00886123"/>
    <w:rsid w:val="008A2034"/>
    <w:rsid w:val="008C789C"/>
    <w:rsid w:val="008E6B32"/>
    <w:rsid w:val="008F401E"/>
    <w:rsid w:val="008F6068"/>
    <w:rsid w:val="0090094E"/>
    <w:rsid w:val="00902011"/>
    <w:rsid w:val="0090481C"/>
    <w:rsid w:val="00921B63"/>
    <w:rsid w:val="009226C5"/>
    <w:rsid w:val="009263AA"/>
    <w:rsid w:val="00931D7D"/>
    <w:rsid w:val="00932470"/>
    <w:rsid w:val="00935E9F"/>
    <w:rsid w:val="009606AE"/>
    <w:rsid w:val="0096625F"/>
    <w:rsid w:val="009664F4"/>
    <w:rsid w:val="00970AF7"/>
    <w:rsid w:val="00971CC6"/>
    <w:rsid w:val="009722CC"/>
    <w:rsid w:val="00972E34"/>
    <w:rsid w:val="00973284"/>
    <w:rsid w:val="00993721"/>
    <w:rsid w:val="009973B1"/>
    <w:rsid w:val="0099782D"/>
    <w:rsid w:val="009B2B42"/>
    <w:rsid w:val="009C1074"/>
    <w:rsid w:val="009C486E"/>
    <w:rsid w:val="009D2386"/>
    <w:rsid w:val="009D3536"/>
    <w:rsid w:val="009E409D"/>
    <w:rsid w:val="009E4FCC"/>
    <w:rsid w:val="009F2A7B"/>
    <w:rsid w:val="00A00040"/>
    <w:rsid w:val="00A015BA"/>
    <w:rsid w:val="00A01EE1"/>
    <w:rsid w:val="00A072AC"/>
    <w:rsid w:val="00A2071A"/>
    <w:rsid w:val="00A25A50"/>
    <w:rsid w:val="00A26FD4"/>
    <w:rsid w:val="00A27777"/>
    <w:rsid w:val="00A27AB2"/>
    <w:rsid w:val="00A30719"/>
    <w:rsid w:val="00A4085B"/>
    <w:rsid w:val="00A527C7"/>
    <w:rsid w:val="00A61C9D"/>
    <w:rsid w:val="00A62C17"/>
    <w:rsid w:val="00A67AE1"/>
    <w:rsid w:val="00A70320"/>
    <w:rsid w:val="00A72627"/>
    <w:rsid w:val="00A72B91"/>
    <w:rsid w:val="00A7630B"/>
    <w:rsid w:val="00A77550"/>
    <w:rsid w:val="00A77AFA"/>
    <w:rsid w:val="00A808BA"/>
    <w:rsid w:val="00A8433B"/>
    <w:rsid w:val="00A8626C"/>
    <w:rsid w:val="00A86792"/>
    <w:rsid w:val="00A93C04"/>
    <w:rsid w:val="00AA11F4"/>
    <w:rsid w:val="00AA1E86"/>
    <w:rsid w:val="00AB2A95"/>
    <w:rsid w:val="00AB39C7"/>
    <w:rsid w:val="00AD32BA"/>
    <w:rsid w:val="00AD3820"/>
    <w:rsid w:val="00AE2F20"/>
    <w:rsid w:val="00AF0DE5"/>
    <w:rsid w:val="00AF3F97"/>
    <w:rsid w:val="00B06623"/>
    <w:rsid w:val="00B12937"/>
    <w:rsid w:val="00B139CD"/>
    <w:rsid w:val="00B24AF7"/>
    <w:rsid w:val="00B4153B"/>
    <w:rsid w:val="00B472D1"/>
    <w:rsid w:val="00B50AF6"/>
    <w:rsid w:val="00B51AFD"/>
    <w:rsid w:val="00B51B01"/>
    <w:rsid w:val="00B51FFA"/>
    <w:rsid w:val="00B5703F"/>
    <w:rsid w:val="00B64A25"/>
    <w:rsid w:val="00B65D02"/>
    <w:rsid w:val="00B727E0"/>
    <w:rsid w:val="00B757C4"/>
    <w:rsid w:val="00B760B0"/>
    <w:rsid w:val="00B95212"/>
    <w:rsid w:val="00B9625E"/>
    <w:rsid w:val="00BA502D"/>
    <w:rsid w:val="00BA51AE"/>
    <w:rsid w:val="00BA7E40"/>
    <w:rsid w:val="00BB0656"/>
    <w:rsid w:val="00BB738F"/>
    <w:rsid w:val="00BC42D0"/>
    <w:rsid w:val="00BD69A3"/>
    <w:rsid w:val="00BD6D95"/>
    <w:rsid w:val="00BF48D7"/>
    <w:rsid w:val="00C04710"/>
    <w:rsid w:val="00C1022C"/>
    <w:rsid w:val="00C11AFF"/>
    <w:rsid w:val="00C23820"/>
    <w:rsid w:val="00C2580E"/>
    <w:rsid w:val="00C31336"/>
    <w:rsid w:val="00C37DCE"/>
    <w:rsid w:val="00C42E59"/>
    <w:rsid w:val="00C5181F"/>
    <w:rsid w:val="00C522E5"/>
    <w:rsid w:val="00C662C5"/>
    <w:rsid w:val="00C66624"/>
    <w:rsid w:val="00C70CC1"/>
    <w:rsid w:val="00C726F5"/>
    <w:rsid w:val="00C76551"/>
    <w:rsid w:val="00C823CB"/>
    <w:rsid w:val="00C85521"/>
    <w:rsid w:val="00C945BC"/>
    <w:rsid w:val="00C96F80"/>
    <w:rsid w:val="00CA2F20"/>
    <w:rsid w:val="00CA4981"/>
    <w:rsid w:val="00CC679B"/>
    <w:rsid w:val="00CD4079"/>
    <w:rsid w:val="00CF008A"/>
    <w:rsid w:val="00CF621C"/>
    <w:rsid w:val="00CF69B0"/>
    <w:rsid w:val="00D071F2"/>
    <w:rsid w:val="00D076CF"/>
    <w:rsid w:val="00D252BF"/>
    <w:rsid w:val="00D26EB5"/>
    <w:rsid w:val="00D31A0A"/>
    <w:rsid w:val="00D46C32"/>
    <w:rsid w:val="00D51ABB"/>
    <w:rsid w:val="00D55202"/>
    <w:rsid w:val="00D56A80"/>
    <w:rsid w:val="00D65016"/>
    <w:rsid w:val="00D77993"/>
    <w:rsid w:val="00D852EB"/>
    <w:rsid w:val="00D94FAF"/>
    <w:rsid w:val="00DA1A8B"/>
    <w:rsid w:val="00DA49FF"/>
    <w:rsid w:val="00DA7645"/>
    <w:rsid w:val="00DA7A4E"/>
    <w:rsid w:val="00DC0C63"/>
    <w:rsid w:val="00DC0FC8"/>
    <w:rsid w:val="00DD085B"/>
    <w:rsid w:val="00DD112D"/>
    <w:rsid w:val="00DE418A"/>
    <w:rsid w:val="00DF19E2"/>
    <w:rsid w:val="00DF3BF0"/>
    <w:rsid w:val="00DF4D71"/>
    <w:rsid w:val="00E00ABD"/>
    <w:rsid w:val="00E1250C"/>
    <w:rsid w:val="00E21B62"/>
    <w:rsid w:val="00E22701"/>
    <w:rsid w:val="00E230CA"/>
    <w:rsid w:val="00E259C6"/>
    <w:rsid w:val="00E26242"/>
    <w:rsid w:val="00E3209C"/>
    <w:rsid w:val="00E528F7"/>
    <w:rsid w:val="00E57F7C"/>
    <w:rsid w:val="00E63CC9"/>
    <w:rsid w:val="00E665F6"/>
    <w:rsid w:val="00E76F3A"/>
    <w:rsid w:val="00E8130F"/>
    <w:rsid w:val="00E81D39"/>
    <w:rsid w:val="00EA045D"/>
    <w:rsid w:val="00EA1D0B"/>
    <w:rsid w:val="00EA33E4"/>
    <w:rsid w:val="00ED1151"/>
    <w:rsid w:val="00ED1F86"/>
    <w:rsid w:val="00ED75D9"/>
    <w:rsid w:val="00F00A32"/>
    <w:rsid w:val="00F118D9"/>
    <w:rsid w:val="00F1252F"/>
    <w:rsid w:val="00F126E2"/>
    <w:rsid w:val="00F210E6"/>
    <w:rsid w:val="00F214C1"/>
    <w:rsid w:val="00F2591A"/>
    <w:rsid w:val="00F267D7"/>
    <w:rsid w:val="00F33566"/>
    <w:rsid w:val="00F371EA"/>
    <w:rsid w:val="00F379AF"/>
    <w:rsid w:val="00F45CA4"/>
    <w:rsid w:val="00F51B2E"/>
    <w:rsid w:val="00F64974"/>
    <w:rsid w:val="00F6516C"/>
    <w:rsid w:val="00F65FCE"/>
    <w:rsid w:val="00F67F7E"/>
    <w:rsid w:val="00F71B43"/>
    <w:rsid w:val="00F761B9"/>
    <w:rsid w:val="00F80152"/>
    <w:rsid w:val="00F8132C"/>
    <w:rsid w:val="00F93D18"/>
    <w:rsid w:val="00FC125E"/>
    <w:rsid w:val="00FC7C3F"/>
    <w:rsid w:val="00FE5A04"/>
    <w:rsid w:val="013344DE"/>
    <w:rsid w:val="019A611A"/>
    <w:rsid w:val="02A460BA"/>
    <w:rsid w:val="033779AE"/>
    <w:rsid w:val="09B44AC6"/>
    <w:rsid w:val="0AE47647"/>
    <w:rsid w:val="0EC94008"/>
    <w:rsid w:val="14D85199"/>
    <w:rsid w:val="14E13068"/>
    <w:rsid w:val="1AF23CE1"/>
    <w:rsid w:val="1F003151"/>
    <w:rsid w:val="1F702B89"/>
    <w:rsid w:val="23801D63"/>
    <w:rsid w:val="243F610D"/>
    <w:rsid w:val="254F6B84"/>
    <w:rsid w:val="27FC6BE3"/>
    <w:rsid w:val="2B246A22"/>
    <w:rsid w:val="2B76271B"/>
    <w:rsid w:val="2DF1373D"/>
    <w:rsid w:val="38FA2C43"/>
    <w:rsid w:val="3B8344B0"/>
    <w:rsid w:val="42F53EF4"/>
    <w:rsid w:val="44F4184D"/>
    <w:rsid w:val="496A34AF"/>
    <w:rsid w:val="4D071EB6"/>
    <w:rsid w:val="4D1E3396"/>
    <w:rsid w:val="4E5D3917"/>
    <w:rsid w:val="50F24DFE"/>
    <w:rsid w:val="532E2E85"/>
    <w:rsid w:val="534573F1"/>
    <w:rsid w:val="556023B7"/>
    <w:rsid w:val="563D46A6"/>
    <w:rsid w:val="592B2BB9"/>
    <w:rsid w:val="6473364E"/>
    <w:rsid w:val="68AA7587"/>
    <w:rsid w:val="6BAC710A"/>
    <w:rsid w:val="6D9A34C7"/>
    <w:rsid w:val="6F5108C1"/>
    <w:rsid w:val="73483668"/>
    <w:rsid w:val="73E519B9"/>
    <w:rsid w:val="75597BA6"/>
    <w:rsid w:val="75C30AFF"/>
    <w:rsid w:val="77B54D55"/>
    <w:rsid w:val="7A016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Body Text 2" w:qFormat="1"/>
    <w:lsdException w:name="Body Text Indent 3" w:uiPriority="99" w:qFormat="1"/>
    <w:lsdException w:name="Hyperlink" w:uiPriority="99" w:unhideWhenUsed="1"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389E"/>
    <w:pPr>
      <w:widowControl w:val="0"/>
      <w:jc w:val="both"/>
    </w:pPr>
    <w:rPr>
      <w:rFonts w:eastAsia="仿宋_GB2312" w:cstheme="minorBidi"/>
      <w:kern w:val="2"/>
      <w:sz w:val="32"/>
      <w:szCs w:val="24"/>
    </w:rPr>
  </w:style>
  <w:style w:type="paragraph" w:styleId="1">
    <w:name w:val="heading 1"/>
    <w:basedOn w:val="a0"/>
    <w:next w:val="a0"/>
    <w:link w:val="1Char"/>
    <w:qFormat/>
    <w:rsid w:val="007A389E"/>
    <w:pPr>
      <w:keepNext/>
      <w:keepLines/>
      <w:spacing w:before="340" w:after="330" w:line="578" w:lineRule="auto"/>
      <w:outlineLvl w:val="0"/>
    </w:pPr>
    <w:rPr>
      <w:b/>
      <w:bCs/>
      <w:kern w:val="44"/>
      <w:sz w:val="44"/>
      <w:szCs w:val="44"/>
    </w:rPr>
  </w:style>
  <w:style w:type="paragraph" w:styleId="3">
    <w:name w:val="heading 3"/>
    <w:basedOn w:val="a0"/>
    <w:next w:val="a0"/>
    <w:link w:val="3Char"/>
    <w:uiPriority w:val="9"/>
    <w:qFormat/>
    <w:rsid w:val="007A38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qFormat/>
    <w:rsid w:val="007A389E"/>
    <w:rPr>
      <w:rFonts w:ascii="宋体" w:eastAsia="等线" w:hAnsi="Courier New" w:cs="Times New Roman" w:hint="eastAsia"/>
    </w:rPr>
  </w:style>
  <w:style w:type="paragraph" w:styleId="a5">
    <w:name w:val="endnote text"/>
    <w:basedOn w:val="a0"/>
    <w:qFormat/>
    <w:rsid w:val="007A389E"/>
    <w:pPr>
      <w:snapToGrid w:val="0"/>
      <w:jc w:val="left"/>
    </w:pPr>
  </w:style>
  <w:style w:type="paragraph" w:styleId="a6">
    <w:name w:val="Balloon Text"/>
    <w:basedOn w:val="a0"/>
    <w:link w:val="Char"/>
    <w:qFormat/>
    <w:rsid w:val="007A389E"/>
    <w:rPr>
      <w:sz w:val="18"/>
      <w:szCs w:val="18"/>
    </w:rPr>
  </w:style>
  <w:style w:type="paragraph" w:styleId="a7">
    <w:name w:val="footer"/>
    <w:basedOn w:val="a0"/>
    <w:link w:val="Char0"/>
    <w:uiPriority w:val="99"/>
    <w:qFormat/>
    <w:rsid w:val="007A389E"/>
    <w:pPr>
      <w:tabs>
        <w:tab w:val="center" w:pos="4153"/>
        <w:tab w:val="right" w:pos="8306"/>
      </w:tabs>
      <w:snapToGrid w:val="0"/>
      <w:jc w:val="left"/>
    </w:pPr>
    <w:rPr>
      <w:sz w:val="18"/>
      <w:szCs w:val="18"/>
    </w:rPr>
  </w:style>
  <w:style w:type="paragraph" w:styleId="a8">
    <w:name w:val="header"/>
    <w:basedOn w:val="a0"/>
    <w:link w:val="Char1"/>
    <w:qFormat/>
    <w:rsid w:val="007A389E"/>
    <w:pPr>
      <w:pBdr>
        <w:bottom w:val="single" w:sz="6" w:space="1" w:color="auto"/>
      </w:pBdr>
      <w:tabs>
        <w:tab w:val="center" w:pos="4153"/>
        <w:tab w:val="right" w:pos="8306"/>
      </w:tabs>
      <w:snapToGrid w:val="0"/>
      <w:jc w:val="center"/>
    </w:pPr>
    <w:rPr>
      <w:sz w:val="18"/>
      <w:szCs w:val="18"/>
    </w:rPr>
  </w:style>
  <w:style w:type="paragraph" w:styleId="30">
    <w:name w:val="Body Text Indent 3"/>
    <w:basedOn w:val="a0"/>
    <w:link w:val="3Char0"/>
    <w:uiPriority w:val="99"/>
    <w:qFormat/>
    <w:rsid w:val="007A389E"/>
    <w:pPr>
      <w:spacing w:line="600" w:lineRule="exact"/>
      <w:ind w:firstLine="601"/>
    </w:pPr>
    <w:rPr>
      <w:rFonts w:ascii="仿宋_GB2312" w:hAnsi="宋体" w:cs="Times New Roman" w:hint="eastAsia"/>
      <w:sz w:val="30"/>
      <w:szCs w:val="30"/>
    </w:rPr>
  </w:style>
  <w:style w:type="paragraph" w:styleId="2">
    <w:name w:val="Body Text 2"/>
    <w:basedOn w:val="a0"/>
    <w:link w:val="2Char"/>
    <w:qFormat/>
    <w:rsid w:val="007A389E"/>
    <w:pPr>
      <w:spacing w:after="120" w:line="480" w:lineRule="auto"/>
    </w:pPr>
  </w:style>
  <w:style w:type="paragraph" w:styleId="HTML">
    <w:name w:val="HTML Preformatted"/>
    <w:basedOn w:val="a0"/>
    <w:link w:val="HTMLChar"/>
    <w:uiPriority w:val="99"/>
    <w:unhideWhenUsed/>
    <w:qFormat/>
    <w:rsid w:val="007A389E"/>
    <w:pPr>
      <w:jc w:val="left"/>
    </w:pPr>
    <w:rPr>
      <w:rFonts w:ascii="宋体" w:eastAsia="宋体" w:hAnsi="宋体" w:cs="宋体"/>
      <w:kern w:val="0"/>
      <w:sz w:val="24"/>
    </w:rPr>
  </w:style>
  <w:style w:type="paragraph" w:styleId="a9">
    <w:name w:val="Normal (Web)"/>
    <w:basedOn w:val="a0"/>
    <w:qFormat/>
    <w:rsid w:val="007A389E"/>
    <w:pPr>
      <w:widowControl/>
      <w:spacing w:before="100" w:beforeAutospacing="1" w:after="100" w:afterAutospacing="1"/>
      <w:jc w:val="left"/>
    </w:pPr>
    <w:rPr>
      <w:rFonts w:ascii="宋体" w:eastAsia="宋体" w:hAnsi="宋体" w:cs="宋体"/>
      <w:kern w:val="0"/>
      <w:sz w:val="24"/>
    </w:rPr>
  </w:style>
  <w:style w:type="character" w:styleId="aa">
    <w:name w:val="Strong"/>
    <w:basedOn w:val="a1"/>
    <w:qFormat/>
    <w:rsid w:val="007A389E"/>
    <w:rPr>
      <w:b/>
      <w:bCs/>
    </w:rPr>
  </w:style>
  <w:style w:type="character" w:styleId="ab">
    <w:name w:val="endnote reference"/>
    <w:basedOn w:val="a1"/>
    <w:qFormat/>
    <w:rsid w:val="007A389E"/>
    <w:rPr>
      <w:vertAlign w:val="superscript"/>
    </w:rPr>
  </w:style>
  <w:style w:type="character" w:styleId="ac">
    <w:name w:val="Emphasis"/>
    <w:basedOn w:val="a1"/>
    <w:uiPriority w:val="20"/>
    <w:qFormat/>
    <w:rsid w:val="007A389E"/>
    <w:rPr>
      <w:i/>
      <w:iCs/>
    </w:rPr>
  </w:style>
  <w:style w:type="character" w:styleId="ad">
    <w:name w:val="Hyperlink"/>
    <w:basedOn w:val="a1"/>
    <w:uiPriority w:val="99"/>
    <w:unhideWhenUsed/>
    <w:qFormat/>
    <w:rsid w:val="007A389E"/>
    <w:rPr>
      <w:color w:val="0000FF"/>
      <w:u w:val="single"/>
    </w:rPr>
  </w:style>
  <w:style w:type="paragraph" w:customStyle="1" w:styleId="msolistparagraph0">
    <w:name w:val="msolistparagraph"/>
    <w:basedOn w:val="a0"/>
    <w:qFormat/>
    <w:rsid w:val="007A389E"/>
    <w:pPr>
      <w:ind w:firstLineChars="200" w:firstLine="420"/>
    </w:pPr>
    <w:rPr>
      <w:rFonts w:ascii="Calibri" w:eastAsia="宋体" w:hAnsi="Calibri" w:cs="Times New Roman"/>
    </w:rPr>
  </w:style>
  <w:style w:type="paragraph" w:styleId="a">
    <w:name w:val="List Paragraph"/>
    <w:basedOn w:val="a0"/>
    <w:uiPriority w:val="99"/>
    <w:unhideWhenUsed/>
    <w:qFormat/>
    <w:rsid w:val="007A389E"/>
    <w:pPr>
      <w:numPr>
        <w:numId w:val="1"/>
      </w:numPr>
      <w:spacing w:line="576" w:lineRule="exact"/>
      <w:jc w:val="center"/>
    </w:pPr>
    <w:rPr>
      <w:rFonts w:ascii="黑体" w:eastAsia="黑体" w:hAnsi="宋体" w:cs="黑体"/>
      <w:color w:val="000000"/>
      <w:kern w:val="0"/>
      <w:szCs w:val="32"/>
    </w:rPr>
  </w:style>
  <w:style w:type="character" w:customStyle="1" w:styleId="Char1">
    <w:name w:val="页眉 Char"/>
    <w:basedOn w:val="a1"/>
    <w:link w:val="a8"/>
    <w:qFormat/>
    <w:rsid w:val="007A389E"/>
    <w:rPr>
      <w:rFonts w:asciiTheme="minorHAnsi" w:eastAsiaTheme="minorEastAsia" w:hAnsiTheme="minorHAnsi" w:cstheme="minorBidi"/>
      <w:kern w:val="2"/>
      <w:sz w:val="18"/>
      <w:szCs w:val="18"/>
    </w:rPr>
  </w:style>
  <w:style w:type="character" w:customStyle="1" w:styleId="Char0">
    <w:name w:val="页脚 Char"/>
    <w:basedOn w:val="a1"/>
    <w:link w:val="a7"/>
    <w:uiPriority w:val="99"/>
    <w:qFormat/>
    <w:rsid w:val="007A389E"/>
    <w:rPr>
      <w:rFonts w:asciiTheme="minorHAnsi" w:eastAsiaTheme="minorEastAsia" w:hAnsiTheme="minorHAnsi" w:cstheme="minorBidi"/>
      <w:kern w:val="2"/>
      <w:sz w:val="18"/>
      <w:szCs w:val="18"/>
    </w:rPr>
  </w:style>
  <w:style w:type="paragraph" w:customStyle="1" w:styleId="10">
    <w:name w:val="正文1"/>
    <w:qFormat/>
    <w:rsid w:val="007A389E"/>
    <w:pPr>
      <w:jc w:val="both"/>
    </w:pPr>
    <w:rPr>
      <w:kern w:val="2"/>
      <w:sz w:val="21"/>
      <w:szCs w:val="21"/>
    </w:rPr>
  </w:style>
  <w:style w:type="character" w:customStyle="1" w:styleId="HTMLChar">
    <w:name w:val="HTML 预设格式 Char"/>
    <w:basedOn w:val="a1"/>
    <w:link w:val="HTML"/>
    <w:uiPriority w:val="99"/>
    <w:qFormat/>
    <w:rsid w:val="007A389E"/>
    <w:rPr>
      <w:rFonts w:ascii="宋体" w:hAnsi="宋体" w:cs="宋体"/>
      <w:sz w:val="24"/>
      <w:szCs w:val="24"/>
    </w:rPr>
  </w:style>
  <w:style w:type="character" w:customStyle="1" w:styleId="3Char0">
    <w:name w:val="正文文本缩进 3 Char"/>
    <w:basedOn w:val="a1"/>
    <w:link w:val="30"/>
    <w:uiPriority w:val="99"/>
    <w:qFormat/>
    <w:rsid w:val="007A389E"/>
    <w:rPr>
      <w:rFonts w:ascii="仿宋_GB2312" w:eastAsia="仿宋_GB2312" w:hAnsi="宋体"/>
      <w:kern w:val="2"/>
      <w:sz w:val="30"/>
      <w:szCs w:val="30"/>
    </w:rPr>
  </w:style>
  <w:style w:type="character" w:customStyle="1" w:styleId="3Char">
    <w:name w:val="标题 3 Char"/>
    <w:basedOn w:val="a1"/>
    <w:link w:val="3"/>
    <w:uiPriority w:val="9"/>
    <w:qFormat/>
    <w:rsid w:val="007A389E"/>
    <w:rPr>
      <w:rFonts w:ascii="宋体" w:hAnsi="宋体" w:cs="宋体"/>
      <w:b/>
      <w:bCs/>
      <w:sz w:val="27"/>
      <w:szCs w:val="27"/>
    </w:rPr>
  </w:style>
  <w:style w:type="character" w:customStyle="1" w:styleId="2Char">
    <w:name w:val="正文文本 2 Char"/>
    <w:basedOn w:val="a1"/>
    <w:link w:val="2"/>
    <w:qFormat/>
    <w:rsid w:val="007A389E"/>
    <w:rPr>
      <w:rFonts w:asciiTheme="minorHAnsi" w:eastAsiaTheme="minorEastAsia" w:hAnsiTheme="minorHAnsi" w:cstheme="minorBidi"/>
      <w:kern w:val="2"/>
      <w:sz w:val="21"/>
      <w:szCs w:val="24"/>
    </w:rPr>
  </w:style>
  <w:style w:type="character" w:customStyle="1" w:styleId="1Char">
    <w:name w:val="标题 1 Char"/>
    <w:basedOn w:val="a1"/>
    <w:link w:val="1"/>
    <w:qFormat/>
    <w:rsid w:val="007A389E"/>
    <w:rPr>
      <w:rFonts w:asciiTheme="minorHAnsi" w:eastAsiaTheme="minorEastAsia" w:hAnsiTheme="minorHAnsi" w:cstheme="minorBidi"/>
      <w:b/>
      <w:bCs/>
      <w:kern w:val="44"/>
      <w:sz w:val="44"/>
      <w:szCs w:val="44"/>
    </w:rPr>
  </w:style>
  <w:style w:type="paragraph" w:customStyle="1" w:styleId="20">
    <w:name w:val="正文2"/>
    <w:qFormat/>
    <w:rsid w:val="007A389E"/>
    <w:pPr>
      <w:jc w:val="both"/>
    </w:pPr>
    <w:rPr>
      <w:rFonts w:ascii="仿宋" w:hAnsi="仿宋" w:cs="宋体"/>
      <w:kern w:val="2"/>
      <w:sz w:val="21"/>
      <w:szCs w:val="21"/>
    </w:rPr>
  </w:style>
  <w:style w:type="paragraph" w:customStyle="1" w:styleId="BodyText2">
    <w:name w:val="BodyText2"/>
    <w:basedOn w:val="a0"/>
    <w:next w:val="a0"/>
    <w:qFormat/>
    <w:rsid w:val="007A389E"/>
    <w:pPr>
      <w:ind w:firstLine="1840"/>
    </w:pPr>
  </w:style>
  <w:style w:type="character" w:customStyle="1" w:styleId="Char">
    <w:name w:val="批注框文本 Char"/>
    <w:basedOn w:val="a1"/>
    <w:link w:val="a6"/>
    <w:qFormat/>
    <w:rsid w:val="007A389E"/>
    <w:rPr>
      <w:rFonts w:asciiTheme="minorHAnsi" w:eastAsiaTheme="minorEastAsia" w:hAnsiTheme="minorHAnsi" w:cstheme="minorBidi"/>
      <w:kern w:val="2"/>
      <w:sz w:val="18"/>
      <w:szCs w:val="18"/>
    </w:rPr>
  </w:style>
  <w:style w:type="paragraph" w:customStyle="1" w:styleId="31">
    <w:name w:val="正文3"/>
    <w:qFormat/>
    <w:rsid w:val="007A389E"/>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05596-3C7E-44EC-B5E0-7224A53F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1356</Words>
  <Characters>7734</Characters>
  <Application>Microsoft Office Word</Application>
  <DocSecurity>0</DocSecurity>
  <Lines>64</Lines>
  <Paragraphs>18</Paragraphs>
  <ScaleCrop>false</ScaleCrop>
  <Company>微软中国</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徐宏达</dc:creator>
  <cp:lastModifiedBy>Administrator</cp:lastModifiedBy>
  <cp:revision>3</cp:revision>
  <cp:lastPrinted>2023-12-25T00:57:00Z</cp:lastPrinted>
  <dcterms:created xsi:type="dcterms:W3CDTF">2023-12-25T02:49:00Z</dcterms:created>
  <dcterms:modified xsi:type="dcterms:W3CDTF">2023-12-25T02:49:00Z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7A654E352A284B909F708DE36666F614_13</vt:lpwstr>
  </property>
</Properties>
</file>