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r>
        <w:rPr>
          <w:rFonts w:eastAsia="方正小标宋简体"/>
          <w:sz w:val="44"/>
          <w:szCs w:val="44"/>
        </w:rPr>
        <w:t>浦东新区财政应急保障预案（2023版）</w:t>
      </w:r>
    </w:p>
    <w:p>
      <w:pPr>
        <w:spacing w:line="540" w:lineRule="exact"/>
        <w:jc w:val="center"/>
        <w:rPr>
          <w:rFonts w:eastAsia="长城小标宋体"/>
          <w:sz w:val="44"/>
          <w:szCs w:val="44"/>
        </w:rPr>
      </w:pPr>
    </w:p>
    <w:p>
      <w:pPr>
        <w:spacing w:line="540" w:lineRule="exact"/>
        <w:jc w:val="center"/>
        <w:rPr>
          <w:rFonts w:eastAsia="黑体"/>
          <w:sz w:val="32"/>
          <w:szCs w:val="32"/>
        </w:rPr>
      </w:pPr>
      <w:r>
        <w:rPr>
          <w:rFonts w:hAnsi="黑体" w:eastAsia="黑体"/>
          <w:sz w:val="32"/>
          <w:szCs w:val="32"/>
        </w:rPr>
        <w:t>目</w:t>
      </w:r>
      <w:r>
        <w:rPr>
          <w:rFonts w:eastAsia="黑体"/>
          <w:sz w:val="32"/>
          <w:szCs w:val="32"/>
        </w:rPr>
        <w:t xml:space="preserve">  </w:t>
      </w:r>
      <w:r>
        <w:rPr>
          <w:rFonts w:hAnsi="黑体" w:eastAsia="黑体"/>
          <w:sz w:val="32"/>
          <w:szCs w:val="32"/>
        </w:rPr>
        <w:t>录</w:t>
      </w:r>
    </w:p>
    <w:p>
      <w:pPr>
        <w:spacing w:line="540" w:lineRule="exact"/>
        <w:jc w:val="center"/>
        <w:rPr>
          <w:rFonts w:eastAsia="黑体"/>
          <w:sz w:val="32"/>
          <w:szCs w:val="32"/>
        </w:rPr>
      </w:pPr>
    </w:p>
    <w:p>
      <w:pPr>
        <w:spacing w:line="540" w:lineRule="exact"/>
        <w:rPr>
          <w:rFonts w:eastAsia="黑体"/>
          <w:sz w:val="32"/>
          <w:szCs w:val="32"/>
        </w:rPr>
      </w:pPr>
      <w:r>
        <w:rPr>
          <w:rFonts w:eastAsia="黑体"/>
          <w:sz w:val="32"/>
          <w:szCs w:val="32"/>
        </w:rPr>
        <w:t xml:space="preserve">1  </w:t>
      </w:r>
      <w:r>
        <w:rPr>
          <w:rFonts w:hAnsi="黑体" w:eastAsia="黑体"/>
          <w:sz w:val="32"/>
          <w:szCs w:val="32"/>
        </w:rPr>
        <w:t>总则</w:t>
      </w:r>
    </w:p>
    <w:p>
      <w:pPr>
        <w:spacing w:line="540" w:lineRule="exact"/>
        <w:rPr>
          <w:sz w:val="32"/>
          <w:szCs w:val="32"/>
        </w:rPr>
      </w:pPr>
      <w:r>
        <w:rPr>
          <w:sz w:val="32"/>
          <w:szCs w:val="32"/>
        </w:rPr>
        <w:t>1.1  编制目的</w:t>
      </w:r>
    </w:p>
    <w:p>
      <w:pPr>
        <w:spacing w:line="540" w:lineRule="exact"/>
        <w:rPr>
          <w:sz w:val="32"/>
          <w:szCs w:val="32"/>
        </w:rPr>
      </w:pPr>
      <w:r>
        <w:rPr>
          <w:sz w:val="32"/>
          <w:szCs w:val="32"/>
        </w:rPr>
        <w:t>1.2  编制依据</w:t>
      </w:r>
    </w:p>
    <w:p>
      <w:pPr>
        <w:spacing w:line="540" w:lineRule="exact"/>
        <w:rPr>
          <w:sz w:val="32"/>
          <w:szCs w:val="32"/>
        </w:rPr>
      </w:pPr>
      <w:r>
        <w:rPr>
          <w:sz w:val="32"/>
          <w:szCs w:val="32"/>
        </w:rPr>
        <w:t>1.3  工作原则</w:t>
      </w:r>
    </w:p>
    <w:p>
      <w:pPr>
        <w:spacing w:line="540" w:lineRule="exact"/>
        <w:rPr>
          <w:sz w:val="32"/>
          <w:szCs w:val="32"/>
        </w:rPr>
      </w:pPr>
      <w:r>
        <w:rPr>
          <w:sz w:val="32"/>
          <w:szCs w:val="32"/>
        </w:rPr>
        <w:t>1.4  适用范围</w:t>
      </w:r>
    </w:p>
    <w:p>
      <w:pPr>
        <w:spacing w:line="540" w:lineRule="exact"/>
        <w:rPr>
          <w:rFonts w:eastAsia="黑体"/>
          <w:sz w:val="32"/>
          <w:szCs w:val="32"/>
        </w:rPr>
      </w:pPr>
      <w:r>
        <w:rPr>
          <w:rFonts w:eastAsia="黑体"/>
          <w:sz w:val="32"/>
          <w:szCs w:val="32"/>
        </w:rPr>
        <w:t xml:space="preserve">2  </w:t>
      </w:r>
      <w:r>
        <w:rPr>
          <w:rFonts w:hAnsi="黑体" w:eastAsia="黑体"/>
          <w:sz w:val="32"/>
          <w:szCs w:val="32"/>
        </w:rPr>
        <w:t>组织体系</w:t>
      </w:r>
    </w:p>
    <w:p>
      <w:pPr>
        <w:spacing w:line="540" w:lineRule="exact"/>
        <w:rPr>
          <w:rFonts w:eastAsia="黑体"/>
          <w:sz w:val="32"/>
          <w:szCs w:val="32"/>
        </w:rPr>
      </w:pPr>
      <w:r>
        <w:rPr>
          <w:rFonts w:eastAsia="黑体"/>
          <w:sz w:val="32"/>
          <w:szCs w:val="32"/>
        </w:rPr>
        <w:t xml:space="preserve">3  </w:t>
      </w:r>
      <w:r>
        <w:rPr>
          <w:rFonts w:hAnsi="黑体" w:eastAsia="黑体"/>
          <w:sz w:val="32"/>
          <w:szCs w:val="32"/>
        </w:rPr>
        <w:t>预警监测和报告</w:t>
      </w:r>
    </w:p>
    <w:p>
      <w:pPr>
        <w:spacing w:line="540" w:lineRule="exact"/>
        <w:rPr>
          <w:sz w:val="32"/>
          <w:szCs w:val="32"/>
        </w:rPr>
      </w:pPr>
      <w:r>
        <w:rPr>
          <w:sz w:val="32"/>
          <w:szCs w:val="32"/>
        </w:rPr>
        <w:t>3.1  预警监测</w:t>
      </w:r>
    </w:p>
    <w:p>
      <w:pPr>
        <w:spacing w:line="540" w:lineRule="exact"/>
        <w:rPr>
          <w:sz w:val="32"/>
          <w:szCs w:val="32"/>
        </w:rPr>
      </w:pPr>
      <w:r>
        <w:rPr>
          <w:sz w:val="32"/>
          <w:szCs w:val="32"/>
        </w:rPr>
        <w:t>3.2  报告</w:t>
      </w:r>
    </w:p>
    <w:p>
      <w:pPr>
        <w:spacing w:line="540" w:lineRule="exact"/>
        <w:rPr>
          <w:rFonts w:eastAsia="黑体"/>
          <w:sz w:val="32"/>
          <w:szCs w:val="32"/>
        </w:rPr>
      </w:pPr>
      <w:r>
        <w:rPr>
          <w:rFonts w:eastAsia="黑体"/>
          <w:sz w:val="32"/>
          <w:szCs w:val="32"/>
        </w:rPr>
        <w:t xml:space="preserve">4  </w:t>
      </w:r>
      <w:r>
        <w:rPr>
          <w:rFonts w:hAnsi="黑体" w:eastAsia="黑体"/>
          <w:sz w:val="32"/>
          <w:szCs w:val="32"/>
        </w:rPr>
        <w:t>应急响应</w:t>
      </w:r>
    </w:p>
    <w:p>
      <w:pPr>
        <w:spacing w:line="540" w:lineRule="exact"/>
        <w:rPr>
          <w:sz w:val="32"/>
          <w:szCs w:val="32"/>
        </w:rPr>
      </w:pPr>
      <w:r>
        <w:rPr>
          <w:sz w:val="32"/>
          <w:szCs w:val="32"/>
        </w:rPr>
        <w:t>4.1  响应程序</w:t>
      </w:r>
    </w:p>
    <w:p>
      <w:pPr>
        <w:spacing w:line="540" w:lineRule="exact"/>
        <w:rPr>
          <w:sz w:val="32"/>
          <w:szCs w:val="32"/>
        </w:rPr>
      </w:pPr>
      <w:r>
        <w:rPr>
          <w:sz w:val="32"/>
          <w:szCs w:val="32"/>
        </w:rPr>
        <w:t>4.2  启动标准</w:t>
      </w:r>
    </w:p>
    <w:p>
      <w:pPr>
        <w:spacing w:line="540" w:lineRule="exact"/>
        <w:rPr>
          <w:sz w:val="32"/>
          <w:szCs w:val="32"/>
        </w:rPr>
      </w:pPr>
      <w:r>
        <w:rPr>
          <w:sz w:val="32"/>
          <w:szCs w:val="32"/>
        </w:rPr>
        <w:t>4.3  财政收入政策</w:t>
      </w:r>
    </w:p>
    <w:p>
      <w:pPr>
        <w:spacing w:line="540" w:lineRule="exact"/>
        <w:rPr>
          <w:sz w:val="32"/>
          <w:szCs w:val="32"/>
        </w:rPr>
      </w:pPr>
      <w:r>
        <w:rPr>
          <w:sz w:val="32"/>
          <w:szCs w:val="32"/>
        </w:rPr>
        <w:t>4.4  财政支出政策</w:t>
      </w:r>
    </w:p>
    <w:p>
      <w:pPr>
        <w:spacing w:line="540" w:lineRule="exact"/>
        <w:rPr>
          <w:sz w:val="32"/>
          <w:szCs w:val="32"/>
        </w:rPr>
      </w:pPr>
      <w:r>
        <w:rPr>
          <w:sz w:val="32"/>
          <w:szCs w:val="32"/>
        </w:rPr>
        <w:t>4.5  预算调整</w:t>
      </w:r>
    </w:p>
    <w:p>
      <w:pPr>
        <w:spacing w:line="540" w:lineRule="exact"/>
        <w:rPr>
          <w:sz w:val="32"/>
          <w:szCs w:val="32"/>
        </w:rPr>
      </w:pPr>
      <w:r>
        <w:rPr>
          <w:sz w:val="32"/>
          <w:szCs w:val="32"/>
        </w:rPr>
        <w:t xml:space="preserve">4.6  </w:t>
      </w:r>
      <w:r>
        <w:rPr>
          <w:rFonts w:hint="eastAsia"/>
          <w:sz w:val="32"/>
          <w:szCs w:val="32"/>
        </w:rPr>
        <w:t>政府采购</w:t>
      </w:r>
    </w:p>
    <w:p>
      <w:pPr>
        <w:spacing w:line="540" w:lineRule="exact"/>
        <w:rPr>
          <w:sz w:val="32"/>
          <w:szCs w:val="32"/>
        </w:rPr>
      </w:pPr>
      <w:r>
        <w:rPr>
          <w:sz w:val="32"/>
          <w:szCs w:val="32"/>
        </w:rPr>
        <w:t>4.</w:t>
      </w:r>
      <w:r>
        <w:rPr>
          <w:rFonts w:hint="eastAsia"/>
          <w:sz w:val="32"/>
          <w:szCs w:val="32"/>
        </w:rPr>
        <w:t>7</w:t>
      </w:r>
      <w:r>
        <w:rPr>
          <w:sz w:val="32"/>
          <w:szCs w:val="32"/>
        </w:rPr>
        <w:t xml:space="preserve">  资金拨付</w:t>
      </w:r>
    </w:p>
    <w:p>
      <w:pPr>
        <w:spacing w:line="540" w:lineRule="exact"/>
        <w:rPr>
          <w:rFonts w:eastAsia="黑体"/>
          <w:sz w:val="32"/>
          <w:szCs w:val="32"/>
        </w:rPr>
      </w:pPr>
      <w:r>
        <w:rPr>
          <w:rFonts w:eastAsia="黑体"/>
          <w:sz w:val="32"/>
          <w:szCs w:val="32"/>
        </w:rPr>
        <w:t xml:space="preserve">5  </w:t>
      </w:r>
      <w:r>
        <w:rPr>
          <w:rFonts w:hAnsi="黑体" w:eastAsia="黑体"/>
          <w:sz w:val="32"/>
          <w:szCs w:val="32"/>
        </w:rPr>
        <w:t>后期处置</w:t>
      </w:r>
    </w:p>
    <w:p>
      <w:pPr>
        <w:spacing w:line="540" w:lineRule="exact"/>
        <w:rPr>
          <w:sz w:val="32"/>
          <w:szCs w:val="32"/>
        </w:rPr>
      </w:pPr>
      <w:r>
        <w:rPr>
          <w:sz w:val="32"/>
          <w:szCs w:val="32"/>
        </w:rPr>
        <w:t>5.1  监督检查</w:t>
      </w:r>
    </w:p>
    <w:p>
      <w:pPr>
        <w:spacing w:line="540" w:lineRule="exact"/>
        <w:rPr>
          <w:sz w:val="32"/>
          <w:szCs w:val="32"/>
        </w:rPr>
      </w:pPr>
      <w:r>
        <w:rPr>
          <w:sz w:val="32"/>
          <w:szCs w:val="32"/>
        </w:rPr>
        <w:t>5.2  总结评估</w:t>
      </w:r>
    </w:p>
    <w:p>
      <w:pPr>
        <w:spacing w:line="540" w:lineRule="exact"/>
        <w:rPr>
          <w:sz w:val="32"/>
          <w:szCs w:val="32"/>
        </w:rPr>
      </w:pPr>
      <w:r>
        <w:rPr>
          <w:sz w:val="32"/>
          <w:szCs w:val="32"/>
        </w:rPr>
        <w:t>5.3  信息发布</w:t>
      </w:r>
    </w:p>
    <w:p>
      <w:pPr>
        <w:spacing w:line="540" w:lineRule="exact"/>
        <w:rPr>
          <w:rFonts w:eastAsia="黑体"/>
          <w:sz w:val="32"/>
          <w:szCs w:val="32"/>
        </w:rPr>
      </w:pPr>
      <w:r>
        <w:rPr>
          <w:rFonts w:eastAsia="黑体"/>
          <w:sz w:val="32"/>
          <w:szCs w:val="32"/>
        </w:rPr>
        <w:t xml:space="preserve">6  </w:t>
      </w:r>
      <w:r>
        <w:rPr>
          <w:rFonts w:hAnsi="黑体" w:eastAsia="黑体"/>
          <w:sz w:val="32"/>
          <w:szCs w:val="32"/>
        </w:rPr>
        <w:t>预案管理</w:t>
      </w:r>
    </w:p>
    <w:p>
      <w:pPr>
        <w:spacing w:line="540" w:lineRule="exact"/>
        <w:rPr>
          <w:sz w:val="32"/>
          <w:szCs w:val="32"/>
        </w:rPr>
      </w:pPr>
      <w:r>
        <w:rPr>
          <w:sz w:val="32"/>
          <w:szCs w:val="32"/>
        </w:rPr>
        <w:t>6.1  预案解释</w:t>
      </w:r>
    </w:p>
    <w:p>
      <w:pPr>
        <w:spacing w:line="540" w:lineRule="exact"/>
        <w:rPr>
          <w:sz w:val="32"/>
          <w:szCs w:val="32"/>
        </w:rPr>
      </w:pPr>
      <w:r>
        <w:rPr>
          <w:sz w:val="32"/>
          <w:szCs w:val="32"/>
        </w:rPr>
        <w:t>6.2  预案修订</w:t>
      </w:r>
    </w:p>
    <w:p>
      <w:pPr>
        <w:spacing w:line="540" w:lineRule="exact"/>
        <w:rPr>
          <w:sz w:val="32"/>
          <w:szCs w:val="32"/>
        </w:rPr>
      </w:pPr>
      <w:r>
        <w:rPr>
          <w:sz w:val="32"/>
          <w:szCs w:val="32"/>
        </w:rPr>
        <w:t>6.3  预案报备</w:t>
      </w:r>
    </w:p>
    <w:p>
      <w:pPr>
        <w:spacing w:line="540" w:lineRule="exact"/>
        <w:rPr>
          <w:sz w:val="32"/>
          <w:szCs w:val="32"/>
        </w:rPr>
      </w:pPr>
      <w:r>
        <w:rPr>
          <w:sz w:val="32"/>
          <w:szCs w:val="32"/>
        </w:rPr>
        <w:t>6.4  预案实施</w:t>
      </w: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ind w:firstLine="640" w:firstLineChars="200"/>
        <w:rPr>
          <w:rFonts w:eastAsia="黑体"/>
          <w:sz w:val="32"/>
          <w:szCs w:val="32"/>
        </w:rPr>
      </w:pPr>
      <w:r>
        <w:rPr>
          <w:rFonts w:eastAsia="黑体"/>
          <w:sz w:val="32"/>
          <w:szCs w:val="32"/>
        </w:rPr>
        <w:t xml:space="preserve">1  </w:t>
      </w:r>
      <w:r>
        <w:rPr>
          <w:rFonts w:hAnsi="黑体" w:eastAsia="黑体"/>
          <w:sz w:val="32"/>
          <w:szCs w:val="32"/>
        </w:rPr>
        <w:t>总则</w:t>
      </w:r>
    </w:p>
    <w:p>
      <w:pPr>
        <w:spacing w:line="540" w:lineRule="exact"/>
        <w:ind w:firstLine="643" w:firstLineChars="200"/>
        <w:rPr>
          <w:rFonts w:eastAsia="楷体_GB2312"/>
          <w:b/>
          <w:sz w:val="32"/>
          <w:szCs w:val="32"/>
        </w:rPr>
      </w:pPr>
      <w:r>
        <w:rPr>
          <w:rFonts w:eastAsia="楷体_GB2312"/>
          <w:b/>
          <w:sz w:val="32"/>
          <w:szCs w:val="32"/>
        </w:rPr>
        <w:t>1.1  编制目的</w:t>
      </w:r>
    </w:p>
    <w:p>
      <w:pPr>
        <w:spacing w:line="540" w:lineRule="exact"/>
        <w:ind w:firstLine="640" w:firstLineChars="200"/>
        <w:rPr>
          <w:sz w:val="32"/>
          <w:szCs w:val="32"/>
        </w:rPr>
      </w:pPr>
      <w:r>
        <w:rPr>
          <w:sz w:val="32"/>
          <w:szCs w:val="32"/>
        </w:rPr>
        <w:t>为了保证</w:t>
      </w:r>
      <w:r>
        <w:rPr>
          <w:rFonts w:hint="eastAsia"/>
          <w:sz w:val="32"/>
          <w:szCs w:val="32"/>
        </w:rPr>
        <w:t>浦东</w:t>
      </w:r>
      <w:r>
        <w:rPr>
          <w:sz w:val="32"/>
          <w:szCs w:val="32"/>
        </w:rPr>
        <w:t>新区区镇两级财政部门在各类突发事件发生后及时提供财政政策和资金支持，保障各项处置工作顺利开展，保障城市运行安全，制定本预案。</w:t>
      </w:r>
    </w:p>
    <w:p>
      <w:pPr>
        <w:spacing w:line="540" w:lineRule="exact"/>
        <w:ind w:firstLine="643" w:firstLineChars="200"/>
        <w:rPr>
          <w:rFonts w:eastAsia="楷体_GB2312"/>
          <w:b/>
          <w:sz w:val="32"/>
          <w:szCs w:val="32"/>
        </w:rPr>
      </w:pPr>
      <w:r>
        <w:rPr>
          <w:rFonts w:eastAsia="楷体_GB2312"/>
          <w:b/>
          <w:sz w:val="32"/>
          <w:szCs w:val="32"/>
        </w:rPr>
        <w:t>1.2  编制依据</w:t>
      </w:r>
    </w:p>
    <w:p>
      <w:pPr>
        <w:spacing w:line="540" w:lineRule="exact"/>
        <w:ind w:firstLine="640" w:firstLineChars="200"/>
        <w:rPr>
          <w:sz w:val="32"/>
          <w:szCs w:val="32"/>
        </w:rPr>
      </w:pPr>
      <w:r>
        <w:rPr>
          <w:sz w:val="32"/>
          <w:szCs w:val="32"/>
        </w:rPr>
        <w:t>依据《中华人民共和国突发事件应对法》《中华人民共和国预算法》《财政应急保障预案》，以及《上海市实施&lt;中华人民共和国突发事件应对法&gt;办法》《上海市突发公共事件总体应急预案》《上海市财政应急保障预案》</w:t>
      </w:r>
      <w:r>
        <w:rPr>
          <w:rFonts w:hint="eastAsia"/>
          <w:sz w:val="32"/>
          <w:szCs w:val="32"/>
        </w:rPr>
        <w:t>《浦东新区突发事件总体应急预案》等编制本预案</w:t>
      </w:r>
      <w:r>
        <w:rPr>
          <w:sz w:val="32"/>
          <w:szCs w:val="32"/>
        </w:rPr>
        <w:t>。</w:t>
      </w:r>
    </w:p>
    <w:p>
      <w:pPr>
        <w:spacing w:line="540" w:lineRule="exact"/>
        <w:ind w:firstLine="643" w:firstLineChars="200"/>
        <w:rPr>
          <w:rFonts w:eastAsia="楷体_GB2312"/>
          <w:b/>
          <w:sz w:val="32"/>
          <w:szCs w:val="32"/>
        </w:rPr>
      </w:pPr>
      <w:r>
        <w:rPr>
          <w:rFonts w:eastAsia="楷体_GB2312"/>
          <w:b/>
          <w:sz w:val="32"/>
          <w:szCs w:val="32"/>
        </w:rPr>
        <w:t>1.3  工作原则</w:t>
      </w:r>
    </w:p>
    <w:p>
      <w:pPr>
        <w:spacing w:line="540" w:lineRule="exact"/>
        <w:ind w:firstLine="640" w:firstLineChars="200"/>
        <w:rPr>
          <w:sz w:val="32"/>
          <w:szCs w:val="32"/>
        </w:rPr>
      </w:pPr>
      <w:r>
        <w:rPr>
          <w:sz w:val="32"/>
          <w:szCs w:val="32"/>
        </w:rPr>
        <w:t>1.3.1  统一领导，</w:t>
      </w:r>
      <w:r>
        <w:rPr>
          <w:rFonts w:hint="eastAsia"/>
          <w:sz w:val="32"/>
          <w:szCs w:val="32"/>
        </w:rPr>
        <w:t>分级</w:t>
      </w:r>
      <w:r>
        <w:rPr>
          <w:sz w:val="32"/>
          <w:szCs w:val="32"/>
        </w:rPr>
        <w:t>负责。在</w:t>
      </w:r>
      <w:r>
        <w:rPr>
          <w:rFonts w:hint="eastAsia"/>
          <w:sz w:val="32"/>
          <w:szCs w:val="32"/>
        </w:rPr>
        <w:t>浦东</w:t>
      </w:r>
      <w:r>
        <w:rPr>
          <w:sz w:val="32"/>
          <w:szCs w:val="32"/>
        </w:rPr>
        <w:t>新区区镇两级党委、政府领导下，围绕新区各类突发事件应急处置工作，分级成立财政应急保障工作机构，统一开展财政应急保障工作。</w:t>
      </w:r>
    </w:p>
    <w:p>
      <w:pPr>
        <w:spacing w:line="540" w:lineRule="exact"/>
        <w:ind w:firstLine="640" w:firstLineChars="200"/>
        <w:rPr>
          <w:sz w:val="32"/>
          <w:szCs w:val="32"/>
        </w:rPr>
      </w:pPr>
      <w:r>
        <w:rPr>
          <w:sz w:val="32"/>
          <w:szCs w:val="32"/>
        </w:rPr>
        <w:t xml:space="preserve">1.3.2  </w:t>
      </w:r>
      <w:r>
        <w:rPr>
          <w:rFonts w:hint="eastAsia"/>
          <w:sz w:val="32"/>
          <w:szCs w:val="32"/>
        </w:rPr>
        <w:t>依法规范</w:t>
      </w:r>
      <w:r>
        <w:rPr>
          <w:sz w:val="32"/>
          <w:szCs w:val="32"/>
        </w:rPr>
        <w:t>，协同配合。区镇两级财政部门按照处置突发事件的</w:t>
      </w:r>
      <w:r>
        <w:rPr>
          <w:rFonts w:hint="eastAsia"/>
          <w:sz w:val="32"/>
          <w:szCs w:val="32"/>
        </w:rPr>
        <w:t>法律法规和</w:t>
      </w:r>
      <w:r>
        <w:rPr>
          <w:sz w:val="32"/>
          <w:szCs w:val="32"/>
        </w:rPr>
        <w:t>统一部署</w:t>
      </w:r>
      <w:r>
        <w:rPr>
          <w:rFonts w:hint="eastAsia"/>
          <w:sz w:val="32"/>
          <w:szCs w:val="32"/>
        </w:rPr>
        <w:t>，以及</w:t>
      </w:r>
      <w:r>
        <w:rPr>
          <w:sz w:val="32"/>
          <w:szCs w:val="32"/>
        </w:rPr>
        <w:t>财政管理体制规定，落实各自的应急保障责任，并与有关部门相互支持、协调联动，切实保障应急处置工作的正常进行。</w:t>
      </w:r>
    </w:p>
    <w:p>
      <w:pPr>
        <w:spacing w:line="540" w:lineRule="exact"/>
        <w:ind w:firstLine="640" w:firstLineChars="200"/>
        <w:rPr>
          <w:sz w:val="32"/>
          <w:szCs w:val="32"/>
        </w:rPr>
      </w:pPr>
      <w:r>
        <w:rPr>
          <w:sz w:val="32"/>
          <w:szCs w:val="32"/>
        </w:rPr>
        <w:t>1.3.3  快速有序，保障有力。坚持预防为主的工作方针，加强预警监测和前瞻性</w:t>
      </w:r>
      <w:r>
        <w:rPr>
          <w:rFonts w:hint="eastAsia"/>
          <w:sz w:val="32"/>
          <w:szCs w:val="32"/>
        </w:rPr>
        <w:t>研判</w:t>
      </w:r>
      <w:r>
        <w:rPr>
          <w:sz w:val="32"/>
          <w:szCs w:val="32"/>
        </w:rPr>
        <w:t>。突发事件发生后，区镇两级财政部门从实际情况出发，立即启动财政应急保障响应，确保各项处置工作及时、有序开展。</w:t>
      </w:r>
    </w:p>
    <w:p>
      <w:pPr>
        <w:spacing w:line="540" w:lineRule="exact"/>
        <w:ind w:firstLine="643" w:firstLineChars="200"/>
        <w:rPr>
          <w:rFonts w:eastAsia="楷体_GB2312"/>
          <w:b/>
          <w:sz w:val="32"/>
          <w:szCs w:val="32"/>
        </w:rPr>
      </w:pPr>
      <w:r>
        <w:rPr>
          <w:rFonts w:eastAsia="楷体_GB2312"/>
          <w:b/>
          <w:sz w:val="32"/>
          <w:szCs w:val="32"/>
        </w:rPr>
        <w:t>1.4  适用范围</w:t>
      </w:r>
    </w:p>
    <w:p>
      <w:pPr>
        <w:spacing w:line="540" w:lineRule="exact"/>
        <w:ind w:firstLine="640" w:firstLineChars="200"/>
        <w:rPr>
          <w:sz w:val="32"/>
          <w:szCs w:val="32"/>
        </w:rPr>
      </w:pPr>
      <w:r>
        <w:rPr>
          <w:sz w:val="32"/>
          <w:szCs w:val="32"/>
        </w:rPr>
        <w:t>本预案适用于发生在</w:t>
      </w:r>
      <w:r>
        <w:rPr>
          <w:rFonts w:hint="eastAsia"/>
          <w:sz w:val="32"/>
          <w:szCs w:val="32"/>
        </w:rPr>
        <w:t>浦东</w:t>
      </w:r>
      <w:r>
        <w:rPr>
          <w:sz w:val="32"/>
          <w:szCs w:val="32"/>
        </w:rPr>
        <w:t>新区行政区域内各类突发事件处置的财政应急保障工作。</w:t>
      </w:r>
    </w:p>
    <w:p>
      <w:pPr>
        <w:spacing w:line="540" w:lineRule="exact"/>
        <w:ind w:firstLine="640" w:firstLineChars="200"/>
        <w:rPr>
          <w:rFonts w:eastAsia="黑体"/>
          <w:sz w:val="32"/>
          <w:szCs w:val="32"/>
        </w:rPr>
      </w:pPr>
      <w:r>
        <w:rPr>
          <w:rFonts w:eastAsia="黑体"/>
          <w:sz w:val="32"/>
          <w:szCs w:val="32"/>
        </w:rPr>
        <w:t xml:space="preserve">2  </w:t>
      </w:r>
      <w:r>
        <w:rPr>
          <w:rFonts w:hAnsi="黑体" w:eastAsia="黑体"/>
          <w:sz w:val="32"/>
          <w:szCs w:val="32"/>
        </w:rPr>
        <w:t>组织体系</w:t>
      </w:r>
    </w:p>
    <w:p>
      <w:pPr>
        <w:spacing w:line="540" w:lineRule="exact"/>
        <w:ind w:firstLine="640" w:firstLineChars="200"/>
        <w:rPr>
          <w:sz w:val="32"/>
          <w:szCs w:val="32"/>
        </w:rPr>
      </w:pPr>
      <w:r>
        <w:rPr>
          <w:sz w:val="32"/>
          <w:szCs w:val="32"/>
        </w:rPr>
        <w:t>区镇两级财政部门作为突发事件财政应急保障综合协调主管部门，根据工作需要，视情成立相关突发事件财政应急保障政策协调小组，具体执行财政应急保障任务。</w:t>
      </w:r>
    </w:p>
    <w:p>
      <w:pPr>
        <w:spacing w:line="540" w:lineRule="exact"/>
        <w:ind w:firstLine="640" w:firstLineChars="200"/>
        <w:rPr>
          <w:sz w:val="32"/>
          <w:szCs w:val="32"/>
        </w:rPr>
      </w:pPr>
      <w:r>
        <w:rPr>
          <w:sz w:val="32"/>
          <w:szCs w:val="32"/>
        </w:rPr>
        <w:t>区镇两级财政部门要及时了解突发事件处置进展情况，加强与上级财政部门、同级有关部门的沟通协调，研究提出财政应急保障政策</w:t>
      </w:r>
      <w:r>
        <w:rPr>
          <w:rFonts w:hint="eastAsia"/>
          <w:sz w:val="32"/>
          <w:szCs w:val="32"/>
        </w:rPr>
        <w:t>和</w:t>
      </w:r>
      <w:r>
        <w:rPr>
          <w:sz w:val="32"/>
          <w:szCs w:val="32"/>
        </w:rPr>
        <w:t>措施建议</w:t>
      </w:r>
      <w:r>
        <w:rPr>
          <w:rFonts w:hint="eastAsia"/>
          <w:sz w:val="32"/>
          <w:szCs w:val="32"/>
        </w:rPr>
        <w:t>，</w:t>
      </w:r>
      <w:r>
        <w:rPr>
          <w:sz w:val="32"/>
          <w:szCs w:val="32"/>
        </w:rPr>
        <w:t>并</w:t>
      </w:r>
      <w:r>
        <w:rPr>
          <w:rFonts w:hint="eastAsia"/>
          <w:sz w:val="32"/>
          <w:szCs w:val="32"/>
        </w:rPr>
        <w:t>认真</w:t>
      </w:r>
      <w:r>
        <w:rPr>
          <w:sz w:val="32"/>
          <w:szCs w:val="32"/>
        </w:rPr>
        <w:t>组织落实。</w:t>
      </w:r>
    </w:p>
    <w:p>
      <w:pPr>
        <w:spacing w:line="540" w:lineRule="exact"/>
        <w:ind w:firstLine="640" w:firstLineChars="200"/>
        <w:rPr>
          <w:rFonts w:eastAsia="黑体"/>
          <w:sz w:val="32"/>
          <w:szCs w:val="32"/>
        </w:rPr>
      </w:pPr>
      <w:r>
        <w:rPr>
          <w:rFonts w:eastAsia="黑体"/>
          <w:sz w:val="32"/>
          <w:szCs w:val="32"/>
        </w:rPr>
        <w:t xml:space="preserve">3  </w:t>
      </w:r>
      <w:r>
        <w:rPr>
          <w:rFonts w:hAnsi="黑体" w:eastAsia="黑体"/>
          <w:sz w:val="32"/>
          <w:szCs w:val="32"/>
        </w:rPr>
        <w:t>预警监测和报告</w:t>
      </w:r>
    </w:p>
    <w:p>
      <w:pPr>
        <w:spacing w:line="540" w:lineRule="exact"/>
        <w:ind w:firstLine="643" w:firstLineChars="200"/>
        <w:rPr>
          <w:rFonts w:eastAsia="楷体_GB2312"/>
          <w:b/>
          <w:sz w:val="32"/>
          <w:szCs w:val="32"/>
        </w:rPr>
      </w:pPr>
      <w:r>
        <w:rPr>
          <w:rFonts w:eastAsia="楷体_GB2312"/>
          <w:b/>
          <w:sz w:val="32"/>
          <w:szCs w:val="32"/>
        </w:rPr>
        <w:t>3.1  预警监测</w:t>
      </w:r>
    </w:p>
    <w:p>
      <w:pPr>
        <w:spacing w:line="540" w:lineRule="exact"/>
        <w:ind w:firstLine="640" w:firstLineChars="200"/>
        <w:rPr>
          <w:sz w:val="32"/>
          <w:szCs w:val="32"/>
        </w:rPr>
      </w:pPr>
      <w:r>
        <w:rPr>
          <w:sz w:val="32"/>
          <w:szCs w:val="32"/>
        </w:rPr>
        <w:t>区镇两级财政部门要加强与有关部门应急监测预警和指挥调度系统的有效衔接，综合分析、科学判断监测数据和动态信息，深化应急保障措施和决策机制的超前研究，提高处置效率。</w:t>
      </w:r>
    </w:p>
    <w:p>
      <w:pPr>
        <w:spacing w:line="540" w:lineRule="exact"/>
        <w:ind w:firstLine="643" w:firstLineChars="200"/>
        <w:rPr>
          <w:rFonts w:eastAsia="楷体_GB2312"/>
          <w:b/>
          <w:sz w:val="32"/>
          <w:szCs w:val="32"/>
        </w:rPr>
      </w:pPr>
      <w:r>
        <w:rPr>
          <w:rFonts w:eastAsia="楷体_GB2312"/>
          <w:b/>
          <w:sz w:val="32"/>
          <w:szCs w:val="32"/>
        </w:rPr>
        <w:t>3.2  报告</w:t>
      </w:r>
      <w:r>
        <w:rPr>
          <w:rFonts w:hint="eastAsia" w:eastAsia="楷体_GB2312"/>
          <w:b/>
          <w:sz w:val="32"/>
          <w:szCs w:val="32"/>
        </w:rPr>
        <w:t>制度</w:t>
      </w:r>
    </w:p>
    <w:p>
      <w:pPr>
        <w:spacing w:line="540" w:lineRule="exact"/>
        <w:ind w:firstLine="640" w:firstLineChars="200"/>
        <w:rPr>
          <w:sz w:val="32"/>
          <w:szCs w:val="32"/>
        </w:rPr>
      </w:pPr>
      <w:r>
        <w:rPr>
          <w:sz w:val="32"/>
          <w:szCs w:val="32"/>
        </w:rPr>
        <w:t>3.2.1  突发事件发生后，需要财政部门给予应急保障的，由有关部门及时向同级财政部门报告。镇域范围内的突发事件，如确需区财政给予应急保障的，由镇财政部门报镇政府审批后向区政府报告。</w:t>
      </w:r>
    </w:p>
    <w:p>
      <w:pPr>
        <w:spacing w:line="540" w:lineRule="exact"/>
        <w:ind w:firstLine="640" w:firstLineChars="200"/>
        <w:rPr>
          <w:sz w:val="32"/>
          <w:szCs w:val="32"/>
        </w:rPr>
      </w:pPr>
      <w:r>
        <w:rPr>
          <w:sz w:val="32"/>
          <w:szCs w:val="32"/>
        </w:rPr>
        <w:t>3.2.2  报告内容应包括：事件的基本情况、发生时间、地点、原因、影响程度和损失程度等，以及已采取的主要措施、事态发展预测及控制程度、相关的突发事件应急预案启动情况，需要财政部门解决的突出问题等。</w:t>
      </w:r>
    </w:p>
    <w:p>
      <w:pPr>
        <w:spacing w:line="540" w:lineRule="exact"/>
        <w:ind w:firstLine="640" w:firstLineChars="200"/>
        <w:rPr>
          <w:sz w:val="32"/>
          <w:szCs w:val="32"/>
        </w:rPr>
      </w:pPr>
      <w:r>
        <w:rPr>
          <w:sz w:val="32"/>
          <w:szCs w:val="32"/>
        </w:rPr>
        <w:t>3.2.3  报告一般应为书面文件，紧急情况下也可先电话报告，随后报送书面报告。</w:t>
      </w:r>
    </w:p>
    <w:p>
      <w:pPr>
        <w:spacing w:line="540" w:lineRule="exact"/>
        <w:ind w:firstLine="640" w:firstLineChars="200"/>
        <w:rPr>
          <w:rFonts w:eastAsia="黑体"/>
          <w:sz w:val="32"/>
          <w:szCs w:val="32"/>
        </w:rPr>
      </w:pPr>
      <w:r>
        <w:rPr>
          <w:rFonts w:eastAsia="黑体"/>
          <w:sz w:val="32"/>
          <w:szCs w:val="32"/>
        </w:rPr>
        <w:t xml:space="preserve">4  </w:t>
      </w:r>
      <w:r>
        <w:rPr>
          <w:rFonts w:hAnsi="黑体" w:eastAsia="黑体"/>
          <w:sz w:val="32"/>
          <w:szCs w:val="32"/>
        </w:rPr>
        <w:t>应急响应</w:t>
      </w:r>
    </w:p>
    <w:p>
      <w:pPr>
        <w:spacing w:line="540" w:lineRule="exact"/>
        <w:ind w:firstLine="643" w:firstLineChars="200"/>
        <w:rPr>
          <w:rFonts w:eastAsia="楷体_GB2312"/>
          <w:b/>
          <w:sz w:val="32"/>
          <w:szCs w:val="32"/>
        </w:rPr>
      </w:pPr>
      <w:r>
        <w:rPr>
          <w:rFonts w:eastAsia="楷体_GB2312"/>
          <w:b/>
          <w:sz w:val="32"/>
          <w:szCs w:val="32"/>
        </w:rPr>
        <w:t>4.1  响应程序</w:t>
      </w:r>
    </w:p>
    <w:p>
      <w:pPr>
        <w:spacing w:line="540" w:lineRule="exact"/>
        <w:ind w:firstLine="640" w:firstLineChars="200"/>
        <w:rPr>
          <w:sz w:val="32"/>
          <w:szCs w:val="32"/>
        </w:rPr>
      </w:pPr>
      <w:r>
        <w:rPr>
          <w:sz w:val="32"/>
          <w:szCs w:val="32"/>
        </w:rPr>
        <w:t>区镇两级财政部门接到相关部门报告后，要立即开展信息收集等基础工作，并对事件进行初步评价和判断，研究提出财政保障具体措施方案。相关突发事件财政应急保障政策协调小组，具体负责各项保障措施的落实</w:t>
      </w:r>
      <w:r>
        <w:rPr>
          <w:rFonts w:hint="eastAsia"/>
          <w:sz w:val="32"/>
          <w:szCs w:val="32"/>
        </w:rPr>
        <w:t>工作</w:t>
      </w:r>
      <w:r>
        <w:rPr>
          <w:sz w:val="32"/>
          <w:szCs w:val="32"/>
        </w:rPr>
        <w:t>。</w:t>
      </w:r>
    </w:p>
    <w:p>
      <w:pPr>
        <w:spacing w:line="540" w:lineRule="exact"/>
        <w:ind w:firstLine="643" w:firstLineChars="200"/>
        <w:rPr>
          <w:rFonts w:eastAsia="楷体_GB2312"/>
          <w:b/>
          <w:sz w:val="32"/>
          <w:szCs w:val="32"/>
        </w:rPr>
      </w:pPr>
      <w:r>
        <w:rPr>
          <w:rFonts w:eastAsia="楷体_GB2312"/>
          <w:b/>
          <w:sz w:val="32"/>
          <w:szCs w:val="32"/>
        </w:rPr>
        <w:t>4.2  启动标准</w:t>
      </w:r>
    </w:p>
    <w:p>
      <w:pPr>
        <w:spacing w:line="540" w:lineRule="exact"/>
        <w:ind w:firstLine="640" w:firstLineChars="200"/>
        <w:rPr>
          <w:sz w:val="32"/>
          <w:szCs w:val="32"/>
        </w:rPr>
      </w:pPr>
      <w:r>
        <w:rPr>
          <w:sz w:val="32"/>
          <w:szCs w:val="32"/>
        </w:rPr>
        <w:t>4.2.1  根据相关突发事件的可控性、严重程度和影响范围，将突发事件分为全局性和局部性两类。其中，对造成全局性影响的突发事件，可采取财政收入政策、财政支出政策、</w:t>
      </w:r>
      <w:r>
        <w:rPr>
          <w:rFonts w:hint="eastAsia"/>
          <w:sz w:val="32"/>
          <w:szCs w:val="32"/>
        </w:rPr>
        <w:t>采购便利化、</w:t>
      </w:r>
      <w:r>
        <w:rPr>
          <w:sz w:val="32"/>
          <w:szCs w:val="32"/>
        </w:rPr>
        <w:t>资金快速拨付等应急保障措施</w:t>
      </w:r>
      <w:r>
        <w:rPr>
          <w:rFonts w:hint="eastAsia"/>
          <w:sz w:val="32"/>
          <w:szCs w:val="32"/>
        </w:rPr>
        <w:t>；</w:t>
      </w:r>
      <w:r>
        <w:rPr>
          <w:sz w:val="32"/>
          <w:szCs w:val="32"/>
        </w:rPr>
        <w:t>对造成局部性影响的突发事件，可采取部分财政支出政策或资金快速拨付等应急保障措施。</w:t>
      </w:r>
    </w:p>
    <w:p>
      <w:pPr>
        <w:spacing w:line="540" w:lineRule="exact"/>
        <w:ind w:firstLine="640" w:firstLineChars="200"/>
        <w:rPr>
          <w:sz w:val="32"/>
          <w:szCs w:val="32"/>
        </w:rPr>
      </w:pPr>
      <w:r>
        <w:rPr>
          <w:sz w:val="32"/>
          <w:szCs w:val="32"/>
        </w:rPr>
        <w:t>4.2.2  对需要区财政局应急保障的事项，由区有关部门根据处置工作的实际情况，提出有关政策建议报区财政局；区财政局研究提出应急保障措施的具体方案，按照规定程序报批。镇域范围内的突发事件，如确需区财政给予应急保障的，由镇财政部门报镇政府审批后向区政府报告。</w:t>
      </w:r>
    </w:p>
    <w:p>
      <w:pPr>
        <w:spacing w:line="540" w:lineRule="exact"/>
        <w:ind w:firstLine="640" w:firstLineChars="200"/>
        <w:rPr>
          <w:sz w:val="32"/>
          <w:szCs w:val="32"/>
        </w:rPr>
      </w:pPr>
      <w:r>
        <w:rPr>
          <w:sz w:val="32"/>
          <w:szCs w:val="32"/>
        </w:rPr>
        <w:t>4.2.3  对需要市财政局应急保障的事项，由区财政局研究提出应急保障措施的建议，经区政府批准后，报市财政局。</w:t>
      </w:r>
    </w:p>
    <w:p>
      <w:pPr>
        <w:spacing w:line="540" w:lineRule="exact"/>
        <w:ind w:firstLine="643" w:firstLineChars="200"/>
        <w:rPr>
          <w:b/>
          <w:sz w:val="32"/>
          <w:szCs w:val="32"/>
        </w:rPr>
      </w:pPr>
      <w:r>
        <w:rPr>
          <w:rFonts w:eastAsia="楷体_GB2312"/>
          <w:b/>
          <w:sz w:val="32"/>
          <w:szCs w:val="32"/>
        </w:rPr>
        <w:t>4.3  财政收入政策</w:t>
      </w:r>
    </w:p>
    <w:p>
      <w:pPr>
        <w:spacing w:line="540" w:lineRule="exact"/>
        <w:rPr>
          <w:sz w:val="32"/>
          <w:szCs w:val="32"/>
        </w:rPr>
      </w:pPr>
      <w:r>
        <w:rPr>
          <w:sz w:val="32"/>
          <w:szCs w:val="32"/>
        </w:rPr>
        <w:t xml:space="preserve">    4.3.1  对受突发事件影响较大的行业、企业和个人，区财政局会同</w:t>
      </w:r>
      <w:r>
        <w:rPr>
          <w:rFonts w:hint="eastAsia"/>
          <w:sz w:val="32"/>
          <w:szCs w:val="32"/>
        </w:rPr>
        <w:t>国家税务总局上海市浦东新区税务局</w:t>
      </w:r>
      <w:r>
        <w:rPr>
          <w:sz w:val="32"/>
          <w:szCs w:val="32"/>
        </w:rPr>
        <w:t>及时研究提出税收优惠政策建议，</w:t>
      </w:r>
      <w:r>
        <w:rPr>
          <w:rFonts w:hint="eastAsia"/>
          <w:sz w:val="32"/>
          <w:szCs w:val="32"/>
        </w:rPr>
        <w:t>报区政府同意后，分别报市财政局、国家税务总局上海市税务局，由其按规定权限研究处理。</w:t>
      </w:r>
    </w:p>
    <w:p>
      <w:pPr>
        <w:spacing w:line="540" w:lineRule="exact"/>
        <w:ind w:firstLine="645"/>
        <w:rPr>
          <w:sz w:val="32"/>
          <w:szCs w:val="32"/>
        </w:rPr>
      </w:pPr>
      <w:r>
        <w:rPr>
          <w:sz w:val="32"/>
          <w:szCs w:val="32"/>
        </w:rPr>
        <w:t>4.3.2  对受突发事件影响较大的行业和企业，区财政局会同区</w:t>
      </w:r>
      <w:r>
        <w:rPr>
          <w:rFonts w:hint="eastAsia"/>
          <w:sz w:val="32"/>
          <w:szCs w:val="32"/>
        </w:rPr>
        <w:t>发展改革委</w:t>
      </w:r>
      <w:r>
        <w:rPr>
          <w:sz w:val="32"/>
          <w:szCs w:val="32"/>
        </w:rPr>
        <w:t>及时拟订临时性的行政事业性收费</w:t>
      </w:r>
      <w:r>
        <w:rPr>
          <w:rFonts w:hint="eastAsia"/>
          <w:sz w:val="32"/>
          <w:szCs w:val="32"/>
        </w:rPr>
        <w:t>、政府性基金</w:t>
      </w:r>
      <w:r>
        <w:rPr>
          <w:sz w:val="32"/>
          <w:szCs w:val="32"/>
        </w:rPr>
        <w:t>减免政策建议，</w:t>
      </w:r>
      <w:r>
        <w:rPr>
          <w:rFonts w:hint="eastAsia"/>
          <w:sz w:val="32"/>
          <w:szCs w:val="32"/>
        </w:rPr>
        <w:t>分别报市财政局、市发展改革委等部门，由其按规定权限研究处理。</w:t>
      </w:r>
    </w:p>
    <w:p>
      <w:pPr>
        <w:spacing w:line="540" w:lineRule="exact"/>
        <w:ind w:firstLine="645"/>
        <w:rPr>
          <w:sz w:val="32"/>
          <w:szCs w:val="32"/>
        </w:rPr>
      </w:pPr>
      <w:r>
        <w:rPr>
          <w:sz w:val="32"/>
          <w:szCs w:val="32"/>
        </w:rPr>
        <w:t>4.3.3  因执行税收</w:t>
      </w:r>
      <w:r>
        <w:rPr>
          <w:rFonts w:hint="eastAsia"/>
          <w:sz w:val="32"/>
          <w:szCs w:val="32"/>
        </w:rPr>
        <w:t>、行政事业性收费（减免）、社会保险费减免等</w:t>
      </w:r>
      <w:r>
        <w:rPr>
          <w:sz w:val="32"/>
          <w:szCs w:val="32"/>
        </w:rPr>
        <w:t>政策而减少的财政收入，按照现行财政体制分级负担。对减收影响较大的财政困难镇，经区政府批准后，区财政可给予适当补助。</w:t>
      </w:r>
    </w:p>
    <w:p>
      <w:pPr>
        <w:spacing w:line="540" w:lineRule="exact"/>
        <w:ind w:firstLine="643" w:firstLineChars="200"/>
        <w:rPr>
          <w:rFonts w:eastAsia="楷体_GB2312"/>
          <w:b/>
          <w:sz w:val="32"/>
          <w:szCs w:val="32"/>
        </w:rPr>
      </w:pPr>
      <w:r>
        <w:rPr>
          <w:rFonts w:eastAsia="楷体_GB2312"/>
          <w:b/>
          <w:sz w:val="32"/>
          <w:szCs w:val="32"/>
        </w:rPr>
        <w:t>4.4  财政支出政策</w:t>
      </w:r>
    </w:p>
    <w:p>
      <w:pPr>
        <w:spacing w:line="540" w:lineRule="exact"/>
        <w:ind w:firstLine="640" w:firstLineChars="200"/>
        <w:rPr>
          <w:sz w:val="32"/>
          <w:szCs w:val="32"/>
        </w:rPr>
      </w:pPr>
      <w:r>
        <w:rPr>
          <w:sz w:val="32"/>
          <w:szCs w:val="32"/>
        </w:rPr>
        <w:t>4.4.1  对受突发事件影响较大的行业、企业、单位、个人以及处置突发事件的机构，由区财政局会同区有关部门及时提出财政支出政策建议，报区政府审批。镇财政部门根据区财政支出政策，结合本地区实际情况，及时提出本地区财政支出政策建议，报镇政府审批。</w:t>
      </w:r>
    </w:p>
    <w:p>
      <w:pPr>
        <w:spacing w:line="540" w:lineRule="exact"/>
        <w:ind w:firstLine="640" w:firstLineChars="200"/>
        <w:rPr>
          <w:sz w:val="32"/>
          <w:szCs w:val="32"/>
        </w:rPr>
      </w:pPr>
      <w:r>
        <w:rPr>
          <w:sz w:val="32"/>
          <w:szCs w:val="32"/>
        </w:rPr>
        <w:t>4.4.2  财政支出政策包括：对受突发事件影响较大的行业、企业、单位、个人的损失，由相关责任人给予补偿，没有直接责任人或责任人无力承担的，政府可根据情况，给予适当救助和支持；在一定时期内对受突发事件影响较大</w:t>
      </w:r>
      <w:r>
        <w:rPr>
          <w:rFonts w:hint="eastAsia"/>
          <w:sz w:val="32"/>
          <w:szCs w:val="32"/>
        </w:rPr>
        <w:t>且有银行贷款</w:t>
      </w:r>
      <w:r>
        <w:rPr>
          <w:sz w:val="32"/>
          <w:szCs w:val="32"/>
        </w:rPr>
        <w:t>的行业、企业</w:t>
      </w:r>
      <w:r>
        <w:rPr>
          <w:rFonts w:hint="eastAsia"/>
          <w:sz w:val="32"/>
          <w:szCs w:val="32"/>
        </w:rPr>
        <w:t>，政府可根据情况给予一定比例的贷款</w:t>
      </w:r>
      <w:r>
        <w:rPr>
          <w:sz w:val="32"/>
          <w:szCs w:val="32"/>
        </w:rPr>
        <w:t>贴息；对处置突发事件工作给予</w:t>
      </w:r>
      <w:r>
        <w:rPr>
          <w:rFonts w:hint="eastAsia"/>
          <w:sz w:val="32"/>
          <w:szCs w:val="32"/>
        </w:rPr>
        <w:t>专项</w:t>
      </w:r>
      <w:r>
        <w:rPr>
          <w:sz w:val="32"/>
          <w:szCs w:val="32"/>
        </w:rPr>
        <w:t>经费支持；</w:t>
      </w:r>
      <w:r>
        <w:rPr>
          <w:rFonts w:hint="eastAsia"/>
          <w:sz w:val="32"/>
          <w:szCs w:val="32"/>
        </w:rPr>
        <w:t>对被依法征用物资、场所用于应急救援工作的单位或者个人，给予补偿；</w:t>
      </w:r>
      <w:r>
        <w:rPr>
          <w:sz w:val="32"/>
          <w:szCs w:val="32"/>
        </w:rPr>
        <w:t>其他财政支出政策</w:t>
      </w:r>
      <w:r>
        <w:rPr>
          <w:rFonts w:hint="eastAsia"/>
          <w:sz w:val="32"/>
          <w:szCs w:val="32"/>
        </w:rPr>
        <w:t>支持</w:t>
      </w:r>
      <w:r>
        <w:rPr>
          <w:sz w:val="32"/>
          <w:szCs w:val="32"/>
        </w:rPr>
        <w:t>。</w:t>
      </w:r>
    </w:p>
    <w:p>
      <w:pPr>
        <w:spacing w:line="540" w:lineRule="exact"/>
        <w:ind w:firstLine="640" w:firstLineChars="200"/>
        <w:rPr>
          <w:sz w:val="32"/>
          <w:szCs w:val="32"/>
        </w:rPr>
      </w:pPr>
      <w:r>
        <w:rPr>
          <w:sz w:val="32"/>
          <w:szCs w:val="32"/>
        </w:rPr>
        <w:t>4.4.3  处置突发事件需财政负担的经费，按照现行事权、财权划分原则，分级负担。属于区政府事权的，经费由区财政负担</w:t>
      </w:r>
      <w:r>
        <w:rPr>
          <w:rFonts w:hint="eastAsia"/>
          <w:sz w:val="32"/>
          <w:szCs w:val="32"/>
        </w:rPr>
        <w:t>；</w:t>
      </w:r>
      <w:r>
        <w:rPr>
          <w:sz w:val="32"/>
          <w:szCs w:val="32"/>
        </w:rPr>
        <w:t>属于镇政府事权的，经费由镇财政负担。对受突发事件影响较大和财政困难的镇，经区政府批准后，区财政适当给予补助。</w:t>
      </w:r>
    </w:p>
    <w:p>
      <w:pPr>
        <w:spacing w:line="540" w:lineRule="exact"/>
        <w:ind w:firstLine="640" w:firstLineChars="200"/>
        <w:rPr>
          <w:sz w:val="32"/>
          <w:szCs w:val="32"/>
        </w:rPr>
      </w:pPr>
      <w:r>
        <w:rPr>
          <w:sz w:val="32"/>
          <w:szCs w:val="32"/>
        </w:rPr>
        <w:t>4.4.4  处置突发事件所需财政负担的经费，已在年度预算中安排的，区镇两级财政部门</w:t>
      </w:r>
      <w:r>
        <w:rPr>
          <w:rFonts w:hint="eastAsia"/>
          <w:sz w:val="32"/>
          <w:szCs w:val="32"/>
        </w:rPr>
        <w:t>应</w:t>
      </w:r>
      <w:r>
        <w:rPr>
          <w:sz w:val="32"/>
          <w:szCs w:val="32"/>
        </w:rPr>
        <w:t>及时拨付资金</w:t>
      </w:r>
      <w:r>
        <w:rPr>
          <w:rFonts w:hint="eastAsia"/>
          <w:sz w:val="32"/>
          <w:szCs w:val="32"/>
        </w:rPr>
        <w:t>；</w:t>
      </w:r>
      <w:r>
        <w:rPr>
          <w:sz w:val="32"/>
          <w:szCs w:val="32"/>
        </w:rPr>
        <w:t>需要进行部门预算</w:t>
      </w:r>
      <w:r>
        <w:rPr>
          <w:rFonts w:hint="eastAsia"/>
          <w:sz w:val="32"/>
          <w:szCs w:val="32"/>
        </w:rPr>
        <w:t>调剂</w:t>
      </w:r>
      <w:r>
        <w:rPr>
          <w:sz w:val="32"/>
          <w:szCs w:val="32"/>
        </w:rPr>
        <w:t>的，区镇两级财政部门在</w:t>
      </w:r>
      <w:r>
        <w:rPr>
          <w:rFonts w:hint="eastAsia"/>
          <w:sz w:val="32"/>
          <w:szCs w:val="32"/>
        </w:rPr>
        <w:t>确保兜牢保工资、保运转、保基本民生底线的基础上</w:t>
      </w:r>
      <w:r>
        <w:rPr>
          <w:sz w:val="32"/>
          <w:szCs w:val="32"/>
        </w:rPr>
        <w:t>，可要求各预算单位按照规定程序，加快办理预算</w:t>
      </w:r>
      <w:r>
        <w:rPr>
          <w:rFonts w:hint="eastAsia"/>
          <w:sz w:val="32"/>
          <w:szCs w:val="32"/>
        </w:rPr>
        <w:t>调剂</w:t>
      </w:r>
      <w:r>
        <w:rPr>
          <w:sz w:val="32"/>
          <w:szCs w:val="32"/>
        </w:rPr>
        <w:t>。</w:t>
      </w:r>
    </w:p>
    <w:p>
      <w:pPr>
        <w:spacing w:line="540" w:lineRule="exact"/>
        <w:ind w:firstLine="640" w:firstLineChars="200"/>
        <w:rPr>
          <w:sz w:val="32"/>
          <w:szCs w:val="32"/>
        </w:rPr>
      </w:pPr>
      <w:r>
        <w:rPr>
          <w:sz w:val="32"/>
          <w:szCs w:val="32"/>
        </w:rPr>
        <w:t>4.4.5  年度预算安排和部门预算</w:t>
      </w:r>
      <w:r>
        <w:rPr>
          <w:rFonts w:hint="eastAsia"/>
          <w:sz w:val="32"/>
          <w:szCs w:val="32"/>
        </w:rPr>
        <w:t>调剂</w:t>
      </w:r>
      <w:r>
        <w:rPr>
          <w:sz w:val="32"/>
          <w:szCs w:val="32"/>
        </w:rPr>
        <w:t>仍不能满足处置突发事件工作需要时，区镇两级财政部门可提出动用预备费等方案，报经同级政府批准后，及时追加预算和对困难地区的补助资金。</w:t>
      </w:r>
    </w:p>
    <w:p>
      <w:pPr>
        <w:spacing w:line="540" w:lineRule="exact"/>
        <w:ind w:firstLine="643" w:firstLineChars="200"/>
        <w:rPr>
          <w:rFonts w:eastAsia="楷体_GB2312"/>
          <w:b/>
          <w:sz w:val="32"/>
          <w:szCs w:val="32"/>
        </w:rPr>
      </w:pPr>
      <w:r>
        <w:rPr>
          <w:rFonts w:eastAsia="楷体_GB2312"/>
          <w:b/>
          <w:sz w:val="32"/>
          <w:szCs w:val="32"/>
        </w:rPr>
        <w:t>4.5  预算调整</w:t>
      </w:r>
    </w:p>
    <w:p>
      <w:pPr>
        <w:spacing w:line="540" w:lineRule="exact"/>
        <w:ind w:firstLine="640" w:firstLineChars="200"/>
        <w:rPr>
          <w:sz w:val="32"/>
          <w:szCs w:val="32"/>
        </w:rPr>
      </w:pPr>
      <w:r>
        <w:rPr>
          <w:sz w:val="32"/>
          <w:szCs w:val="32"/>
        </w:rPr>
        <w:t>突发事件对财政经济影响特别严重、年度预算难以平衡时，区镇两级财政部门可提出压缩财政支出，以及调整财政预算方案，并按照规定程序报批。</w:t>
      </w:r>
    </w:p>
    <w:p>
      <w:pPr>
        <w:spacing w:line="540" w:lineRule="exact"/>
        <w:ind w:firstLine="640" w:firstLineChars="200"/>
        <w:rPr>
          <w:sz w:val="32"/>
          <w:szCs w:val="32"/>
        </w:rPr>
      </w:pPr>
      <w:r>
        <w:rPr>
          <w:rFonts w:hint="eastAsia"/>
          <w:sz w:val="32"/>
          <w:szCs w:val="32"/>
        </w:rPr>
        <w:t>受突发事件影响，保工资、保运转和保基本民生底线存在风险时，区镇两级财政部门可按规定采取暂停其他资金拨付、抓紧清收财政借垫款、压减“三保”以外的其他支出等措施，以及提出调入预算稳定调节基金等调整财政预算的方案，并按规定程序报批和报告。</w:t>
      </w:r>
    </w:p>
    <w:p>
      <w:pPr>
        <w:spacing w:line="540" w:lineRule="exact"/>
        <w:ind w:firstLine="643" w:firstLineChars="200"/>
        <w:rPr>
          <w:rFonts w:eastAsia="楷体_GB2312"/>
          <w:b/>
          <w:sz w:val="32"/>
          <w:szCs w:val="32"/>
        </w:rPr>
      </w:pPr>
      <w:r>
        <w:rPr>
          <w:rFonts w:hint="eastAsia" w:eastAsia="楷体_GB2312"/>
          <w:b/>
          <w:sz w:val="32"/>
          <w:szCs w:val="32"/>
        </w:rPr>
        <w:t>4.6  政府采购</w:t>
      </w:r>
    </w:p>
    <w:p>
      <w:pPr>
        <w:spacing w:line="540" w:lineRule="exact"/>
        <w:ind w:firstLine="640" w:firstLineChars="200"/>
        <w:rPr>
          <w:sz w:val="32"/>
          <w:szCs w:val="32"/>
        </w:rPr>
      </w:pPr>
      <w:r>
        <w:rPr>
          <w:rFonts w:hint="eastAsia"/>
          <w:sz w:val="32"/>
          <w:szCs w:val="32"/>
        </w:rPr>
        <w:t>根据中央和本市应对突发事件的相关部署要求，区镇两级行政机关、事业单位和团体组织使用财政性资金采购应急保障相关货物、工程和服务的，应根据突发事件和实际工作需要，合理安排政府采购活动。对于紧急的采购项目，可按照相关法律法规的规定建立采购“绿色通道”，但应建立健全紧急采购的内部控制制度，加强采购文件、履约情况以及相关凭据的管理，留存备查。</w:t>
      </w:r>
    </w:p>
    <w:p>
      <w:pPr>
        <w:spacing w:line="540" w:lineRule="exact"/>
        <w:ind w:firstLine="643" w:firstLineChars="200"/>
        <w:rPr>
          <w:b/>
          <w:sz w:val="32"/>
          <w:szCs w:val="32"/>
        </w:rPr>
      </w:pPr>
      <w:r>
        <w:rPr>
          <w:rFonts w:eastAsia="楷体_GB2312"/>
          <w:b/>
          <w:sz w:val="32"/>
          <w:szCs w:val="32"/>
        </w:rPr>
        <w:t>4.</w:t>
      </w:r>
      <w:r>
        <w:rPr>
          <w:rFonts w:hint="eastAsia" w:eastAsia="楷体_GB2312"/>
          <w:b/>
          <w:sz w:val="32"/>
          <w:szCs w:val="32"/>
        </w:rPr>
        <w:t>7</w:t>
      </w:r>
      <w:r>
        <w:rPr>
          <w:rFonts w:eastAsia="楷体_GB2312"/>
          <w:b/>
          <w:sz w:val="32"/>
          <w:szCs w:val="32"/>
        </w:rPr>
        <w:t xml:space="preserve">  资金拨付</w:t>
      </w:r>
    </w:p>
    <w:p>
      <w:pPr>
        <w:spacing w:line="540" w:lineRule="exact"/>
        <w:rPr>
          <w:sz w:val="32"/>
          <w:szCs w:val="32"/>
        </w:rPr>
      </w:pPr>
      <w:r>
        <w:rPr>
          <w:sz w:val="32"/>
          <w:szCs w:val="32"/>
        </w:rPr>
        <w:t xml:space="preserve">    4.</w:t>
      </w:r>
      <w:r>
        <w:rPr>
          <w:rFonts w:hint="eastAsia"/>
          <w:sz w:val="32"/>
          <w:szCs w:val="32"/>
        </w:rPr>
        <w:t>7</w:t>
      </w:r>
      <w:r>
        <w:rPr>
          <w:sz w:val="32"/>
          <w:szCs w:val="32"/>
        </w:rPr>
        <w:t>.1  区镇两级财政部门安排处置突发事件的资金，按照“特事特办、急事急办”原则拨付。</w:t>
      </w:r>
    </w:p>
    <w:p>
      <w:pPr>
        <w:spacing w:line="540" w:lineRule="exact"/>
        <w:ind w:firstLine="640" w:firstLineChars="200"/>
        <w:rPr>
          <w:sz w:val="32"/>
          <w:szCs w:val="32"/>
        </w:rPr>
      </w:pPr>
      <w:r>
        <w:rPr>
          <w:sz w:val="32"/>
          <w:szCs w:val="32"/>
        </w:rPr>
        <w:t>4.</w:t>
      </w:r>
      <w:r>
        <w:rPr>
          <w:rFonts w:hint="eastAsia"/>
          <w:sz w:val="32"/>
          <w:szCs w:val="32"/>
        </w:rPr>
        <w:t>7</w:t>
      </w:r>
      <w:r>
        <w:rPr>
          <w:sz w:val="32"/>
          <w:szCs w:val="32"/>
        </w:rPr>
        <w:t>.2  对处置突发事件所需财政负担的经费，应在接到拨款申请后一个工作日内，完成审核和拨款手续。</w:t>
      </w:r>
    </w:p>
    <w:p>
      <w:pPr>
        <w:spacing w:line="540" w:lineRule="exact"/>
        <w:ind w:firstLine="640" w:firstLineChars="200"/>
        <w:rPr>
          <w:sz w:val="32"/>
          <w:szCs w:val="32"/>
        </w:rPr>
      </w:pPr>
      <w:r>
        <w:rPr>
          <w:sz w:val="32"/>
          <w:szCs w:val="32"/>
        </w:rPr>
        <w:t>4.</w:t>
      </w:r>
      <w:r>
        <w:rPr>
          <w:rFonts w:hint="eastAsia"/>
          <w:sz w:val="32"/>
          <w:szCs w:val="32"/>
        </w:rPr>
        <w:t>7</w:t>
      </w:r>
      <w:r>
        <w:rPr>
          <w:sz w:val="32"/>
          <w:szCs w:val="32"/>
        </w:rPr>
        <w:t>.3  区财政局对</w:t>
      </w:r>
      <w:r>
        <w:rPr>
          <w:rFonts w:hint="eastAsia"/>
          <w:sz w:val="32"/>
          <w:szCs w:val="32"/>
        </w:rPr>
        <w:t>镇</w:t>
      </w:r>
      <w:r>
        <w:rPr>
          <w:sz w:val="32"/>
          <w:szCs w:val="32"/>
        </w:rPr>
        <w:t>级财政的资金拨付和调度，原则上应在一个工作日内完成审核、拨款和调度手续。</w:t>
      </w:r>
    </w:p>
    <w:p>
      <w:pPr>
        <w:spacing w:line="540" w:lineRule="exact"/>
        <w:ind w:firstLine="640" w:firstLineChars="200"/>
        <w:rPr>
          <w:sz w:val="32"/>
          <w:szCs w:val="32"/>
        </w:rPr>
      </w:pPr>
      <w:r>
        <w:rPr>
          <w:sz w:val="32"/>
          <w:szCs w:val="32"/>
        </w:rPr>
        <w:t>4.</w:t>
      </w:r>
      <w:r>
        <w:rPr>
          <w:rFonts w:hint="eastAsia"/>
          <w:sz w:val="32"/>
          <w:szCs w:val="32"/>
        </w:rPr>
        <w:t>7</w:t>
      </w:r>
      <w:r>
        <w:rPr>
          <w:sz w:val="32"/>
          <w:szCs w:val="32"/>
        </w:rPr>
        <w:t>.4  紧急情况下，区镇两级财政部门可根据同级政府的有关指示精神，先办理拨款，再补办相关</w:t>
      </w:r>
      <w:r>
        <w:rPr>
          <w:rFonts w:hint="eastAsia"/>
          <w:sz w:val="32"/>
          <w:szCs w:val="32"/>
        </w:rPr>
        <w:t>报批</w:t>
      </w:r>
      <w:r>
        <w:rPr>
          <w:sz w:val="32"/>
          <w:szCs w:val="32"/>
        </w:rPr>
        <w:t>手续。</w:t>
      </w:r>
    </w:p>
    <w:p>
      <w:pPr>
        <w:spacing w:line="540" w:lineRule="exact"/>
        <w:ind w:firstLine="640" w:firstLineChars="200"/>
        <w:rPr>
          <w:rFonts w:eastAsia="黑体"/>
          <w:sz w:val="32"/>
          <w:szCs w:val="32"/>
        </w:rPr>
      </w:pPr>
      <w:r>
        <w:rPr>
          <w:rFonts w:eastAsia="黑体"/>
          <w:sz w:val="32"/>
          <w:szCs w:val="32"/>
        </w:rPr>
        <w:t xml:space="preserve">5  </w:t>
      </w:r>
      <w:r>
        <w:rPr>
          <w:rFonts w:hAnsi="黑体" w:eastAsia="黑体"/>
          <w:sz w:val="32"/>
          <w:szCs w:val="32"/>
        </w:rPr>
        <w:t>后期处置</w:t>
      </w:r>
    </w:p>
    <w:p>
      <w:pPr>
        <w:spacing w:line="540" w:lineRule="exact"/>
        <w:ind w:firstLine="643" w:firstLineChars="200"/>
        <w:rPr>
          <w:rFonts w:eastAsia="楷体_GB2312"/>
          <w:b/>
          <w:sz w:val="32"/>
          <w:szCs w:val="32"/>
        </w:rPr>
      </w:pPr>
      <w:r>
        <w:rPr>
          <w:rFonts w:eastAsia="楷体_GB2312"/>
          <w:b/>
          <w:sz w:val="32"/>
          <w:szCs w:val="32"/>
        </w:rPr>
        <w:t>5.1  监督检查</w:t>
      </w:r>
    </w:p>
    <w:p>
      <w:pPr>
        <w:spacing w:line="540" w:lineRule="exact"/>
        <w:ind w:firstLine="640" w:firstLineChars="200"/>
        <w:rPr>
          <w:sz w:val="32"/>
          <w:szCs w:val="32"/>
        </w:rPr>
      </w:pPr>
      <w:r>
        <w:rPr>
          <w:sz w:val="32"/>
          <w:szCs w:val="32"/>
        </w:rPr>
        <w:t>5.1.1  区镇两级财政部门要加强对突发事件财政应急保障资金的管理和监督，保证专款专用，提高资金的使用效率。</w:t>
      </w:r>
    </w:p>
    <w:p>
      <w:pPr>
        <w:spacing w:line="540" w:lineRule="exact"/>
        <w:ind w:firstLine="640" w:firstLineChars="200"/>
        <w:rPr>
          <w:sz w:val="32"/>
          <w:szCs w:val="32"/>
        </w:rPr>
      </w:pPr>
      <w:r>
        <w:rPr>
          <w:sz w:val="32"/>
          <w:szCs w:val="32"/>
        </w:rPr>
        <w:t>5.1.2  突发事件财政应急保障资金的使用，应接受审计等部门的监督检查。</w:t>
      </w:r>
    </w:p>
    <w:p>
      <w:pPr>
        <w:spacing w:line="540" w:lineRule="exact"/>
        <w:ind w:firstLine="640" w:firstLineChars="200"/>
        <w:rPr>
          <w:sz w:val="32"/>
          <w:szCs w:val="32"/>
        </w:rPr>
      </w:pPr>
      <w:r>
        <w:rPr>
          <w:sz w:val="32"/>
          <w:szCs w:val="32"/>
        </w:rPr>
        <w:t>5.1.3  对突发事件财政应急保障资金管理和使用中的违法、违纪行为，按照</w:t>
      </w:r>
      <w:r>
        <w:rPr>
          <w:rFonts w:hint="eastAsia"/>
          <w:sz w:val="32"/>
          <w:szCs w:val="32"/>
        </w:rPr>
        <w:t>国家</w:t>
      </w:r>
      <w:r>
        <w:rPr>
          <w:sz w:val="32"/>
          <w:szCs w:val="32"/>
        </w:rPr>
        <w:t>有关法律和规定，依法追究</w:t>
      </w:r>
      <w:r>
        <w:rPr>
          <w:rFonts w:hint="eastAsia"/>
          <w:sz w:val="32"/>
          <w:szCs w:val="32"/>
        </w:rPr>
        <w:t>相关</w:t>
      </w:r>
      <w:r>
        <w:rPr>
          <w:sz w:val="32"/>
          <w:szCs w:val="32"/>
        </w:rPr>
        <w:t>责任。</w:t>
      </w:r>
    </w:p>
    <w:p>
      <w:pPr>
        <w:spacing w:line="540" w:lineRule="exact"/>
        <w:ind w:firstLine="643" w:firstLineChars="200"/>
        <w:rPr>
          <w:rFonts w:eastAsia="楷体_GB2312"/>
          <w:b/>
          <w:sz w:val="32"/>
          <w:szCs w:val="32"/>
        </w:rPr>
      </w:pPr>
      <w:r>
        <w:rPr>
          <w:rFonts w:eastAsia="楷体_GB2312"/>
          <w:b/>
          <w:sz w:val="32"/>
          <w:szCs w:val="32"/>
        </w:rPr>
        <w:t>5.2  总结评估</w:t>
      </w:r>
    </w:p>
    <w:p>
      <w:pPr>
        <w:spacing w:line="540" w:lineRule="exact"/>
        <w:ind w:firstLine="640" w:firstLineChars="200"/>
        <w:rPr>
          <w:sz w:val="32"/>
          <w:szCs w:val="32"/>
        </w:rPr>
      </w:pPr>
      <w:r>
        <w:rPr>
          <w:sz w:val="32"/>
          <w:szCs w:val="32"/>
        </w:rPr>
        <w:t>5.2.1  突发事件处置结束后，区镇两级财政部门要及时对突发事件财政应急保障资金进行清算，对资金使用情况进行绩效评价。</w:t>
      </w:r>
    </w:p>
    <w:p>
      <w:pPr>
        <w:spacing w:line="540" w:lineRule="exact"/>
        <w:ind w:firstLine="640" w:firstLineChars="200"/>
        <w:rPr>
          <w:sz w:val="32"/>
          <w:szCs w:val="32"/>
        </w:rPr>
      </w:pPr>
      <w:r>
        <w:rPr>
          <w:sz w:val="32"/>
          <w:szCs w:val="32"/>
        </w:rPr>
        <w:t>5.2.2  各镇财政部门要按照区财政局的要求，及时将本地区应对突发事件的财政收入政策、财政支出政策、</w:t>
      </w:r>
      <w:r>
        <w:rPr>
          <w:rFonts w:hint="eastAsia"/>
          <w:sz w:val="32"/>
          <w:szCs w:val="32"/>
        </w:rPr>
        <w:t>政府采购、</w:t>
      </w:r>
      <w:r>
        <w:rPr>
          <w:sz w:val="32"/>
          <w:szCs w:val="32"/>
        </w:rPr>
        <w:t>资金拨付</w:t>
      </w:r>
      <w:r>
        <w:rPr>
          <w:rFonts w:hint="eastAsia"/>
          <w:sz w:val="32"/>
          <w:szCs w:val="32"/>
        </w:rPr>
        <w:t>和清算</w:t>
      </w:r>
      <w:r>
        <w:rPr>
          <w:sz w:val="32"/>
          <w:szCs w:val="32"/>
        </w:rPr>
        <w:t>情况等以书面形式报区财政局。区财政局及时对应急响应过程、应急措施的效果等进行综合评估。</w:t>
      </w:r>
    </w:p>
    <w:p>
      <w:pPr>
        <w:spacing w:line="540" w:lineRule="exact"/>
        <w:ind w:firstLine="643" w:firstLineChars="200"/>
        <w:rPr>
          <w:rFonts w:eastAsia="楷体_GB2312"/>
          <w:b/>
          <w:sz w:val="32"/>
          <w:szCs w:val="32"/>
        </w:rPr>
      </w:pPr>
      <w:r>
        <w:rPr>
          <w:rFonts w:eastAsia="楷体_GB2312"/>
          <w:b/>
          <w:sz w:val="32"/>
          <w:szCs w:val="32"/>
        </w:rPr>
        <w:t>5.3  信息发布</w:t>
      </w:r>
    </w:p>
    <w:p>
      <w:pPr>
        <w:spacing w:line="540" w:lineRule="exact"/>
        <w:ind w:firstLine="640" w:firstLineChars="200"/>
        <w:rPr>
          <w:sz w:val="32"/>
          <w:szCs w:val="32"/>
        </w:rPr>
      </w:pPr>
      <w:r>
        <w:rPr>
          <w:sz w:val="32"/>
          <w:szCs w:val="32"/>
        </w:rPr>
        <w:t>突发事件财政应急保障措施及实施情况等信息的发布，坚持“及时、准确、客观、全面”的原则，具体按照</w:t>
      </w:r>
      <w:r>
        <w:rPr>
          <w:rFonts w:hint="eastAsia"/>
          <w:sz w:val="32"/>
          <w:szCs w:val="32"/>
        </w:rPr>
        <w:t>国家、</w:t>
      </w:r>
      <w:r>
        <w:rPr>
          <w:sz w:val="32"/>
          <w:szCs w:val="32"/>
        </w:rPr>
        <w:t>上海市和新区信息公开的规定执行。</w:t>
      </w:r>
    </w:p>
    <w:p>
      <w:pPr>
        <w:spacing w:line="540" w:lineRule="exact"/>
        <w:ind w:firstLine="640" w:firstLineChars="200"/>
        <w:rPr>
          <w:rFonts w:eastAsia="黑体"/>
          <w:sz w:val="32"/>
          <w:szCs w:val="32"/>
        </w:rPr>
      </w:pPr>
      <w:r>
        <w:rPr>
          <w:rFonts w:eastAsia="黑体"/>
          <w:sz w:val="32"/>
          <w:szCs w:val="32"/>
        </w:rPr>
        <w:t xml:space="preserve">6  </w:t>
      </w:r>
      <w:r>
        <w:rPr>
          <w:rFonts w:hAnsi="黑体" w:eastAsia="黑体"/>
          <w:sz w:val="32"/>
          <w:szCs w:val="32"/>
        </w:rPr>
        <w:t>预案管理</w:t>
      </w:r>
    </w:p>
    <w:p>
      <w:pPr>
        <w:spacing w:line="540" w:lineRule="exact"/>
        <w:ind w:firstLine="643" w:firstLineChars="200"/>
        <w:rPr>
          <w:rFonts w:eastAsia="楷体_GB2312"/>
          <w:b/>
          <w:sz w:val="32"/>
          <w:szCs w:val="32"/>
        </w:rPr>
      </w:pPr>
      <w:r>
        <w:rPr>
          <w:rFonts w:eastAsia="楷体_GB2312"/>
          <w:b/>
          <w:sz w:val="32"/>
          <w:szCs w:val="32"/>
        </w:rPr>
        <w:t>6.1  预案解释</w:t>
      </w:r>
    </w:p>
    <w:p>
      <w:pPr>
        <w:spacing w:line="540" w:lineRule="exact"/>
        <w:ind w:firstLine="640" w:firstLineChars="200"/>
        <w:rPr>
          <w:sz w:val="32"/>
          <w:szCs w:val="32"/>
        </w:rPr>
      </w:pPr>
      <w:r>
        <w:rPr>
          <w:sz w:val="32"/>
          <w:szCs w:val="32"/>
        </w:rPr>
        <w:t>本预案由区财政局负责解释。</w:t>
      </w:r>
    </w:p>
    <w:p>
      <w:pPr>
        <w:spacing w:line="540" w:lineRule="exact"/>
        <w:ind w:firstLine="643" w:firstLineChars="200"/>
        <w:rPr>
          <w:rFonts w:eastAsia="楷体_GB2312"/>
          <w:b/>
          <w:sz w:val="32"/>
          <w:szCs w:val="32"/>
        </w:rPr>
      </w:pPr>
      <w:r>
        <w:rPr>
          <w:rFonts w:eastAsia="楷体_GB2312"/>
          <w:b/>
          <w:sz w:val="32"/>
          <w:szCs w:val="32"/>
        </w:rPr>
        <w:t>6.2  预案修订</w:t>
      </w:r>
    </w:p>
    <w:p>
      <w:pPr>
        <w:spacing w:line="540" w:lineRule="exact"/>
        <w:ind w:firstLine="640" w:firstLineChars="200"/>
        <w:rPr>
          <w:sz w:val="32"/>
          <w:szCs w:val="32"/>
        </w:rPr>
      </w:pPr>
      <w:r>
        <w:rPr>
          <w:sz w:val="32"/>
          <w:szCs w:val="32"/>
        </w:rPr>
        <w:t>区财政局根据实际情况，适时评估修订本预案。</w:t>
      </w:r>
    </w:p>
    <w:p>
      <w:pPr>
        <w:spacing w:line="540" w:lineRule="exact"/>
        <w:ind w:firstLine="643" w:firstLineChars="200"/>
        <w:rPr>
          <w:rFonts w:eastAsia="楷体_GB2312"/>
          <w:b/>
          <w:sz w:val="32"/>
          <w:szCs w:val="32"/>
        </w:rPr>
      </w:pPr>
      <w:r>
        <w:rPr>
          <w:rFonts w:eastAsia="楷体_GB2312"/>
          <w:b/>
          <w:sz w:val="32"/>
          <w:szCs w:val="32"/>
        </w:rPr>
        <w:t>6.3  预案报备</w:t>
      </w:r>
    </w:p>
    <w:p>
      <w:pPr>
        <w:spacing w:line="540" w:lineRule="exact"/>
        <w:ind w:firstLine="640" w:firstLineChars="200"/>
        <w:rPr>
          <w:sz w:val="32"/>
          <w:szCs w:val="32"/>
        </w:rPr>
      </w:pPr>
      <w:r>
        <w:rPr>
          <w:sz w:val="32"/>
          <w:szCs w:val="32"/>
        </w:rPr>
        <w:t>本预案是新区针对各类突发事件处置的财政应急保障工作的行动指南，各镇政府和新区相关部门、单位可根据本预案，</w:t>
      </w:r>
      <w:r>
        <w:rPr>
          <w:rFonts w:hint="eastAsia"/>
          <w:sz w:val="32"/>
          <w:szCs w:val="32"/>
        </w:rPr>
        <w:t>结合实际情况，</w:t>
      </w:r>
      <w:r>
        <w:rPr>
          <w:sz w:val="32"/>
          <w:szCs w:val="32"/>
        </w:rPr>
        <w:t>制订相关配套实施方案，并抄送区财政局备案。</w:t>
      </w:r>
    </w:p>
    <w:p>
      <w:pPr>
        <w:spacing w:line="540" w:lineRule="exact"/>
        <w:ind w:firstLine="640" w:firstLineChars="200"/>
        <w:rPr>
          <w:sz w:val="32"/>
          <w:szCs w:val="32"/>
        </w:rPr>
      </w:pPr>
      <w:r>
        <w:rPr>
          <w:sz w:val="32"/>
          <w:szCs w:val="32"/>
        </w:rPr>
        <w:t>区财政局将本预案报市财政局备案。</w:t>
      </w:r>
    </w:p>
    <w:p>
      <w:pPr>
        <w:spacing w:line="540" w:lineRule="exact"/>
        <w:ind w:firstLine="643" w:firstLineChars="200"/>
        <w:rPr>
          <w:rFonts w:eastAsia="楷体_GB2312"/>
          <w:b/>
          <w:sz w:val="32"/>
          <w:szCs w:val="32"/>
        </w:rPr>
      </w:pPr>
      <w:r>
        <w:rPr>
          <w:rFonts w:eastAsia="楷体_GB2312"/>
          <w:b/>
          <w:sz w:val="32"/>
          <w:szCs w:val="32"/>
        </w:rPr>
        <w:t>6.4  预案实施</w:t>
      </w:r>
    </w:p>
    <w:p>
      <w:pPr>
        <w:spacing w:line="540" w:lineRule="exact"/>
        <w:ind w:firstLine="640" w:firstLineChars="200"/>
        <w:rPr>
          <w:rFonts w:ascii="仿宋_GB2312"/>
          <w:sz w:val="32"/>
          <w:szCs w:val="32"/>
        </w:rPr>
      </w:pPr>
      <w:r>
        <w:rPr>
          <w:sz w:val="32"/>
          <w:szCs w:val="32"/>
        </w:rPr>
        <w:t>本预案由区财政局组织实施。</w:t>
      </w:r>
      <w:r>
        <w:rPr>
          <w:rFonts w:hint="eastAsia" w:ascii="仿宋_GB2312"/>
          <w:sz w:val="32"/>
          <w:szCs w:val="32"/>
        </w:rPr>
        <w:t>发生在新区行政区域外且涉及新区的各类突发事件处置的财政应急保障工作，可参考适用本预案。</w:t>
      </w:r>
    </w:p>
    <w:p>
      <w:pPr>
        <w:spacing w:line="540" w:lineRule="exact"/>
        <w:ind w:firstLine="640" w:firstLineChars="200"/>
        <w:rPr>
          <w:sz w:val="32"/>
          <w:szCs w:val="32"/>
        </w:rPr>
      </w:pPr>
      <w:r>
        <w:rPr>
          <w:sz w:val="32"/>
          <w:szCs w:val="32"/>
        </w:rPr>
        <w:t>本预案自</w:t>
      </w:r>
      <w:r>
        <w:rPr>
          <w:rFonts w:hint="eastAsia"/>
          <w:sz w:val="32"/>
          <w:szCs w:val="32"/>
          <w:lang w:val="en-US" w:eastAsia="zh-CN"/>
        </w:rPr>
        <w:t>2023年9月17</w:t>
      </w:r>
      <w:bookmarkStart w:id="0" w:name="_GoBack"/>
      <w:bookmarkEnd w:id="0"/>
      <w:r>
        <w:rPr>
          <w:rFonts w:hint="eastAsia"/>
          <w:sz w:val="32"/>
          <w:szCs w:val="32"/>
          <w:lang w:val="en-US" w:eastAsia="zh-CN"/>
        </w:rPr>
        <w:t>日</w:t>
      </w:r>
      <w:r>
        <w:rPr>
          <w:sz w:val="32"/>
          <w:szCs w:val="32"/>
        </w:rPr>
        <w:t>起实施，有效期为5年。</w:t>
      </w:r>
    </w:p>
    <w:p>
      <w:pPr>
        <w:spacing w:line="540" w:lineRule="exact"/>
        <w:ind w:firstLine="640" w:firstLineChars="200"/>
        <w:rPr>
          <w:sz w:val="32"/>
          <w:szCs w:val="32"/>
        </w:rPr>
      </w:pPr>
    </w:p>
    <w:p>
      <w:pPr>
        <w:spacing w:line="540" w:lineRule="exact"/>
        <w:ind w:firstLine="640" w:firstLineChars="200"/>
        <w:rPr>
          <w:sz w:val="32"/>
          <w:szCs w:val="32"/>
        </w:rPr>
      </w:pPr>
      <w:r>
        <w:rPr>
          <w:rFonts w:hint="eastAsia"/>
          <w:sz w:val="32"/>
          <w:szCs w:val="32"/>
        </w:rPr>
        <w:t>附件1.应急处置单位及职责分工</w:t>
      </w:r>
    </w:p>
    <w:p>
      <w:pPr>
        <w:spacing w:line="540" w:lineRule="exact"/>
        <w:ind w:firstLine="640" w:firstLineChars="200"/>
        <w:rPr>
          <w:sz w:val="32"/>
          <w:szCs w:val="32"/>
        </w:rPr>
      </w:pPr>
      <w:r>
        <w:rPr>
          <w:rFonts w:hint="eastAsia"/>
          <w:sz w:val="32"/>
          <w:szCs w:val="32"/>
        </w:rPr>
        <w:t>附件2.应急处置流程图</w:t>
      </w:r>
    </w:p>
    <w:p>
      <w:pPr>
        <w:widowControl/>
        <w:jc w:val="left"/>
        <w:rPr>
          <w:sz w:val="32"/>
          <w:szCs w:val="32"/>
        </w:rPr>
      </w:pPr>
      <w:r>
        <w:rPr>
          <w:sz w:val="32"/>
          <w:szCs w:val="32"/>
        </w:rPr>
        <w:br w:type="page"/>
      </w:r>
    </w:p>
    <w:p>
      <w:pPr>
        <w:spacing w:line="540" w:lineRule="exact"/>
        <w:ind w:firstLine="640" w:firstLineChars="200"/>
        <w:rPr>
          <w:rFonts w:ascii="黑体" w:hAnsi="黑体" w:eastAsia="黑体"/>
          <w:sz w:val="32"/>
          <w:szCs w:val="32"/>
        </w:rPr>
      </w:pPr>
      <w:r>
        <w:rPr>
          <w:rFonts w:hint="eastAsia" w:ascii="黑体" w:hAnsi="黑体" w:eastAsia="黑体"/>
          <w:sz w:val="32"/>
          <w:szCs w:val="32"/>
        </w:rPr>
        <w:t>附件1.</w:t>
      </w:r>
    </w:p>
    <w:p>
      <w:pPr>
        <w:spacing w:line="540" w:lineRule="exact"/>
        <w:ind w:firstLine="880" w:firstLineChars="200"/>
        <w:jc w:val="center"/>
        <w:rPr>
          <w:rFonts w:ascii="方正小标宋简体" w:hAnsi="黑体" w:eastAsia="方正小标宋简体"/>
          <w:sz w:val="32"/>
          <w:szCs w:val="32"/>
        </w:rPr>
      </w:pPr>
      <w:r>
        <w:rPr>
          <w:rFonts w:hint="eastAsia" w:ascii="方正小标宋简体" w:hAnsi="黑体" w:eastAsia="方正小标宋简体"/>
          <w:sz w:val="44"/>
          <w:szCs w:val="44"/>
        </w:rPr>
        <w:t>应急处置单位及职责分工</w:t>
      </w:r>
    </w:p>
    <w:p>
      <w:pPr>
        <w:spacing w:line="540" w:lineRule="exact"/>
        <w:ind w:firstLine="640" w:firstLineChars="200"/>
        <w:jc w:val="center"/>
        <w:rPr>
          <w:rFonts w:ascii="方正小标宋简体" w:hAnsi="黑体" w:eastAsia="方正小标宋简体"/>
          <w:sz w:val="32"/>
          <w:szCs w:val="32"/>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701"/>
        <w:gridCol w:w="65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817" w:type="dxa"/>
            <w:vAlign w:val="center"/>
          </w:tcPr>
          <w:p>
            <w:pPr>
              <w:spacing w:line="240" w:lineRule="auto"/>
              <w:jc w:val="center"/>
              <w:rPr>
                <w:rFonts w:ascii="仿宋_GB2312" w:hAnsi="黑体"/>
                <w:b/>
                <w:sz w:val="24"/>
              </w:rPr>
            </w:pPr>
            <w:r>
              <w:rPr>
                <w:rFonts w:hint="eastAsia" w:ascii="仿宋_GB2312" w:hAnsi="黑体"/>
                <w:b/>
                <w:sz w:val="24"/>
              </w:rPr>
              <w:t>序号</w:t>
            </w:r>
          </w:p>
        </w:tc>
        <w:tc>
          <w:tcPr>
            <w:tcW w:w="1701" w:type="dxa"/>
            <w:vAlign w:val="center"/>
          </w:tcPr>
          <w:p>
            <w:pPr>
              <w:spacing w:line="240" w:lineRule="auto"/>
              <w:jc w:val="center"/>
              <w:rPr>
                <w:rFonts w:ascii="仿宋_GB2312" w:hAnsi="黑体"/>
                <w:b/>
                <w:sz w:val="24"/>
              </w:rPr>
            </w:pPr>
            <w:r>
              <w:rPr>
                <w:rFonts w:hint="eastAsia" w:ascii="仿宋_GB2312" w:hAnsi="黑体"/>
                <w:b/>
                <w:sz w:val="24"/>
              </w:rPr>
              <w:t>主要处置单位</w:t>
            </w:r>
          </w:p>
        </w:tc>
        <w:tc>
          <w:tcPr>
            <w:tcW w:w="6542" w:type="dxa"/>
            <w:vAlign w:val="center"/>
          </w:tcPr>
          <w:p>
            <w:pPr>
              <w:spacing w:line="240" w:lineRule="auto"/>
              <w:jc w:val="center"/>
              <w:rPr>
                <w:rFonts w:ascii="仿宋_GB2312" w:hAnsi="黑体"/>
                <w:b/>
                <w:sz w:val="24"/>
              </w:rPr>
            </w:pPr>
            <w:r>
              <w:rPr>
                <w:rFonts w:hint="eastAsia" w:ascii="仿宋_GB2312" w:hAnsi="黑体"/>
                <w:b/>
                <w:sz w:val="24"/>
              </w:rPr>
              <w:t>职  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240" w:lineRule="auto"/>
              <w:jc w:val="center"/>
              <w:rPr>
                <w:rFonts w:ascii="仿宋_GB2312" w:hAnsi="黑体"/>
                <w:sz w:val="24"/>
              </w:rPr>
            </w:pPr>
            <w:r>
              <w:rPr>
                <w:rFonts w:hint="eastAsia" w:ascii="仿宋_GB2312" w:hAnsi="黑体"/>
                <w:sz w:val="24"/>
              </w:rPr>
              <w:t>1</w:t>
            </w:r>
          </w:p>
        </w:tc>
        <w:tc>
          <w:tcPr>
            <w:tcW w:w="1701" w:type="dxa"/>
            <w:vAlign w:val="center"/>
          </w:tcPr>
          <w:p>
            <w:pPr>
              <w:spacing w:line="240" w:lineRule="auto"/>
              <w:jc w:val="center"/>
              <w:rPr>
                <w:rFonts w:ascii="仿宋_GB2312" w:hAnsi="黑体"/>
                <w:sz w:val="24"/>
              </w:rPr>
            </w:pPr>
            <w:r>
              <w:rPr>
                <w:rFonts w:hint="eastAsia" w:ascii="仿宋_GB2312" w:hAnsi="黑体"/>
                <w:sz w:val="24"/>
              </w:rPr>
              <w:t>区镇财政部门</w:t>
            </w:r>
          </w:p>
        </w:tc>
        <w:tc>
          <w:tcPr>
            <w:tcW w:w="6542" w:type="dxa"/>
            <w:vAlign w:val="center"/>
          </w:tcPr>
          <w:p>
            <w:pPr>
              <w:pStyle w:val="7"/>
              <w:numPr>
                <w:ilvl w:val="0"/>
                <w:numId w:val="1"/>
              </w:numPr>
              <w:spacing w:line="240" w:lineRule="auto"/>
              <w:ind w:firstLineChars="0"/>
              <w:jc w:val="left"/>
              <w:rPr>
                <w:rFonts w:ascii="黑体" w:hAnsi="黑体" w:eastAsia="黑体"/>
                <w:sz w:val="24"/>
              </w:rPr>
            </w:pPr>
            <w:r>
              <w:rPr>
                <w:rFonts w:hint="eastAsia" w:ascii="黑体" w:hAnsi="黑体" w:eastAsia="黑体"/>
                <w:sz w:val="24"/>
              </w:rPr>
              <w:t>事前</w:t>
            </w:r>
          </w:p>
          <w:p>
            <w:pPr>
              <w:spacing w:line="240" w:lineRule="auto"/>
              <w:ind w:firstLine="480" w:firstLineChars="200"/>
              <w:jc w:val="left"/>
              <w:rPr>
                <w:rFonts w:ascii="仿宋_GB2312" w:hAnsi="黑体"/>
                <w:sz w:val="24"/>
              </w:rPr>
            </w:pPr>
            <w:r>
              <w:rPr>
                <w:rFonts w:ascii="仿宋_GB2312" w:hAnsi="黑体"/>
                <w:sz w:val="24"/>
              </w:rPr>
              <w:t>加强与有关部门应急监测预警和指挥调度系统的有效衔接，综合分析、科学判断监测数据和动态信息，深化应急保障措施和决策机制的超前研究，提高处置效率。</w:t>
            </w:r>
          </w:p>
          <w:p>
            <w:pPr>
              <w:pStyle w:val="7"/>
              <w:numPr>
                <w:ilvl w:val="0"/>
                <w:numId w:val="1"/>
              </w:numPr>
              <w:spacing w:line="240" w:lineRule="auto"/>
              <w:ind w:firstLineChars="0"/>
              <w:jc w:val="left"/>
              <w:rPr>
                <w:rFonts w:ascii="黑体" w:hAnsi="黑体" w:eastAsia="黑体"/>
                <w:sz w:val="24"/>
              </w:rPr>
            </w:pPr>
            <w:r>
              <w:rPr>
                <w:rFonts w:hint="eastAsia" w:ascii="黑体" w:hAnsi="黑体" w:eastAsia="黑体"/>
                <w:sz w:val="24"/>
              </w:rPr>
              <w:t>事中</w:t>
            </w:r>
          </w:p>
          <w:p>
            <w:pPr>
              <w:spacing w:line="240" w:lineRule="auto"/>
              <w:ind w:firstLine="480" w:firstLineChars="200"/>
              <w:jc w:val="left"/>
              <w:rPr>
                <w:rFonts w:ascii="仿宋_GB2312" w:hAnsi="黑体"/>
                <w:sz w:val="24"/>
              </w:rPr>
            </w:pPr>
            <w:r>
              <w:rPr>
                <w:rFonts w:hint="eastAsia" w:ascii="仿宋_GB2312" w:hAnsi="黑体"/>
                <w:sz w:val="24"/>
              </w:rPr>
              <w:t>1、</w:t>
            </w:r>
            <w:r>
              <w:rPr>
                <w:rFonts w:ascii="仿宋_GB2312" w:hAnsi="黑体"/>
                <w:sz w:val="24"/>
              </w:rPr>
              <w:t>成立相关突发事件财政应急保障政策协调小组，具体执行财政应急保障任务</w:t>
            </w:r>
            <w:r>
              <w:rPr>
                <w:rFonts w:hint="eastAsia" w:ascii="仿宋_GB2312" w:hAnsi="黑体"/>
                <w:sz w:val="24"/>
              </w:rPr>
              <w:t>。</w:t>
            </w:r>
          </w:p>
          <w:p>
            <w:pPr>
              <w:spacing w:line="240" w:lineRule="auto"/>
              <w:ind w:firstLine="480" w:firstLineChars="200"/>
              <w:jc w:val="left"/>
              <w:rPr>
                <w:rFonts w:ascii="仿宋_GB2312" w:hAnsi="黑体"/>
                <w:sz w:val="24"/>
              </w:rPr>
            </w:pPr>
            <w:r>
              <w:rPr>
                <w:rFonts w:hint="eastAsia" w:ascii="仿宋_GB2312" w:hAnsi="黑体"/>
                <w:sz w:val="24"/>
              </w:rPr>
              <w:t>2、</w:t>
            </w:r>
            <w:r>
              <w:rPr>
                <w:rFonts w:ascii="仿宋_GB2312" w:hAnsi="黑体"/>
                <w:sz w:val="24"/>
              </w:rPr>
              <w:t>及时了解突发事件处置进展情况，加强与上级财政部门、同级有关部门的沟通协调，研究提出财政应急保障政策</w:t>
            </w:r>
            <w:r>
              <w:rPr>
                <w:rFonts w:hint="eastAsia" w:ascii="仿宋_GB2312" w:hAnsi="黑体"/>
                <w:sz w:val="24"/>
              </w:rPr>
              <w:t>和</w:t>
            </w:r>
            <w:r>
              <w:rPr>
                <w:rFonts w:ascii="仿宋_GB2312" w:hAnsi="黑体"/>
                <w:sz w:val="24"/>
              </w:rPr>
              <w:t>措施建议</w:t>
            </w:r>
            <w:r>
              <w:rPr>
                <w:rFonts w:hint="eastAsia" w:ascii="仿宋_GB2312" w:hAnsi="黑体"/>
                <w:sz w:val="24"/>
              </w:rPr>
              <w:t>，</w:t>
            </w:r>
            <w:r>
              <w:rPr>
                <w:rFonts w:ascii="仿宋_GB2312" w:hAnsi="黑体"/>
                <w:sz w:val="24"/>
              </w:rPr>
              <w:t>并</w:t>
            </w:r>
            <w:r>
              <w:rPr>
                <w:rFonts w:hint="eastAsia" w:ascii="仿宋_GB2312" w:hAnsi="黑体"/>
                <w:sz w:val="24"/>
              </w:rPr>
              <w:t>认真</w:t>
            </w:r>
            <w:r>
              <w:rPr>
                <w:rFonts w:ascii="仿宋_GB2312" w:hAnsi="黑体"/>
                <w:sz w:val="24"/>
              </w:rPr>
              <w:t>组织落实。</w:t>
            </w:r>
          </w:p>
          <w:p>
            <w:pPr>
              <w:spacing w:line="240" w:lineRule="auto"/>
              <w:ind w:firstLine="480" w:firstLineChars="200"/>
              <w:jc w:val="left"/>
              <w:rPr>
                <w:rFonts w:ascii="仿宋_GB2312" w:hAnsi="黑体"/>
                <w:sz w:val="24"/>
              </w:rPr>
            </w:pPr>
            <w:r>
              <w:rPr>
                <w:rFonts w:hint="eastAsia" w:ascii="仿宋_GB2312" w:hAnsi="黑体"/>
                <w:sz w:val="24"/>
              </w:rPr>
              <w:t>3、</w:t>
            </w:r>
            <w:r>
              <w:rPr>
                <w:rFonts w:ascii="仿宋_GB2312" w:hAnsi="黑体"/>
                <w:sz w:val="24"/>
              </w:rPr>
              <w:t>对需要市财政局应急保障的事项，由区财政局研究提出应急保障措施的建议，经区政府批准后，报市财政局。镇域范围内的突发事件，如确需区财政给予应急保障的，由镇财政部门报镇政府审批后向区政府报告。</w:t>
            </w:r>
          </w:p>
          <w:p>
            <w:pPr>
              <w:spacing w:line="240" w:lineRule="auto"/>
              <w:ind w:firstLine="480" w:firstLineChars="200"/>
              <w:jc w:val="left"/>
              <w:rPr>
                <w:rFonts w:ascii="仿宋_GB2312" w:hAnsi="黑体"/>
                <w:sz w:val="24"/>
                <w:szCs w:val="22"/>
              </w:rPr>
            </w:pPr>
            <w:r>
              <w:rPr>
                <w:rFonts w:hint="eastAsia" w:ascii="仿宋_GB2312" w:hAnsi="黑体"/>
                <w:sz w:val="24"/>
              </w:rPr>
              <w:t>4、按照受影响范围，会同相关部门研究提出政策优惠建议。</w:t>
            </w:r>
            <w:r>
              <w:rPr>
                <w:rFonts w:ascii="仿宋_GB2312" w:hAnsi="黑体"/>
                <w:sz w:val="24"/>
                <w:szCs w:val="22"/>
              </w:rPr>
              <w:t>区财政局提出</w:t>
            </w:r>
            <w:r>
              <w:rPr>
                <w:rFonts w:hint="eastAsia" w:ascii="仿宋_GB2312" w:hAnsi="黑体"/>
                <w:sz w:val="24"/>
                <w:szCs w:val="22"/>
              </w:rPr>
              <w:t>的</w:t>
            </w:r>
            <w:r>
              <w:rPr>
                <w:rFonts w:ascii="仿宋_GB2312" w:hAnsi="黑体"/>
                <w:sz w:val="24"/>
                <w:szCs w:val="22"/>
              </w:rPr>
              <w:t>财政支出政策建议，报区政府审批。镇财政部门报镇政府审批。</w:t>
            </w:r>
          </w:p>
          <w:p>
            <w:pPr>
              <w:spacing w:line="240" w:lineRule="auto"/>
              <w:ind w:firstLine="480" w:firstLineChars="200"/>
              <w:jc w:val="left"/>
              <w:rPr>
                <w:rFonts w:ascii="仿宋_GB2312" w:hAnsi="黑体"/>
                <w:sz w:val="24"/>
                <w:szCs w:val="22"/>
              </w:rPr>
            </w:pPr>
            <w:r>
              <w:rPr>
                <w:rFonts w:hint="eastAsia" w:ascii="仿宋_GB2312" w:hAnsi="黑体"/>
                <w:sz w:val="24"/>
                <w:szCs w:val="22"/>
              </w:rPr>
              <w:t>5、</w:t>
            </w:r>
            <w:r>
              <w:rPr>
                <w:rFonts w:hint="eastAsia" w:ascii="仿宋_GB2312" w:hAnsi="黑体"/>
                <w:sz w:val="24"/>
              </w:rPr>
              <w:t>根据年度预算安排情况，</w:t>
            </w:r>
            <w:r>
              <w:rPr>
                <w:rFonts w:ascii="仿宋_GB2312" w:hAnsi="黑体"/>
                <w:sz w:val="24"/>
                <w:szCs w:val="22"/>
              </w:rPr>
              <w:t>及时拨付资金</w:t>
            </w:r>
            <w:r>
              <w:rPr>
                <w:rFonts w:hint="eastAsia" w:ascii="仿宋_GB2312" w:hAnsi="黑体"/>
                <w:sz w:val="24"/>
              </w:rPr>
              <w:t>或</w:t>
            </w:r>
            <w:r>
              <w:rPr>
                <w:rFonts w:ascii="仿宋_GB2312" w:hAnsi="黑体"/>
                <w:sz w:val="24"/>
              </w:rPr>
              <w:t>按照规定程序</w:t>
            </w:r>
            <w:r>
              <w:rPr>
                <w:rFonts w:ascii="仿宋_GB2312" w:hAnsi="黑体"/>
                <w:sz w:val="24"/>
                <w:szCs w:val="22"/>
              </w:rPr>
              <w:t>办理预算</w:t>
            </w:r>
            <w:r>
              <w:rPr>
                <w:rFonts w:hint="eastAsia" w:ascii="仿宋_GB2312" w:hAnsi="黑体"/>
                <w:sz w:val="24"/>
                <w:szCs w:val="22"/>
              </w:rPr>
              <w:t>调剂</w:t>
            </w:r>
            <w:r>
              <w:rPr>
                <w:rFonts w:hint="eastAsia" w:ascii="仿宋_GB2312" w:hAnsi="黑体"/>
                <w:sz w:val="24"/>
              </w:rPr>
              <w:t>或调整</w:t>
            </w:r>
            <w:r>
              <w:rPr>
                <w:rFonts w:ascii="仿宋_GB2312" w:hAnsi="黑体"/>
                <w:sz w:val="24"/>
                <w:szCs w:val="22"/>
              </w:rPr>
              <w:t>。</w:t>
            </w:r>
          </w:p>
          <w:p>
            <w:pPr>
              <w:spacing w:line="240" w:lineRule="auto"/>
              <w:ind w:firstLine="480" w:firstLineChars="200"/>
              <w:jc w:val="left"/>
              <w:rPr>
                <w:rFonts w:ascii="仿宋_GB2312" w:hAnsi="黑体"/>
                <w:sz w:val="24"/>
              </w:rPr>
            </w:pPr>
            <w:r>
              <w:rPr>
                <w:rFonts w:hint="eastAsia" w:ascii="仿宋_GB2312" w:hAnsi="黑体"/>
                <w:sz w:val="24"/>
              </w:rPr>
              <w:t>6、</w:t>
            </w:r>
            <w:r>
              <w:rPr>
                <w:rFonts w:ascii="仿宋_GB2312" w:hAnsi="黑体"/>
                <w:sz w:val="24"/>
              </w:rPr>
              <w:t>按照“特事特办、急事急办”原则拨付</w:t>
            </w:r>
            <w:r>
              <w:rPr>
                <w:rFonts w:hint="eastAsia" w:ascii="仿宋_GB2312" w:hAnsi="黑体"/>
                <w:sz w:val="24"/>
              </w:rPr>
              <w:t>应急保障资金。</w:t>
            </w:r>
            <w:r>
              <w:rPr>
                <w:rFonts w:ascii="仿宋_GB2312" w:hAnsi="黑体"/>
                <w:sz w:val="24"/>
              </w:rPr>
              <w:t>在接到拨款申请后一个工作日内，完成审核和拨款手续。紧急情况下，区镇两级财政部门可根据同级政府的有关指示精神，先办理拨款，再补办相关</w:t>
            </w:r>
            <w:r>
              <w:rPr>
                <w:rFonts w:hint="eastAsia" w:ascii="仿宋_GB2312" w:hAnsi="黑体"/>
                <w:sz w:val="24"/>
              </w:rPr>
              <w:t>报批</w:t>
            </w:r>
            <w:r>
              <w:rPr>
                <w:rFonts w:ascii="仿宋_GB2312" w:hAnsi="黑体"/>
                <w:sz w:val="24"/>
              </w:rPr>
              <w:t>手续。</w:t>
            </w:r>
          </w:p>
          <w:p>
            <w:pPr>
              <w:spacing w:line="240" w:lineRule="auto"/>
              <w:ind w:firstLine="480" w:firstLineChars="200"/>
              <w:jc w:val="left"/>
              <w:rPr>
                <w:rFonts w:ascii="仿宋_GB2312" w:hAnsi="黑体"/>
                <w:sz w:val="24"/>
              </w:rPr>
            </w:pPr>
            <w:r>
              <w:rPr>
                <w:rFonts w:hint="eastAsia" w:ascii="仿宋_GB2312" w:hAnsi="黑体"/>
                <w:sz w:val="24"/>
              </w:rPr>
              <w:t>7、</w:t>
            </w:r>
            <w:r>
              <w:rPr>
                <w:rFonts w:ascii="仿宋_GB2312" w:hAnsi="黑体"/>
                <w:sz w:val="24"/>
              </w:rPr>
              <w:t>加强</w:t>
            </w:r>
            <w:r>
              <w:rPr>
                <w:rFonts w:hint="eastAsia" w:ascii="仿宋_GB2312" w:hAnsi="黑体"/>
                <w:sz w:val="24"/>
              </w:rPr>
              <w:t>对</w:t>
            </w:r>
            <w:r>
              <w:rPr>
                <w:rFonts w:ascii="仿宋_GB2312" w:hAnsi="黑体"/>
                <w:sz w:val="24"/>
              </w:rPr>
              <w:t>资金</w:t>
            </w:r>
            <w:r>
              <w:rPr>
                <w:rFonts w:hint="eastAsia" w:ascii="仿宋_GB2312" w:hAnsi="黑体"/>
                <w:sz w:val="24"/>
              </w:rPr>
              <w:t>的</w:t>
            </w:r>
            <w:r>
              <w:rPr>
                <w:rFonts w:ascii="仿宋_GB2312" w:hAnsi="黑体"/>
                <w:sz w:val="24"/>
              </w:rPr>
              <w:t>管理和监督，保证专款专用，提高资金使用效率。</w:t>
            </w:r>
          </w:p>
          <w:p>
            <w:pPr>
              <w:pStyle w:val="7"/>
              <w:numPr>
                <w:ilvl w:val="0"/>
                <w:numId w:val="1"/>
              </w:numPr>
              <w:spacing w:line="240" w:lineRule="auto"/>
              <w:ind w:firstLineChars="0"/>
              <w:jc w:val="left"/>
              <w:rPr>
                <w:rFonts w:ascii="黑体" w:hAnsi="黑体" w:eastAsia="黑体"/>
                <w:sz w:val="24"/>
              </w:rPr>
            </w:pPr>
            <w:r>
              <w:rPr>
                <w:rFonts w:hint="eastAsia" w:ascii="黑体" w:hAnsi="黑体" w:eastAsia="黑体"/>
                <w:sz w:val="24"/>
              </w:rPr>
              <w:t>事后</w:t>
            </w:r>
          </w:p>
          <w:p>
            <w:pPr>
              <w:spacing w:line="240" w:lineRule="auto"/>
              <w:ind w:firstLine="480" w:firstLineChars="200"/>
              <w:jc w:val="left"/>
              <w:rPr>
                <w:rFonts w:ascii="仿宋_GB2312" w:hAnsi="黑体"/>
                <w:sz w:val="24"/>
              </w:rPr>
            </w:pPr>
            <w:r>
              <w:rPr>
                <w:rFonts w:hint="eastAsia" w:ascii="仿宋_GB2312" w:hAnsi="黑体"/>
                <w:sz w:val="24"/>
              </w:rPr>
              <w:t>1、</w:t>
            </w:r>
            <w:r>
              <w:rPr>
                <w:rFonts w:ascii="仿宋_GB2312" w:hAnsi="黑体"/>
                <w:sz w:val="24"/>
              </w:rPr>
              <w:t>突发事件处置结束后，及时对突发事件财政应急保障资金进行清算，对资金使用情况进行绩效评价。</w:t>
            </w:r>
          </w:p>
          <w:p>
            <w:pPr>
              <w:spacing w:line="240" w:lineRule="auto"/>
              <w:ind w:firstLine="480" w:firstLineChars="200"/>
              <w:jc w:val="left"/>
              <w:rPr>
                <w:rFonts w:ascii="仿宋_GB2312" w:hAnsi="黑体"/>
                <w:sz w:val="24"/>
              </w:rPr>
            </w:pPr>
            <w:r>
              <w:rPr>
                <w:rFonts w:hint="eastAsia" w:ascii="仿宋_GB2312" w:hAnsi="黑体"/>
                <w:sz w:val="24"/>
              </w:rPr>
              <w:t>2、</w:t>
            </w:r>
            <w:r>
              <w:rPr>
                <w:rFonts w:ascii="仿宋_GB2312" w:hAnsi="黑体"/>
                <w:sz w:val="24"/>
              </w:rPr>
              <w:t>各镇财政部门要按照区财政局的要求，及时将本地区应对突发事件的财政收入政策、财政支出政策、</w:t>
            </w:r>
            <w:r>
              <w:rPr>
                <w:rFonts w:hint="eastAsia" w:ascii="仿宋_GB2312" w:hAnsi="黑体"/>
                <w:sz w:val="24"/>
              </w:rPr>
              <w:t>政府采购、</w:t>
            </w:r>
            <w:r>
              <w:rPr>
                <w:rFonts w:ascii="仿宋_GB2312" w:hAnsi="黑体"/>
                <w:sz w:val="24"/>
              </w:rPr>
              <w:t>资金拨付</w:t>
            </w:r>
            <w:r>
              <w:rPr>
                <w:rFonts w:hint="eastAsia" w:ascii="仿宋_GB2312" w:hAnsi="黑体"/>
                <w:sz w:val="24"/>
              </w:rPr>
              <w:t>和清算</w:t>
            </w:r>
            <w:r>
              <w:rPr>
                <w:rFonts w:ascii="仿宋_GB2312" w:hAnsi="黑体"/>
                <w:sz w:val="24"/>
              </w:rPr>
              <w:t>情况等以书面形式报区财政局。区财政局及时对应急响应过程、应急措施的效果等进行综合评估。</w:t>
            </w:r>
          </w:p>
          <w:p>
            <w:pPr>
              <w:spacing w:line="240" w:lineRule="auto"/>
              <w:ind w:firstLine="480" w:firstLineChars="200"/>
              <w:jc w:val="left"/>
              <w:rPr>
                <w:rFonts w:ascii="仿宋_GB2312" w:hAnsi="黑体"/>
                <w:sz w:val="24"/>
              </w:rPr>
            </w:pPr>
            <w:r>
              <w:rPr>
                <w:rFonts w:hint="eastAsia" w:ascii="仿宋_GB2312" w:hAnsi="黑体"/>
                <w:sz w:val="24"/>
              </w:rPr>
              <w:t>3、做好</w:t>
            </w:r>
            <w:r>
              <w:rPr>
                <w:rFonts w:ascii="仿宋_GB2312" w:hAnsi="黑体"/>
                <w:sz w:val="24"/>
              </w:rPr>
              <w:t>突发事件财政应急保障措施及实施情况等信息的发布</w:t>
            </w:r>
            <w:r>
              <w:rPr>
                <w:rFonts w:hint="eastAsia" w:ascii="仿宋_GB2312" w:hAnsi="黑体"/>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3" w:hRule="atLeast"/>
        </w:trPr>
        <w:tc>
          <w:tcPr>
            <w:tcW w:w="817" w:type="dxa"/>
            <w:vAlign w:val="center"/>
          </w:tcPr>
          <w:p>
            <w:pPr>
              <w:spacing w:line="240" w:lineRule="auto"/>
              <w:jc w:val="center"/>
              <w:rPr>
                <w:rFonts w:ascii="仿宋_GB2312" w:hAnsi="黑体"/>
                <w:sz w:val="24"/>
              </w:rPr>
            </w:pPr>
            <w:r>
              <w:rPr>
                <w:rFonts w:hint="eastAsia" w:ascii="仿宋_GB2312" w:hAnsi="黑体"/>
                <w:sz w:val="24"/>
              </w:rPr>
              <w:t>2</w:t>
            </w:r>
          </w:p>
        </w:tc>
        <w:tc>
          <w:tcPr>
            <w:tcW w:w="1701" w:type="dxa"/>
            <w:vAlign w:val="center"/>
          </w:tcPr>
          <w:p>
            <w:pPr>
              <w:spacing w:line="240" w:lineRule="auto"/>
              <w:jc w:val="center"/>
              <w:rPr>
                <w:rFonts w:ascii="仿宋_GB2312" w:hAnsi="黑体"/>
                <w:sz w:val="24"/>
              </w:rPr>
            </w:pPr>
            <w:r>
              <w:rPr>
                <w:rFonts w:hint="eastAsia" w:ascii="仿宋_GB2312" w:hAnsi="黑体"/>
                <w:sz w:val="24"/>
              </w:rPr>
              <w:t>需财政保障的</w:t>
            </w:r>
          </w:p>
          <w:p>
            <w:pPr>
              <w:spacing w:line="240" w:lineRule="auto"/>
              <w:jc w:val="center"/>
              <w:rPr>
                <w:rFonts w:ascii="仿宋_GB2312" w:hAnsi="黑体"/>
                <w:sz w:val="24"/>
              </w:rPr>
            </w:pPr>
            <w:r>
              <w:rPr>
                <w:rFonts w:hint="eastAsia" w:ascii="仿宋_GB2312" w:hAnsi="黑体"/>
                <w:sz w:val="24"/>
              </w:rPr>
              <w:t>相关部门</w:t>
            </w:r>
          </w:p>
        </w:tc>
        <w:tc>
          <w:tcPr>
            <w:tcW w:w="6542" w:type="dxa"/>
            <w:vAlign w:val="center"/>
          </w:tcPr>
          <w:p>
            <w:pPr>
              <w:spacing w:line="240" w:lineRule="auto"/>
              <w:ind w:firstLine="480" w:firstLineChars="200"/>
              <w:jc w:val="left"/>
              <w:rPr>
                <w:rFonts w:ascii="仿宋_GB2312" w:hAnsi="黑体"/>
                <w:sz w:val="24"/>
              </w:rPr>
            </w:pPr>
            <w:r>
              <w:rPr>
                <w:rFonts w:hint="eastAsia" w:ascii="仿宋_GB2312" w:hAnsi="黑体"/>
                <w:sz w:val="24"/>
              </w:rPr>
              <w:t>1、</w:t>
            </w:r>
            <w:r>
              <w:rPr>
                <w:rFonts w:ascii="仿宋_GB2312" w:hAnsi="黑体"/>
                <w:sz w:val="24"/>
              </w:rPr>
              <w:t>突发事件发生后，需要财政部门给予应急保障的，由有关部门及时向同级财政部门报告。</w:t>
            </w:r>
          </w:p>
          <w:p>
            <w:pPr>
              <w:spacing w:line="240" w:lineRule="auto"/>
              <w:ind w:firstLine="480" w:firstLineChars="200"/>
              <w:jc w:val="left"/>
              <w:rPr>
                <w:rFonts w:ascii="仿宋_GB2312" w:hAnsi="黑体"/>
                <w:sz w:val="24"/>
              </w:rPr>
            </w:pPr>
            <w:r>
              <w:rPr>
                <w:rFonts w:hint="eastAsia" w:ascii="仿宋_GB2312" w:hAnsi="黑体"/>
                <w:sz w:val="24"/>
              </w:rPr>
              <w:t>2、对于紧急的采购项目，可按照相关法律法规的规定建立采购“绿色通道”，但应建立健全紧急采购的内部控制制度，加强采购文件、履约情况以及相关凭据的管理，留存备查。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7" w:hRule="atLeast"/>
        </w:trPr>
        <w:tc>
          <w:tcPr>
            <w:tcW w:w="817" w:type="dxa"/>
            <w:vAlign w:val="center"/>
          </w:tcPr>
          <w:p>
            <w:pPr>
              <w:spacing w:line="240" w:lineRule="auto"/>
              <w:jc w:val="center"/>
              <w:rPr>
                <w:rFonts w:ascii="仿宋_GB2312" w:hAnsi="黑体"/>
                <w:sz w:val="24"/>
              </w:rPr>
            </w:pPr>
            <w:r>
              <w:rPr>
                <w:rFonts w:hint="eastAsia" w:ascii="仿宋_GB2312" w:hAnsi="黑体"/>
                <w:sz w:val="24"/>
              </w:rPr>
              <w:t>3</w:t>
            </w:r>
          </w:p>
        </w:tc>
        <w:tc>
          <w:tcPr>
            <w:tcW w:w="1701" w:type="dxa"/>
            <w:vAlign w:val="center"/>
          </w:tcPr>
          <w:p>
            <w:pPr>
              <w:spacing w:line="240" w:lineRule="auto"/>
              <w:jc w:val="center"/>
              <w:rPr>
                <w:rFonts w:ascii="仿宋_GB2312" w:hAnsi="黑体"/>
                <w:sz w:val="24"/>
              </w:rPr>
            </w:pPr>
            <w:r>
              <w:rPr>
                <w:rFonts w:hint="eastAsia" w:ascii="仿宋_GB2312" w:hAnsi="黑体"/>
                <w:sz w:val="24"/>
              </w:rPr>
              <w:t>区税务局</w:t>
            </w:r>
          </w:p>
        </w:tc>
        <w:tc>
          <w:tcPr>
            <w:tcW w:w="6542" w:type="dxa"/>
            <w:vAlign w:val="center"/>
          </w:tcPr>
          <w:p>
            <w:pPr>
              <w:spacing w:line="240" w:lineRule="auto"/>
              <w:ind w:firstLine="480" w:firstLineChars="200"/>
              <w:jc w:val="left"/>
              <w:rPr>
                <w:rFonts w:ascii="仿宋_GB2312" w:hAnsi="黑体"/>
                <w:sz w:val="24"/>
              </w:rPr>
            </w:pPr>
            <w:r>
              <w:rPr>
                <w:rFonts w:ascii="仿宋_GB2312" w:hAnsi="黑体"/>
                <w:sz w:val="24"/>
              </w:rPr>
              <w:t>对受突发事件影响较大的行业、企业和个人，区财政局会同</w:t>
            </w:r>
            <w:r>
              <w:rPr>
                <w:rFonts w:hint="eastAsia" w:ascii="仿宋_GB2312" w:hAnsi="黑体"/>
                <w:sz w:val="24"/>
              </w:rPr>
              <w:t>国家税务总局上海市浦东新区税务局</w:t>
            </w:r>
            <w:r>
              <w:rPr>
                <w:rFonts w:ascii="仿宋_GB2312" w:hAnsi="黑体"/>
                <w:sz w:val="24"/>
              </w:rPr>
              <w:t>及时研究提出税收优惠政策建议，</w:t>
            </w:r>
            <w:r>
              <w:rPr>
                <w:rFonts w:hint="eastAsia" w:ascii="仿宋_GB2312" w:hAnsi="黑体"/>
                <w:sz w:val="24"/>
              </w:rPr>
              <w:t>报区政府同意后，分别报市财政局、国家税务总局上海市税务局，由其按规定权限研究处理。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atLeast"/>
        </w:trPr>
        <w:tc>
          <w:tcPr>
            <w:tcW w:w="817" w:type="dxa"/>
            <w:vAlign w:val="center"/>
          </w:tcPr>
          <w:p>
            <w:pPr>
              <w:spacing w:line="240" w:lineRule="auto"/>
              <w:jc w:val="center"/>
              <w:rPr>
                <w:rFonts w:ascii="仿宋_GB2312" w:hAnsi="黑体"/>
                <w:sz w:val="24"/>
              </w:rPr>
            </w:pPr>
            <w:r>
              <w:rPr>
                <w:rFonts w:hint="eastAsia" w:ascii="仿宋_GB2312" w:hAnsi="黑体"/>
                <w:sz w:val="24"/>
              </w:rPr>
              <w:t>4</w:t>
            </w:r>
          </w:p>
        </w:tc>
        <w:tc>
          <w:tcPr>
            <w:tcW w:w="1701" w:type="dxa"/>
            <w:vAlign w:val="center"/>
          </w:tcPr>
          <w:p>
            <w:pPr>
              <w:spacing w:line="240" w:lineRule="auto"/>
              <w:jc w:val="center"/>
              <w:rPr>
                <w:rFonts w:ascii="仿宋_GB2312" w:hAnsi="黑体"/>
                <w:sz w:val="24"/>
              </w:rPr>
            </w:pPr>
            <w:r>
              <w:rPr>
                <w:rFonts w:hint="eastAsia" w:ascii="仿宋_GB2312" w:hAnsi="黑体"/>
                <w:sz w:val="24"/>
              </w:rPr>
              <w:t>区发改委</w:t>
            </w:r>
          </w:p>
        </w:tc>
        <w:tc>
          <w:tcPr>
            <w:tcW w:w="6542" w:type="dxa"/>
            <w:vAlign w:val="center"/>
          </w:tcPr>
          <w:p>
            <w:pPr>
              <w:spacing w:line="240" w:lineRule="auto"/>
              <w:ind w:firstLine="480" w:firstLineChars="200"/>
              <w:jc w:val="left"/>
              <w:rPr>
                <w:rFonts w:ascii="仿宋_GB2312" w:hAnsi="黑体"/>
                <w:sz w:val="24"/>
              </w:rPr>
            </w:pPr>
            <w:r>
              <w:rPr>
                <w:rFonts w:ascii="仿宋_GB2312" w:hAnsi="黑体"/>
                <w:sz w:val="24"/>
              </w:rPr>
              <w:t>对受突发事件影响较大的行业和企业，区财政局会同区</w:t>
            </w:r>
            <w:r>
              <w:rPr>
                <w:rFonts w:hint="eastAsia" w:ascii="仿宋_GB2312" w:hAnsi="黑体"/>
                <w:sz w:val="24"/>
              </w:rPr>
              <w:t>发展改革委</w:t>
            </w:r>
            <w:r>
              <w:rPr>
                <w:rFonts w:ascii="仿宋_GB2312" w:hAnsi="黑体"/>
                <w:sz w:val="24"/>
              </w:rPr>
              <w:t>及时拟订临时性的行政事业性收费</w:t>
            </w:r>
            <w:r>
              <w:rPr>
                <w:rFonts w:hint="eastAsia" w:ascii="仿宋_GB2312" w:hAnsi="黑体"/>
                <w:sz w:val="24"/>
              </w:rPr>
              <w:t>、政府性基金</w:t>
            </w:r>
            <w:r>
              <w:rPr>
                <w:rFonts w:ascii="仿宋_GB2312" w:hAnsi="黑体"/>
                <w:sz w:val="24"/>
              </w:rPr>
              <w:t>减免政策建议，</w:t>
            </w:r>
            <w:r>
              <w:rPr>
                <w:rFonts w:hint="eastAsia" w:ascii="仿宋_GB2312" w:hAnsi="黑体"/>
                <w:sz w:val="24"/>
              </w:rPr>
              <w:t>分别报市财政局、市发展改革委等部门，由其按规定权限研究处理。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pPr>
              <w:spacing w:line="240" w:lineRule="auto"/>
              <w:jc w:val="center"/>
              <w:rPr>
                <w:rFonts w:ascii="仿宋_GB2312" w:hAnsi="黑体"/>
                <w:sz w:val="24"/>
              </w:rPr>
            </w:pPr>
            <w:r>
              <w:rPr>
                <w:rFonts w:hint="eastAsia" w:ascii="仿宋_GB2312" w:hAnsi="黑体"/>
                <w:sz w:val="24"/>
              </w:rPr>
              <w:t>5</w:t>
            </w:r>
          </w:p>
        </w:tc>
        <w:tc>
          <w:tcPr>
            <w:tcW w:w="1701" w:type="dxa"/>
            <w:vAlign w:val="center"/>
          </w:tcPr>
          <w:p>
            <w:pPr>
              <w:spacing w:line="240" w:lineRule="auto"/>
              <w:jc w:val="center"/>
              <w:rPr>
                <w:rFonts w:ascii="仿宋_GB2312" w:hAnsi="黑体"/>
                <w:sz w:val="24"/>
              </w:rPr>
            </w:pPr>
            <w:r>
              <w:rPr>
                <w:rFonts w:hint="eastAsia" w:ascii="仿宋_GB2312" w:hAnsi="黑体"/>
                <w:sz w:val="24"/>
              </w:rPr>
              <w:t>区审计局</w:t>
            </w:r>
          </w:p>
        </w:tc>
        <w:tc>
          <w:tcPr>
            <w:tcW w:w="6542" w:type="dxa"/>
            <w:vAlign w:val="center"/>
          </w:tcPr>
          <w:p>
            <w:pPr>
              <w:spacing w:line="240" w:lineRule="auto"/>
              <w:ind w:firstLine="480" w:firstLineChars="200"/>
              <w:jc w:val="left"/>
              <w:rPr>
                <w:rFonts w:ascii="仿宋_GB2312" w:hAnsi="黑体"/>
                <w:sz w:val="24"/>
              </w:rPr>
            </w:pPr>
            <w:r>
              <w:rPr>
                <w:rFonts w:hint="eastAsia" w:ascii="仿宋_GB2312" w:hAnsi="黑体"/>
                <w:sz w:val="24"/>
              </w:rPr>
              <w:t>做好对</w:t>
            </w:r>
            <w:r>
              <w:rPr>
                <w:rFonts w:ascii="仿宋_GB2312" w:hAnsi="黑体"/>
                <w:sz w:val="24"/>
              </w:rPr>
              <w:t>突发事件财政应急保障资金的使用</w:t>
            </w:r>
            <w:r>
              <w:rPr>
                <w:rFonts w:hint="eastAsia" w:ascii="仿宋_GB2312" w:hAnsi="黑体"/>
                <w:sz w:val="24"/>
              </w:rPr>
              <w:t>的监督检查。</w:t>
            </w:r>
          </w:p>
        </w:tc>
      </w:tr>
    </w:tbl>
    <w:p>
      <w:pPr>
        <w:spacing w:line="540" w:lineRule="exact"/>
        <w:ind w:firstLine="880" w:firstLineChars="200"/>
        <w:jc w:val="left"/>
        <w:rPr>
          <w:rFonts w:ascii="方正小标宋简体" w:hAnsi="黑体" w:eastAsia="方正小标宋简体"/>
          <w:sz w:val="44"/>
          <w:szCs w:val="44"/>
        </w:rPr>
      </w:pPr>
    </w:p>
    <w:p>
      <w:pPr>
        <w:widowControl/>
        <w:jc w:val="left"/>
        <w:rPr>
          <w:rFonts w:ascii="方正小标宋简体" w:hAnsi="黑体" w:eastAsia="方正小标宋简体"/>
          <w:sz w:val="44"/>
          <w:szCs w:val="44"/>
        </w:rPr>
      </w:pPr>
      <w:r>
        <w:rPr>
          <w:rFonts w:ascii="方正小标宋简体" w:hAnsi="黑体" w:eastAsia="方正小标宋简体"/>
          <w:sz w:val="44"/>
          <w:szCs w:val="44"/>
        </w:rPr>
        <w:br w:type="page"/>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附件2.</w:t>
      </w:r>
    </w:p>
    <w:p>
      <w:pPr>
        <w:spacing w:line="54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应急处置流程图</w:t>
      </w:r>
    </w:p>
    <w:p>
      <w:pPr>
        <w:spacing w:line="540" w:lineRule="exact"/>
        <w:ind w:firstLine="880" w:firstLineChars="200"/>
        <w:jc w:val="center"/>
        <w:rPr>
          <w:rFonts w:ascii="方正小标宋简体" w:hAnsi="黑体" w:eastAsia="方正小标宋简体"/>
          <w:sz w:val="44"/>
          <w:szCs w:val="44"/>
        </w:rPr>
      </w:pPr>
      <w:r>
        <w:rPr>
          <w:rFonts w:ascii="方正小标宋简体" w:hAnsi="黑体" w:eastAsia="方正小标宋简体"/>
          <w:sz w:val="44"/>
          <w:szCs w:val="44"/>
        </w:rPr>
        <w:pict>
          <v:shape id="_x0000_s1032" o:spid="_x0000_s1032" o:spt="202" type="#_x0000_t202" style="position:absolute;left:0pt;margin-left:27.95pt;margin-top:18.3pt;height:36.3pt;width:134.8pt;z-index:251669504;mso-width-relative:margin;mso-height-relative:margin;" stroked="f" coordsize="21600,21600">
            <v:path/>
            <v:fill focussize="0,0"/>
            <v:stroke on="f" joinstyle="miter"/>
            <v:imagedata o:title=""/>
            <o:lock v:ext="edit"/>
            <v:textbox>
              <w:txbxContent>
                <w:p>
                  <w:pPr>
                    <w:rPr>
                      <w:rFonts w:ascii="黑体" w:hAnsi="黑体" w:eastAsia="黑体"/>
                    </w:rPr>
                  </w:pPr>
                  <w:r>
                    <w:rPr>
                      <w:rFonts w:hint="eastAsia" w:ascii="黑体" w:hAnsi="黑体" w:eastAsia="黑体"/>
                    </w:rPr>
                    <w:t>需财政保障的相关部门</w:t>
                  </w:r>
                </w:p>
              </w:txbxContent>
            </v:textbox>
          </v:shape>
        </w:pict>
      </w:r>
      <w:r>
        <w:rPr>
          <w:rFonts w:ascii="方正小标宋简体" w:hAnsi="黑体" w:eastAsia="方正小标宋简体"/>
          <w:sz w:val="44"/>
          <w:szCs w:val="44"/>
        </w:rPr>
        <w:pict>
          <v:shape id="_x0000_s1033" o:spid="_x0000_s1033" o:spt="202" type="#_x0000_t202" style="position:absolute;left:0pt;margin-left:278.35pt;margin-top:18.3pt;height:36.3pt;width:134.8pt;z-index:251670528;mso-width-relative:margin;mso-height-relative:margin;" stroked="f" coordsize="21600,21600">
            <v:path/>
            <v:fill focussize="0,0"/>
            <v:stroke on="f" joinstyle="miter"/>
            <v:imagedata o:title=""/>
            <o:lock v:ext="edit"/>
            <v:textbox>
              <w:txbxContent>
                <w:p>
                  <w:pPr>
                    <w:rPr>
                      <w:rFonts w:ascii="黑体" w:hAnsi="黑体" w:eastAsia="黑体"/>
                    </w:rPr>
                  </w:pPr>
                  <w:r>
                    <w:rPr>
                      <w:rFonts w:hint="eastAsia" w:ascii="黑体" w:hAnsi="黑体" w:eastAsia="黑体"/>
                    </w:rPr>
                    <w:t>区镇财政部门</w:t>
                  </w:r>
                </w:p>
              </w:txbxContent>
            </v:textbox>
          </v:shape>
        </w:pict>
      </w:r>
    </w:p>
    <w:p>
      <w:pPr>
        <w:spacing w:line="540" w:lineRule="exact"/>
        <w:ind w:firstLine="880" w:firstLineChars="200"/>
        <w:jc w:val="center"/>
        <w:rPr>
          <w:rFonts w:ascii="方正小标宋简体" w:hAnsi="黑体" w:eastAsia="方正小标宋简体"/>
          <w:sz w:val="44"/>
          <w:szCs w:val="44"/>
        </w:rPr>
      </w:pPr>
    </w:p>
    <w:p>
      <w:pPr>
        <w:spacing w:line="540" w:lineRule="exact"/>
        <w:ind w:firstLine="880" w:firstLineChars="200"/>
        <w:jc w:val="center"/>
        <w:rPr>
          <w:rFonts w:ascii="方正小标宋简体" w:hAnsi="黑体" w:eastAsia="方正小标宋简体"/>
          <w:sz w:val="44"/>
          <w:szCs w:val="44"/>
        </w:rPr>
      </w:pPr>
      <w:r>
        <w:rPr>
          <w:rFonts w:ascii="方正小标宋简体" w:hAnsi="黑体" w:eastAsia="方正小标宋简体"/>
          <w:sz w:val="44"/>
          <w:szCs w:val="44"/>
        </w:rPr>
        <w:pict>
          <v:shape id="_x0000_s1108" o:spid="_x0000_s1108" o:spt="32" type="#_x0000_t32" style="position:absolute;left:0pt;margin-left:320pt;margin-top:462.5pt;height:0pt;width:28.25pt;z-index:251703296;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107" o:spid="_x0000_s1107" o:spt="32" type="#_x0000_t32" style="position:absolute;left:0pt;margin-left:320.1pt;margin-top:425.95pt;height:0pt;width:28.25pt;z-index:251702272;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106" o:spid="_x0000_s1106" o:spt="32" type="#_x0000_t32" style="position:absolute;left:0pt;margin-left:320.1pt;margin-top:391.6pt;height:0pt;width:28.25pt;z-index:251701248;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105" o:spid="_x0000_s1105" o:spt="32" type="#_x0000_t32" style="position:absolute;left:0pt;margin-left:320pt;margin-top:353.4pt;height:0pt;width:28.25pt;z-index:251700224;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103" o:spid="_x0000_s1103" o:spt="32" type="#_x0000_t32" style="position:absolute;left:0pt;margin-left:302.9pt;margin-top:409.35pt;height:0pt;width:17.1pt;z-index:251698176;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104" o:spid="_x0000_s1104" o:spt="32" type="#_x0000_t32" style="position:absolute;left:0pt;margin-left:320pt;margin-top:353.4pt;height:109.1pt;width:0pt;z-index:251699200;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067" o:spid="_x0000_s1067" o:spt="202" type="#_x0000_t202" style="position:absolute;left:0pt;margin-left:150.2pt;margin-top:136pt;height:36.3pt;width:134.8pt;z-index:251659264;mso-width-relative:margin;mso-height-relative:margin;" stroked="f" coordsize="21600,21600">
            <v:path/>
            <v:fill focussize="0,0"/>
            <v:stroke on="f" joinstyle="miter"/>
            <v:imagedata o:title=""/>
            <o:lock v:ext="edit"/>
            <v:textbox>
              <w:txbxContent>
                <w:p>
                  <w:pPr>
                    <w:spacing w:line="240" w:lineRule="auto"/>
                    <w:rPr>
                      <w:rFonts w:ascii="黑体" w:hAnsi="黑体" w:eastAsia="黑体"/>
                    </w:rPr>
                  </w:pPr>
                  <w:r>
                    <w:rPr>
                      <w:rFonts w:hint="eastAsia" w:ascii="黑体" w:hAnsi="黑体" w:eastAsia="黑体"/>
                    </w:rPr>
                    <w:t>区税务局、区发改委</w:t>
                  </w:r>
                </w:p>
                <w:p>
                  <w:pPr>
                    <w:spacing w:line="240" w:lineRule="auto"/>
                    <w:rPr>
                      <w:rFonts w:ascii="黑体" w:hAnsi="黑体" w:eastAsia="黑体"/>
                    </w:rPr>
                  </w:pPr>
                  <w:r>
                    <w:rPr>
                      <w:rFonts w:hint="eastAsia" w:ascii="黑体" w:hAnsi="黑体" w:eastAsia="黑体"/>
                    </w:rPr>
                    <w:t>等部门</w:t>
                  </w:r>
                </w:p>
              </w:txbxContent>
            </v:textbox>
          </v:shape>
        </w:pict>
      </w:r>
      <w:r>
        <w:rPr>
          <w:rFonts w:ascii="方正小标宋简体" w:hAnsi="黑体" w:eastAsia="方正小标宋简体"/>
          <w:sz w:val="44"/>
          <w:szCs w:val="44"/>
        </w:rPr>
        <w:pict>
          <v:shape id="_x0000_s1086" o:spid="_x0000_s1086" o:spt="202" type="#_x0000_t202" style="position:absolute;left:0pt;margin-left:417.75pt;margin-top:342.55pt;height:36.3pt;width:134.8pt;z-index:251660288;mso-width-relative:margin;mso-height-relative:margin;" stroked="f" coordsize="21600,21600">
            <v:path/>
            <v:fill focussize="0,0"/>
            <v:stroke on="f" joinstyle="miter"/>
            <v:imagedata o:title=""/>
            <o:lock v:ext="edit"/>
            <v:textbox>
              <w:txbxContent>
                <w:p>
                  <w:pPr>
                    <w:spacing w:line="240" w:lineRule="auto"/>
                    <w:rPr>
                      <w:rFonts w:ascii="黑体" w:hAnsi="黑体" w:eastAsia="黑体"/>
                    </w:rPr>
                  </w:pPr>
                  <w:r>
                    <w:rPr>
                      <w:rFonts w:hint="eastAsia" w:ascii="黑体" w:hAnsi="黑体" w:eastAsia="黑体"/>
                    </w:rPr>
                    <w:t>区审计局</w:t>
                  </w:r>
                </w:p>
              </w:txbxContent>
            </v:textbox>
          </v:shape>
        </w:pict>
      </w:r>
      <w:r>
        <w:rPr>
          <w:rFonts w:ascii="方正小标宋简体" w:hAnsi="黑体" w:eastAsia="方正小标宋简体"/>
          <w:sz w:val="44"/>
          <w:szCs w:val="44"/>
        </w:rPr>
        <w:pict>
          <v:roundrect id="_x0000_s1074" o:spid="_x0000_s1074" o:spt="2" style="position:absolute;left:0pt;margin-left:242.9pt;margin-top:397.15pt;height:23.8pt;width:60pt;z-index:251683840;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后期处置</w:t>
                  </w:r>
                </w:p>
              </w:txbxContent>
            </v:textbox>
          </v:roundrect>
        </w:pict>
      </w:r>
      <w:r>
        <w:rPr>
          <w:rFonts w:ascii="方正小标宋简体" w:hAnsi="黑体" w:eastAsia="方正小标宋简体"/>
          <w:sz w:val="44"/>
          <w:szCs w:val="44"/>
        </w:rPr>
        <w:pict>
          <v:roundrect id="_x0000_s1091" o:spid="_x0000_s1091" o:spt="2" style="position:absolute;left:0pt;margin-left:348.25pt;margin-top:449.8pt;height:23.8pt;width:60pt;z-index:251688960;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信息公开</w:t>
                  </w:r>
                </w:p>
                <w:p>
                  <w:pPr>
                    <w:spacing w:line="240" w:lineRule="auto"/>
                    <w:rPr>
                      <w:szCs w:val="21"/>
                    </w:rPr>
                  </w:pPr>
                </w:p>
              </w:txbxContent>
            </v:textbox>
          </v:roundrect>
        </w:pict>
      </w:r>
      <w:r>
        <w:rPr>
          <w:rFonts w:ascii="方正小标宋简体" w:hAnsi="黑体" w:eastAsia="方正小标宋简体"/>
          <w:sz w:val="44"/>
          <w:szCs w:val="44"/>
        </w:rPr>
        <w:pict>
          <v:roundrect id="_x0000_s1089" o:spid="_x0000_s1089" o:spt="2" style="position:absolute;left:0pt;margin-left:348.25pt;margin-top:414.35pt;height:23.8pt;width:60pt;z-index:251687936;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绩效评价</w:t>
                  </w:r>
                </w:p>
                <w:p>
                  <w:pPr>
                    <w:spacing w:line="240" w:lineRule="auto"/>
                    <w:rPr>
                      <w:szCs w:val="21"/>
                    </w:rPr>
                  </w:pPr>
                </w:p>
              </w:txbxContent>
            </v:textbox>
          </v:roundrect>
        </w:pict>
      </w:r>
      <w:r>
        <w:rPr>
          <w:rFonts w:ascii="方正小标宋简体" w:hAnsi="黑体" w:eastAsia="方正小标宋简体"/>
          <w:sz w:val="44"/>
          <w:szCs w:val="44"/>
        </w:rPr>
        <w:pict>
          <v:roundrect id="_x0000_s1087" o:spid="_x0000_s1087" o:spt="2" style="position:absolute;left:0pt;margin-left:348.25pt;margin-top:378.85pt;height:23.8pt;width:60pt;z-index:251686912;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资金清算</w:t>
                  </w:r>
                </w:p>
                <w:p>
                  <w:pPr>
                    <w:spacing w:line="240" w:lineRule="auto"/>
                    <w:rPr>
                      <w:szCs w:val="21"/>
                    </w:rPr>
                  </w:pPr>
                </w:p>
              </w:txbxContent>
            </v:textbox>
          </v:roundrect>
        </w:pict>
      </w:r>
      <w:r>
        <w:rPr>
          <w:rFonts w:ascii="方正小标宋简体" w:hAnsi="黑体" w:eastAsia="方正小标宋简体"/>
          <w:sz w:val="44"/>
          <w:szCs w:val="44"/>
        </w:rPr>
        <w:pict>
          <v:roundrect id="_x0000_s1085" o:spid="_x0000_s1085" o:spt="2" style="position:absolute;left:0pt;margin-left:348.25pt;margin-top:342.55pt;height:23.8pt;width:60pt;z-index:251685888;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监督检查</w:t>
                  </w:r>
                </w:p>
              </w:txbxContent>
            </v:textbox>
          </v:roundrect>
        </w:pict>
      </w:r>
      <w:r>
        <w:rPr>
          <w:rFonts w:ascii="方正小标宋简体" w:hAnsi="黑体" w:eastAsia="方正小标宋简体"/>
          <w:sz w:val="44"/>
          <w:szCs w:val="44"/>
        </w:rPr>
        <w:pict>
          <v:roundrect id="_x0000_s1055" o:spid="_x0000_s1055" o:spt="2" style="position:absolute;left:0pt;margin-left:48.55pt;margin-top:259.8pt;height:23.8pt;width:80.3pt;z-index:251675648;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留存采购凭据</w:t>
                  </w:r>
                </w:p>
              </w:txbxContent>
            </v:textbox>
          </v:roundrect>
        </w:pict>
      </w:r>
      <w:r>
        <w:rPr>
          <w:rFonts w:ascii="方正小标宋简体" w:hAnsi="黑体" w:eastAsia="方正小标宋简体"/>
          <w:sz w:val="44"/>
          <w:szCs w:val="44"/>
        </w:rPr>
        <w:pict>
          <v:shape id="_x0000_s1056" o:spid="_x0000_s1056" o:spt="32" type="#_x0000_t32" style="position:absolute;left:0pt;margin-left:90.65pt;margin-top:245.9pt;height:13.85pt;width:0.6pt;z-index:25167667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shape id="_x0000_s1102" o:spid="_x0000_s1102" o:spt="32" type="#_x0000_t32" style="position:absolute;left:0pt;flip:x;margin-left:128.85pt;margin-top:235.8pt;height:0pt;width:214.25pt;z-index:25169715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54" o:spid="_x0000_s1054" o:spt="2" style="position:absolute;left:0pt;margin-left:48.55pt;margin-top:222.1pt;height:23.8pt;width:80.3pt;z-index:251674624;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规范使用资金</w:t>
                  </w:r>
                </w:p>
              </w:txbxContent>
            </v:textbox>
          </v:roundrect>
        </w:pict>
      </w:r>
      <w:r>
        <w:rPr>
          <w:rFonts w:ascii="方正小标宋简体" w:hAnsi="黑体" w:eastAsia="方正小标宋简体"/>
          <w:sz w:val="44"/>
          <w:szCs w:val="44"/>
        </w:rPr>
        <w:pict>
          <v:shape id="_x0000_s1034" o:spid="_x0000_s1034" o:spt="32" type="#_x0000_t32" style="position:absolute;left:0pt;flip:y;margin-left:125.1pt;margin-top:31.85pt;height:38.55pt;width:153.25pt;z-index:25167155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31" o:spid="_x0000_s1031" o:spt="2" style="position:absolute;left:0pt;margin-left:44.8pt;margin-top:56.5pt;height:23.8pt;width:80.3pt;z-index:251668480;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报告同级财政</w:t>
                  </w:r>
                </w:p>
              </w:txbxContent>
            </v:textbox>
          </v:roundrect>
        </w:pict>
      </w:r>
      <w:r>
        <w:rPr>
          <w:rFonts w:ascii="方正小标宋简体" w:hAnsi="黑体" w:eastAsia="方正小标宋简体"/>
          <w:sz w:val="44"/>
          <w:szCs w:val="44"/>
        </w:rPr>
        <w:pict>
          <v:shape id="_x0000_s1030" o:spid="_x0000_s1030" o:spt="32" type="#_x0000_t32" style="position:absolute;left:0pt;margin-left:86.7pt;margin-top:42.65pt;height:13.85pt;width:0.6pt;z-index:251667456;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29" o:spid="_x0000_s1029" o:spt="2" style="position:absolute;left:0pt;margin-left:44.8pt;margin-top:18.85pt;height:23.8pt;width:80.3pt;z-index:251666432;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突发事件发生</w:t>
                  </w:r>
                </w:p>
              </w:txbxContent>
            </v:textbox>
          </v:roundrect>
        </w:pict>
      </w:r>
      <w:r>
        <w:rPr>
          <w:rFonts w:ascii="方正小标宋简体" w:hAnsi="黑体" w:eastAsia="方正小标宋简体"/>
          <w:sz w:val="44"/>
          <w:szCs w:val="44"/>
        </w:rPr>
        <w:pict>
          <v:shape id="_x0000_s1101" o:spid="_x0000_s1101" o:spt="32" type="#_x0000_t32" style="position:absolute;left:0pt;flip:y;margin-left:417.75pt;margin-top:184.45pt;height:61.5pt;width:61.15pt;z-index:251696128;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shape id="_x0000_s1100" o:spid="_x0000_s1100" o:spt="32" type="#_x0000_t32" style="position:absolute;left:0pt;flip:x;margin-left:417.75pt;margin-top:184.45pt;height:51.35pt;width:52.7pt;z-index:251695104;mso-width-relative:page;mso-height-relative:page;" o:connectortype="straight" filled="f" stroked="t" coordsize="21600,21600">
            <v:path arrowok="t"/>
            <v:fill on="f" focussize="0,0"/>
            <v:stroke color="#FF0000" endarrow="block"/>
            <v:imagedata o:title=""/>
            <o:lock v:ext="edit"/>
          </v:shape>
        </w:pict>
      </w:r>
      <w:r>
        <w:rPr>
          <w:rFonts w:ascii="方正小标宋简体" w:hAnsi="黑体" w:eastAsia="方正小标宋简体"/>
          <w:sz w:val="44"/>
          <w:szCs w:val="44"/>
        </w:rPr>
        <w:pict>
          <v:shape id="_x0000_s1099" o:spid="_x0000_s1099" o:spt="32" type="#_x0000_t32" style="position:absolute;left:0pt;margin-left:417.75pt;margin-top:173.65pt;height:0pt;width:22.35pt;z-index:251694080;mso-width-relative:page;mso-height-relative:page;" o:connectortype="straight" filled="f" stroked="t" coordsize="21600,21600">
            <v:path arrowok="t"/>
            <v:fill on="f" focussize="0,0"/>
            <v:stroke color="#FF0000" endarrow="block"/>
            <v:imagedata o:title=""/>
            <o:lock v:ext="edit"/>
          </v:shape>
        </w:pict>
      </w:r>
      <w:r>
        <w:rPr>
          <w:rFonts w:ascii="方正小标宋简体" w:hAnsi="黑体" w:eastAsia="方正小标宋简体"/>
          <w:sz w:val="44"/>
          <w:szCs w:val="44"/>
        </w:rPr>
        <w:pict>
          <v:shape id="_x0000_s1083" o:spid="_x0000_s1083" o:spt="202" type="#_x0000_t202" style="position:absolute;left:0pt;margin-left:395.4pt;margin-top:126.8pt;height:33.2pt;width:100.4pt;z-index:251661312;mso-width-relative:margin;mso-height-relative:margin;" stroked="f" coordsize="21600,21600">
            <v:path/>
            <v:fill focussize="0,0"/>
            <v:stroke on="f" joinstyle="miter"/>
            <v:imagedata o:title=""/>
            <o:lock v:ext="edit"/>
            <v:textbox>
              <w:txbxContent>
                <w:p>
                  <w:pPr>
                    <w:pStyle w:val="7"/>
                    <w:numPr>
                      <w:ilvl w:val="0"/>
                      <w:numId w:val="2"/>
                    </w:numPr>
                    <w:ind w:firstLineChars="0"/>
                    <w:rPr>
                      <w:rFonts w:ascii="仿宋_GB2312" w:hAnsi="宋体" w:cs="宋体"/>
                      <w:color w:val="FF0000"/>
                      <w:sz w:val="18"/>
                      <w:szCs w:val="18"/>
                    </w:rPr>
                  </w:pPr>
                  <w:r>
                    <w:rPr>
                      <w:rFonts w:hint="eastAsia" w:ascii="仿宋_GB2312" w:hAnsi="宋体" w:cs="宋体"/>
                      <w:color w:val="FF0000"/>
                      <w:sz w:val="18"/>
                      <w:szCs w:val="18"/>
                    </w:rPr>
                    <w:t>紧急情况</w:t>
                  </w:r>
                </w:p>
              </w:txbxContent>
            </v:textbox>
          </v:shape>
        </w:pict>
      </w:r>
      <w:r>
        <w:rPr>
          <w:rFonts w:ascii="方正小标宋简体" w:hAnsi="黑体" w:eastAsia="方正小标宋简体"/>
          <w:sz w:val="44"/>
          <w:szCs w:val="44"/>
        </w:rPr>
        <w:pict>
          <v:roundrect id="_x0000_s1052" o:spid="_x0000_s1052" o:spt="2" style="position:absolute;left:0pt;margin-left:440.1pt;margin-top:160.65pt;height:23.8pt;width:60pt;z-index:251673600;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资金拨付</w:t>
                  </w:r>
                </w:p>
              </w:txbxContent>
            </v:textbox>
          </v:roundrect>
        </w:pict>
      </w:r>
      <w:r>
        <w:rPr>
          <w:rFonts w:ascii="方正小标宋简体" w:hAnsi="黑体" w:eastAsia="方正小标宋简体"/>
          <w:sz w:val="44"/>
          <w:szCs w:val="44"/>
        </w:rPr>
        <w:pict>
          <v:shape id="_x0000_s1082" o:spid="_x0000_s1082" o:spt="202" type="#_x0000_t202" style="position:absolute;left:0pt;margin-left:358.65pt;margin-top:184.45pt;height:31pt;width:111.8pt;z-index:251662336;mso-width-relative:margin;mso-height-relative:margin;" stroked="f" coordsize="21600,21600">
            <v:path/>
            <v:fill focussize="0,0"/>
            <v:stroke on="f" joinstyle="miter"/>
            <v:imagedata o:title=""/>
            <o:lock v:ext="edit"/>
            <v:textbox>
              <w:txbxContent>
                <w:p>
                  <w:pPr>
                    <w:pStyle w:val="7"/>
                    <w:numPr>
                      <w:ilvl w:val="0"/>
                      <w:numId w:val="3"/>
                    </w:numPr>
                    <w:ind w:firstLineChars="0"/>
                    <w:rPr>
                      <w:rFonts w:ascii="仿宋_GB2312" w:hAnsi="宋体" w:cs="宋体"/>
                      <w:sz w:val="18"/>
                      <w:szCs w:val="18"/>
                    </w:rPr>
                  </w:pPr>
                  <w:r>
                    <w:rPr>
                      <w:rFonts w:hint="eastAsia" w:ascii="仿宋_GB2312" w:hAnsi="宋体" w:cs="宋体"/>
                      <w:sz w:val="18"/>
                      <w:szCs w:val="18"/>
                    </w:rPr>
                    <w:t>一般情况</w:t>
                  </w:r>
                </w:p>
              </w:txbxContent>
            </v:textbox>
          </v:shape>
        </w:pict>
      </w:r>
      <w:r>
        <w:rPr>
          <w:rFonts w:ascii="方正小标宋简体" w:hAnsi="黑体" w:eastAsia="方正小标宋简体"/>
          <w:sz w:val="44"/>
          <w:szCs w:val="44"/>
        </w:rPr>
        <w:pict>
          <v:roundrect id="_x0000_s1080" o:spid="_x0000_s1080" o:spt="2" style="position:absolute;left:0pt;margin-left:343.1pt;margin-top:225.45pt;height:23.8pt;width:74.65pt;z-index:251684864;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按程序报批</w:t>
                  </w:r>
                </w:p>
              </w:txbxContent>
            </v:textbox>
          </v:roundrect>
        </w:pict>
      </w:r>
      <w:r>
        <w:rPr>
          <w:rFonts w:ascii="方正小标宋简体" w:hAnsi="黑体" w:eastAsia="方正小标宋简体"/>
          <w:sz w:val="44"/>
          <w:szCs w:val="44"/>
        </w:rPr>
        <w:pict>
          <v:shape id="_x0000_s1097" o:spid="_x0000_s1097" o:spt="32" type="#_x0000_t32" style="position:absolute;left:0pt;flip:x;margin-left:377.5pt;margin-top:184.45pt;height:41pt;width:0.05pt;z-index:251693056;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59" o:spid="_x0000_s1059" o:spt="2" style="position:absolute;left:0pt;margin-left:213.2pt;margin-top:198.3pt;height:23.8pt;width:106.8pt;z-index:251677696;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按程序报批后执行</w:t>
                  </w:r>
                </w:p>
              </w:txbxContent>
            </v:textbox>
          </v:roundrect>
        </w:pict>
      </w:r>
      <w:r>
        <w:rPr>
          <w:rFonts w:ascii="方正小标宋简体" w:hAnsi="黑体" w:eastAsia="方正小标宋简体"/>
          <w:sz w:val="44"/>
          <w:szCs w:val="44"/>
        </w:rPr>
        <w:pict>
          <v:shape id="_x0000_s1096" o:spid="_x0000_s1096" o:spt="32" type="#_x0000_t32" style="position:absolute;left:0pt;margin-left:268.4pt;margin-top:184.45pt;height:13.85pt;width:0.6pt;z-index:25169203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shape id="_x0000_s1095" o:spid="_x0000_s1095" o:spt="32" type="#_x0000_t32" style="position:absolute;left:0pt;margin-left:377.5pt;margin-top:136pt;height:24pt;width:0.05pt;z-index:251691008;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060" o:spid="_x0000_s1060" o:spt="32" type="#_x0000_t32" style="position:absolute;left:0pt;margin-left:268.4pt;margin-top:136pt;height:0pt;width:109.1pt;z-index:251678720;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shape id="_x0000_s1094" o:spid="_x0000_s1094" o:spt="32" type="#_x0000_t32" style="position:absolute;left:0pt;margin-left:268.4pt;margin-top:136pt;height:24pt;width:0.05pt;z-index:251689984;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roundrect id="_x0000_s1050" o:spid="_x0000_s1050" o:spt="2" style="position:absolute;left:0pt;margin-left:336.35pt;margin-top:160.65pt;height:23.8pt;width:81.4pt;z-index:251672576;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资金安排建议</w:t>
                  </w:r>
                </w:p>
              </w:txbxContent>
            </v:textbox>
          </v:roundrect>
        </w:pict>
      </w:r>
      <w:r>
        <w:rPr>
          <w:rFonts w:ascii="方正小标宋简体" w:hAnsi="黑体" w:eastAsia="方正小标宋简体"/>
          <w:sz w:val="44"/>
          <w:szCs w:val="44"/>
        </w:rPr>
        <w:pict>
          <v:roundrect id="_x0000_s1066" o:spid="_x0000_s1066" o:spt="2" style="position:absolute;left:0pt;margin-left:225.95pt;margin-top:160.65pt;height:23.8pt;width:80.65pt;z-index:251680768;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研提政策建议</w:t>
                  </w:r>
                </w:p>
              </w:txbxContent>
            </v:textbox>
          </v:roundrect>
        </w:pict>
      </w:r>
      <w:r>
        <w:rPr>
          <w:rFonts w:ascii="方正小标宋简体" w:hAnsi="黑体" w:eastAsia="方正小标宋简体"/>
          <w:sz w:val="44"/>
          <w:szCs w:val="44"/>
        </w:rPr>
        <w:pict>
          <v:shape id="_x0000_s1061" o:spid="_x0000_s1061" o:spt="32" type="#_x0000_t32" style="position:absolute;left:0pt;margin-left:320pt;margin-top:117.95pt;height:18.05pt;width:0pt;z-index:251679744;mso-width-relative:page;mso-height-relative:page;" o:connectortype="straight" filled="f" coordsize="21600,21600">
            <v:path arrowok="t"/>
            <v:fill on="f" focussize="0,0"/>
            <v:stroke/>
            <v:imagedata o:title=""/>
            <o:lock v:ext="edit"/>
          </v:shape>
        </w:pict>
      </w:r>
      <w:r>
        <w:rPr>
          <w:rFonts w:ascii="方正小标宋简体" w:hAnsi="黑体" w:eastAsia="方正小标宋简体"/>
          <w:sz w:val="44"/>
          <w:szCs w:val="44"/>
        </w:rPr>
        <w:pict>
          <v:roundrect id="_x0000_s1071" o:spid="_x0000_s1071" o:spt="2" style="position:absolute;left:0pt;margin-left:278.35pt;margin-top:94.15pt;height:23.8pt;width:80.3pt;z-index:251682816;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制定保障方案</w:t>
                  </w:r>
                </w:p>
              </w:txbxContent>
            </v:textbox>
          </v:roundrect>
        </w:pict>
      </w:r>
      <w:r>
        <w:rPr>
          <w:rFonts w:ascii="方正小标宋简体" w:hAnsi="黑体" w:eastAsia="方正小标宋简体"/>
          <w:sz w:val="44"/>
          <w:szCs w:val="44"/>
        </w:rPr>
        <w:pict>
          <v:shape id="_x0000_s1070" o:spid="_x0000_s1070" o:spt="32" type="#_x0000_t32" style="position:absolute;left:0pt;margin-left:319.4pt;margin-top:80.3pt;height:13.85pt;width:0.6pt;z-index:25168179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28" o:spid="_x0000_s1028" o:spt="2" style="position:absolute;left:0pt;margin-left:278.35pt;margin-top:56.5pt;height:23.8pt;width:80.3pt;z-index:251665408;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成立工作小组</w:t>
                  </w:r>
                </w:p>
              </w:txbxContent>
            </v:textbox>
          </v:roundrect>
        </w:pict>
      </w:r>
      <w:r>
        <w:rPr>
          <w:rFonts w:ascii="方正小标宋简体" w:hAnsi="黑体" w:eastAsia="方正小标宋简体"/>
          <w:sz w:val="44"/>
          <w:szCs w:val="44"/>
        </w:rPr>
        <w:pict>
          <v:shape id="_x0000_s1027" o:spid="_x0000_s1027" o:spt="32" type="#_x0000_t32" style="position:absolute;left:0pt;margin-left:318.8pt;margin-top:42.65pt;height:13.85pt;width:0.6pt;z-index:251664384;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sz w:val="44"/>
          <w:szCs w:val="44"/>
        </w:rPr>
        <w:pict>
          <v:roundrect id="_x0000_s1026" o:spid="_x0000_s1026" o:spt="2" style="position:absolute;left:0pt;margin-left:278.35pt;margin-top:18.85pt;height:23.8pt;width:80.3pt;z-index:251663360;mso-width-relative:page;mso-height-relative:page;" coordsize="21600,21600" arcsize="0.166666666666667">
            <v:path/>
            <v:fill focussize="0,0"/>
            <v:stroke/>
            <v:imagedata o:title=""/>
            <o:lock v:ext="edit"/>
            <v:textbox>
              <w:txbxContent>
                <w:p>
                  <w:pPr>
                    <w:spacing w:line="240" w:lineRule="auto"/>
                    <w:rPr>
                      <w:szCs w:val="21"/>
                    </w:rPr>
                  </w:pPr>
                  <w:r>
                    <w:rPr>
                      <w:rFonts w:hint="eastAsia"/>
                      <w:szCs w:val="21"/>
                    </w:rPr>
                    <w:t>收到事件报告</w:t>
                  </w:r>
                </w:p>
              </w:txbxContent>
            </v:textbox>
          </v:roundrect>
        </w:pict>
      </w:r>
    </w:p>
    <w:sectPr>
      <w:footerReference r:id="rId5" w:type="default"/>
      <w:pgSz w:w="11906" w:h="16838"/>
      <w:pgMar w:top="2098" w:right="1474" w:bottom="1985" w:left="1588" w:header="851" w:footer="158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方正小标宋简体"/>
    <w:panose1 w:val="02010609010101010101"/>
    <w:charset w:val="86"/>
    <w:family w:val="moder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112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6A5B"/>
    <w:multiLevelType w:val="multilevel"/>
    <w:tmpl w:val="18216A5B"/>
    <w:lvl w:ilvl="0" w:tentative="0">
      <w:start w:val="1"/>
      <w:numFmt w:val="japaneseCounting"/>
      <w:lvlText w:val="%1、"/>
      <w:lvlJc w:val="left"/>
      <w:pPr>
        <w:ind w:left="1047" w:hanging="4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41BC10B5"/>
    <w:multiLevelType w:val="multilevel"/>
    <w:tmpl w:val="41BC10B5"/>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7AEB642C"/>
    <w:multiLevelType w:val="multilevel"/>
    <w:tmpl w:val="7AEB642C"/>
    <w:lvl w:ilvl="0" w:tentative="0">
      <w:start w:val="2"/>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F83"/>
    <w:rsid w:val="0001197A"/>
    <w:rsid w:val="0003701C"/>
    <w:rsid w:val="000469B3"/>
    <w:rsid w:val="00070DAB"/>
    <w:rsid w:val="000778DB"/>
    <w:rsid w:val="0008168B"/>
    <w:rsid w:val="0008330B"/>
    <w:rsid w:val="000936E7"/>
    <w:rsid w:val="00097267"/>
    <w:rsid w:val="000A06C4"/>
    <w:rsid w:val="000C2150"/>
    <w:rsid w:val="000C40CF"/>
    <w:rsid w:val="000E0ED9"/>
    <w:rsid w:val="000F4026"/>
    <w:rsid w:val="00103C61"/>
    <w:rsid w:val="00115B6E"/>
    <w:rsid w:val="0013683A"/>
    <w:rsid w:val="001628ED"/>
    <w:rsid w:val="0018434E"/>
    <w:rsid w:val="00185E3E"/>
    <w:rsid w:val="00190C48"/>
    <w:rsid w:val="00192E12"/>
    <w:rsid w:val="001C0B60"/>
    <w:rsid w:val="00201394"/>
    <w:rsid w:val="00202380"/>
    <w:rsid w:val="002667D4"/>
    <w:rsid w:val="00284700"/>
    <w:rsid w:val="00295212"/>
    <w:rsid w:val="002A5A35"/>
    <w:rsid w:val="002B7C63"/>
    <w:rsid w:val="002E0947"/>
    <w:rsid w:val="0030792B"/>
    <w:rsid w:val="0031569B"/>
    <w:rsid w:val="00322901"/>
    <w:rsid w:val="00335C57"/>
    <w:rsid w:val="00364C3F"/>
    <w:rsid w:val="003A021F"/>
    <w:rsid w:val="003A0B67"/>
    <w:rsid w:val="003A312F"/>
    <w:rsid w:val="00461F22"/>
    <w:rsid w:val="004633CD"/>
    <w:rsid w:val="00470537"/>
    <w:rsid w:val="004825A0"/>
    <w:rsid w:val="004A600F"/>
    <w:rsid w:val="004D5C77"/>
    <w:rsid w:val="004F6986"/>
    <w:rsid w:val="00501D4C"/>
    <w:rsid w:val="00502086"/>
    <w:rsid w:val="0054586A"/>
    <w:rsid w:val="005763E2"/>
    <w:rsid w:val="0057699E"/>
    <w:rsid w:val="0059445E"/>
    <w:rsid w:val="005C164B"/>
    <w:rsid w:val="005D309E"/>
    <w:rsid w:val="00606DF2"/>
    <w:rsid w:val="00617259"/>
    <w:rsid w:val="00617D0F"/>
    <w:rsid w:val="00624DD8"/>
    <w:rsid w:val="00625401"/>
    <w:rsid w:val="0065138E"/>
    <w:rsid w:val="006970BE"/>
    <w:rsid w:val="006C0EE4"/>
    <w:rsid w:val="006E20EF"/>
    <w:rsid w:val="006E7957"/>
    <w:rsid w:val="00701E28"/>
    <w:rsid w:val="007228A7"/>
    <w:rsid w:val="007407ED"/>
    <w:rsid w:val="00740995"/>
    <w:rsid w:val="00751992"/>
    <w:rsid w:val="0077665C"/>
    <w:rsid w:val="00796838"/>
    <w:rsid w:val="007B249E"/>
    <w:rsid w:val="007B4FB6"/>
    <w:rsid w:val="007C1B40"/>
    <w:rsid w:val="007D5F96"/>
    <w:rsid w:val="008148AE"/>
    <w:rsid w:val="008752BC"/>
    <w:rsid w:val="008816FD"/>
    <w:rsid w:val="008961A2"/>
    <w:rsid w:val="00896567"/>
    <w:rsid w:val="008B231F"/>
    <w:rsid w:val="008F35B3"/>
    <w:rsid w:val="00957C67"/>
    <w:rsid w:val="0096517D"/>
    <w:rsid w:val="009816BB"/>
    <w:rsid w:val="00983506"/>
    <w:rsid w:val="009E695A"/>
    <w:rsid w:val="00A16A93"/>
    <w:rsid w:val="00A46378"/>
    <w:rsid w:val="00A63E5B"/>
    <w:rsid w:val="00A64326"/>
    <w:rsid w:val="00A96E54"/>
    <w:rsid w:val="00AB5F30"/>
    <w:rsid w:val="00AC0F02"/>
    <w:rsid w:val="00AC46D3"/>
    <w:rsid w:val="00AE18C5"/>
    <w:rsid w:val="00B242CD"/>
    <w:rsid w:val="00B52647"/>
    <w:rsid w:val="00B54BF0"/>
    <w:rsid w:val="00B62C5F"/>
    <w:rsid w:val="00B66CA7"/>
    <w:rsid w:val="00B820BB"/>
    <w:rsid w:val="00B84554"/>
    <w:rsid w:val="00B84979"/>
    <w:rsid w:val="00B850DB"/>
    <w:rsid w:val="00B85AC0"/>
    <w:rsid w:val="00B87671"/>
    <w:rsid w:val="00B9213E"/>
    <w:rsid w:val="00B95591"/>
    <w:rsid w:val="00BA0A0C"/>
    <w:rsid w:val="00BA0B33"/>
    <w:rsid w:val="00BA438B"/>
    <w:rsid w:val="00BD7947"/>
    <w:rsid w:val="00BE146E"/>
    <w:rsid w:val="00BF64C0"/>
    <w:rsid w:val="00C01786"/>
    <w:rsid w:val="00C128E4"/>
    <w:rsid w:val="00C241CE"/>
    <w:rsid w:val="00C360CE"/>
    <w:rsid w:val="00C54F83"/>
    <w:rsid w:val="00C85243"/>
    <w:rsid w:val="00C85DF0"/>
    <w:rsid w:val="00C979C9"/>
    <w:rsid w:val="00CB0974"/>
    <w:rsid w:val="00CD1CC6"/>
    <w:rsid w:val="00CF49DC"/>
    <w:rsid w:val="00D04A01"/>
    <w:rsid w:val="00D40100"/>
    <w:rsid w:val="00D46FF1"/>
    <w:rsid w:val="00D54C89"/>
    <w:rsid w:val="00D61E72"/>
    <w:rsid w:val="00DC0D71"/>
    <w:rsid w:val="00DC5995"/>
    <w:rsid w:val="00DD2FA9"/>
    <w:rsid w:val="00DF198C"/>
    <w:rsid w:val="00E0236E"/>
    <w:rsid w:val="00E0578F"/>
    <w:rsid w:val="00E2160E"/>
    <w:rsid w:val="00E61C5C"/>
    <w:rsid w:val="00E90548"/>
    <w:rsid w:val="00EA1E89"/>
    <w:rsid w:val="00EA6BFA"/>
    <w:rsid w:val="00EC0C58"/>
    <w:rsid w:val="00EC1FE4"/>
    <w:rsid w:val="00ED2D98"/>
    <w:rsid w:val="00EF1F6B"/>
    <w:rsid w:val="00F042A3"/>
    <w:rsid w:val="00F4337B"/>
    <w:rsid w:val="00F57AB1"/>
    <w:rsid w:val="00F8550C"/>
    <w:rsid w:val="00FB548E"/>
    <w:rsid w:val="00FC267B"/>
    <w:rsid w:val="00FD2B06"/>
    <w:rsid w:val="00FE1018"/>
    <w:rsid w:val="16EB29B5"/>
    <w:rsid w:val="F9BDE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30"/>
        <o:r id="V:Rule3" type="connector" idref="#_x0000_s1034"/>
        <o:r id="V:Rule4" type="connector" idref="#_x0000_s1056"/>
        <o:r id="V:Rule5" type="connector" idref="#_x0000_s1060"/>
        <o:r id="V:Rule6" type="connector" idref="#_x0000_s1061"/>
        <o:r id="V:Rule7" type="connector" idref="#_x0000_s1070"/>
        <o:r id="V:Rule8" type="connector" idref="#_x0000_s1094"/>
        <o:r id="V:Rule9" type="connector" idref="#_x0000_s1095"/>
        <o:r id="V:Rule10" type="connector" idref="#_x0000_s1096"/>
        <o:r id="V:Rule11" type="connector" idref="#_x0000_s1097"/>
        <o:r id="V:Rule12" type="connector" idref="#_x0000_s1099"/>
        <o:r id="V:Rule13" type="connector" idref="#_x0000_s1100"/>
        <o:r id="V:Rule14" type="connector" idref="#_x0000_s1101"/>
        <o:r id="V:Rule15" type="connector" idref="#_x0000_s1102"/>
        <o:r id="V:Rule16" type="connector" idref="#_x0000_s1103"/>
        <o:r id="V:Rule17" type="connector" idref="#_x0000_s1104"/>
        <o:r id="V:Rule18" type="connector" idref="#_x0000_s1105"/>
        <o:r id="V:Rule19" type="connector" idref="#_x0000_s1106"/>
        <o:r id="V:Rule20" type="connector" idref="#_x0000_s1107"/>
        <o:r id="V:Rule21" type="connector" idref="#_x0000_s110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0"/>
    <w:pPr>
      <w:ind w:firstLine="420" w:firstLineChars="200"/>
    </w:pPr>
    <w:rPr>
      <w:rFonts w:ascii="Calibri" w:hAnsi="Calibri"/>
      <w:szCs w:val="22"/>
    </w:rPr>
  </w:style>
  <w:style w:type="paragraph" w:customStyle="1" w:styleId="8">
    <w:name w:val="样式1"/>
    <w:basedOn w:val="1"/>
    <w:link w:val="9"/>
    <w:qFormat/>
    <w:uiPriority w:val="0"/>
    <w:pPr>
      <w:jc w:val="center"/>
    </w:pPr>
    <w:rPr>
      <w:rFonts w:ascii="方正小标宋简体" w:hAnsi="宋体" w:eastAsia="方正小标宋简体"/>
      <w:sz w:val="44"/>
      <w:szCs w:val="44"/>
    </w:rPr>
  </w:style>
  <w:style w:type="character" w:customStyle="1" w:styleId="9">
    <w:name w:val="样式1 Char"/>
    <w:basedOn w:val="6"/>
    <w:link w:val="8"/>
    <w:qFormat/>
    <w:uiPriority w:val="0"/>
    <w:rPr>
      <w:rFonts w:ascii="方正小标宋简体" w:hAnsi="宋体" w:eastAsia="方正小标宋简体"/>
      <w:kern w:val="2"/>
      <w:sz w:val="44"/>
      <w:szCs w:val="44"/>
    </w:rPr>
  </w:style>
  <w:style w:type="character" w:customStyle="1" w:styleId="10">
    <w:name w:val="页眉 Char"/>
    <w:basedOn w:val="6"/>
    <w:link w:val="3"/>
    <w:semiHidden/>
    <w:qFormat/>
    <w:uiPriority w:val="99"/>
    <w:rPr>
      <w:rFonts w:ascii="Times New Roman"/>
      <w:sz w:val="18"/>
      <w:szCs w:val="18"/>
    </w:rPr>
  </w:style>
  <w:style w:type="character" w:customStyle="1" w:styleId="11">
    <w:name w:val="页脚 Char"/>
    <w:basedOn w:val="6"/>
    <w:link w:val="2"/>
    <w:uiPriority w:val="99"/>
    <w:rPr>
      <w:rFonts w:asci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108"/>
    <customShpInfo spid="_x0000_s1107"/>
    <customShpInfo spid="_x0000_s1106"/>
    <customShpInfo spid="_x0000_s1105"/>
    <customShpInfo spid="_x0000_s1103"/>
    <customShpInfo spid="_x0000_s1104"/>
    <customShpInfo spid="_x0000_s1067"/>
    <customShpInfo spid="_x0000_s1086"/>
    <customShpInfo spid="_x0000_s1074"/>
    <customShpInfo spid="_x0000_s1091"/>
    <customShpInfo spid="_x0000_s1089"/>
    <customShpInfo spid="_x0000_s1087"/>
    <customShpInfo spid="_x0000_s1085"/>
    <customShpInfo spid="_x0000_s1055"/>
    <customShpInfo spid="_x0000_s1056"/>
    <customShpInfo spid="_x0000_s1102"/>
    <customShpInfo spid="_x0000_s1054"/>
    <customShpInfo spid="_x0000_s1034"/>
    <customShpInfo spid="_x0000_s1031"/>
    <customShpInfo spid="_x0000_s1030"/>
    <customShpInfo spid="_x0000_s1029"/>
    <customShpInfo spid="_x0000_s1101"/>
    <customShpInfo spid="_x0000_s1100"/>
    <customShpInfo spid="_x0000_s1099"/>
    <customShpInfo spid="_x0000_s1083"/>
    <customShpInfo spid="_x0000_s1052"/>
    <customShpInfo spid="_x0000_s1082"/>
    <customShpInfo spid="_x0000_s1080"/>
    <customShpInfo spid="_x0000_s1097"/>
    <customShpInfo spid="_x0000_s1059"/>
    <customShpInfo spid="_x0000_s1096"/>
    <customShpInfo spid="_x0000_s1095"/>
    <customShpInfo spid="_x0000_s1060"/>
    <customShpInfo spid="_x0000_s1094"/>
    <customShpInfo spid="_x0000_s1050"/>
    <customShpInfo spid="_x0000_s1066"/>
    <customShpInfo spid="_x0000_s1061"/>
    <customShpInfo spid="_x0000_s1071"/>
    <customShpInfo spid="_x0000_s1070"/>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780</Words>
  <Characters>4449</Characters>
  <Lines>37</Lines>
  <Paragraphs>10</Paragraphs>
  <TotalTime>32</TotalTime>
  <ScaleCrop>false</ScaleCrop>
  <LinksUpToDate>false</LinksUpToDate>
  <CharactersWithSpaces>5219</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2023-06-05T17:48:00Z</dcterms:created>
  <dc:creator>HP</dc:creator>
  <cp:lastModifiedBy>user</cp:lastModifiedBy>
  <cp:lastPrinted>2023-07-04T17:38:00Z</cp:lastPrinted>
  <dcterms:modified xsi:type="dcterms:W3CDTF">2023-08-21T14:18:56Z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17BCA0BE62B5C06A6597D9644146771E</vt:lpwstr>
  </property>
</Properties>
</file>