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40"/>
          <w:lang w:eastAsia="zh-Hans"/>
        </w:rPr>
      </w:pPr>
    </w:p>
    <w:p>
      <w:pPr>
        <w:spacing w:line="360" w:lineRule="auto"/>
        <w:jc w:val="center"/>
        <w:rPr>
          <w:rFonts w:ascii="Times New Roman" w:hAnsi="Times New Roman" w:cs="Times New Roman"/>
          <w:b/>
          <w:sz w:val="40"/>
          <w:lang w:eastAsia="zh-Hans"/>
        </w:rPr>
      </w:pPr>
    </w:p>
    <w:p>
      <w:pPr>
        <w:spacing w:line="360" w:lineRule="auto"/>
        <w:jc w:val="center"/>
        <w:rPr>
          <w:rFonts w:ascii="Times New Roman" w:hAnsi="Times New Roman" w:cs="Times New Roman"/>
          <w:b/>
          <w:sz w:val="40"/>
          <w:lang w:eastAsia="zh-Hans"/>
        </w:rPr>
      </w:pPr>
    </w:p>
    <w:p>
      <w:pPr>
        <w:spacing w:line="360" w:lineRule="auto"/>
        <w:jc w:val="center"/>
        <w:rPr>
          <w:rFonts w:ascii="Times New Roman" w:hAnsi="Times New Roman" w:cs="Times New Roman"/>
          <w:b/>
          <w:sz w:val="40"/>
          <w:lang w:eastAsia="zh-Hans"/>
        </w:rPr>
      </w:pPr>
    </w:p>
    <w:p>
      <w:pPr>
        <w:spacing w:line="360" w:lineRule="auto"/>
        <w:jc w:val="center"/>
        <w:rPr>
          <w:rFonts w:ascii="Times New Roman" w:hAnsi="Times New Roman" w:cs="Times New Roman"/>
          <w:b/>
          <w:sz w:val="40"/>
          <w:lang w:eastAsia="zh-Hans"/>
        </w:rPr>
      </w:pPr>
    </w:p>
    <w:p>
      <w:pPr>
        <w:pStyle w:val="5"/>
        <w:ind w:firstLine="0" w:firstLineChars="0"/>
        <w:rPr>
          <w:lang w:eastAsia="zh-Hans"/>
        </w:rPr>
      </w:pPr>
    </w:p>
    <w:p>
      <w:pPr>
        <w:spacing w:line="360" w:lineRule="auto"/>
        <w:jc w:val="center"/>
        <w:rPr>
          <w:rFonts w:ascii="黑体" w:hAnsi="黑体" w:eastAsia="黑体" w:cs="Times New Roman"/>
          <w:b/>
          <w:sz w:val="48"/>
          <w:lang w:eastAsia="zh-Hans"/>
        </w:rPr>
      </w:pPr>
      <w:bookmarkStart w:id="0" w:name="_Hlk96950289"/>
      <w:bookmarkStart w:id="1" w:name="_Hlk104395598"/>
      <w:r>
        <w:rPr>
          <w:rFonts w:ascii="黑体" w:hAnsi="黑体" w:eastAsia="黑体" w:cs="Times New Roman"/>
          <w:b/>
          <w:sz w:val="48"/>
          <w:lang w:eastAsia="zh-Hans"/>
        </w:rPr>
        <w:t>浦东新区</w:t>
      </w:r>
      <w:r>
        <w:rPr>
          <w:rFonts w:hint="eastAsia" w:ascii="黑体" w:hAnsi="黑体" w:eastAsia="黑体" w:cs="Times New Roman"/>
          <w:b/>
          <w:sz w:val="48"/>
          <w:lang w:eastAsia="zh-Hans"/>
        </w:rPr>
        <w:t>应急物资储备和应急救援装备</w:t>
      </w:r>
      <w:r>
        <w:rPr>
          <w:rFonts w:hint="eastAsia" w:ascii="黑体" w:hAnsi="黑体" w:eastAsia="黑体" w:cs="Times New Roman"/>
          <w:b/>
          <w:sz w:val="48"/>
        </w:rPr>
        <w:t>“十四五”专项</w:t>
      </w:r>
      <w:r>
        <w:rPr>
          <w:rFonts w:ascii="黑体" w:hAnsi="黑体" w:eastAsia="黑体" w:cs="Times New Roman"/>
          <w:b/>
          <w:sz w:val="48"/>
          <w:lang w:eastAsia="zh-Hans"/>
        </w:rPr>
        <w:t>规划</w:t>
      </w:r>
    </w:p>
    <w:bookmarkEnd w:id="0"/>
    <w:bookmarkEnd w:id="1"/>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rPr>
          <w:lang w:eastAsia="zh-Hans"/>
        </w:rPr>
      </w:pPr>
    </w:p>
    <w:p>
      <w:pPr>
        <w:pStyle w:val="5"/>
        <w:ind w:firstLine="0" w:firstLineChars="0"/>
        <w:jc w:val="center"/>
        <w:rPr>
          <w:rFonts w:ascii="隶书" w:hAnsi="黑体" w:eastAsia="隶书"/>
          <w:sz w:val="44"/>
          <w:szCs w:val="44"/>
        </w:rPr>
      </w:pPr>
      <w:r>
        <w:rPr>
          <w:rFonts w:hint="eastAsia" w:ascii="隶书" w:hAnsi="黑体" w:eastAsia="隶书"/>
          <w:sz w:val="44"/>
          <w:szCs w:val="44"/>
        </w:rPr>
        <w:t>浦东新区应急管理局</w:t>
      </w:r>
    </w:p>
    <w:p>
      <w:pPr>
        <w:pStyle w:val="5"/>
        <w:ind w:firstLine="0" w:firstLineChars="0"/>
        <w:jc w:val="center"/>
        <w:rPr>
          <w:rFonts w:ascii="黑体" w:hAnsi="黑体" w:eastAsia="黑体" w:cs="Times New Roman"/>
        </w:rPr>
      </w:pPr>
      <w:r>
        <w:rPr>
          <w:rFonts w:hint="eastAsia" w:ascii="黑体" w:hAnsi="黑体" w:eastAsia="黑体" w:cs="Times New Roman"/>
          <w:sz w:val="36"/>
        </w:rPr>
        <w:t>二〇二二</w:t>
      </w:r>
      <w:r>
        <w:rPr>
          <w:rFonts w:ascii="黑体" w:hAnsi="黑体" w:eastAsia="黑体" w:cs="Times New Roman"/>
          <w:sz w:val="36"/>
        </w:rPr>
        <w:t>年</w:t>
      </w:r>
      <w:r>
        <w:rPr>
          <w:rFonts w:hint="eastAsia" w:ascii="黑体" w:hAnsi="黑体" w:eastAsia="黑体" w:cs="Times New Roman"/>
          <w:sz w:val="36"/>
        </w:rPr>
        <w:t>九</w:t>
      </w:r>
      <w:r>
        <w:rPr>
          <w:rFonts w:ascii="黑体" w:hAnsi="黑体" w:eastAsia="黑体" w:cs="Times New Roman"/>
          <w:sz w:val="36"/>
        </w:rPr>
        <w:t>月</w:t>
      </w:r>
    </w:p>
    <w:p>
      <w:pPr>
        <w:spacing w:line="360" w:lineRule="auto"/>
        <w:jc w:val="center"/>
        <w:rPr>
          <w:rFonts w:ascii="Times New Roman" w:hAnsi="Times New Roman" w:eastAsia="宋体" w:cs="Times New Roman"/>
          <w:b/>
          <w:sz w:val="32"/>
        </w:rPr>
        <w:sectPr>
          <w:footerReference r:id="rId3" w:type="default"/>
          <w:pgSz w:w="11906" w:h="16838"/>
          <w:pgMar w:top="1440" w:right="1800" w:bottom="1440" w:left="1800" w:header="851" w:footer="992" w:gutter="0"/>
          <w:cols w:space="425" w:num="1"/>
          <w:titlePg/>
          <w:docGrid w:type="lines" w:linePitch="312" w:charSpace="0"/>
        </w:sectPr>
      </w:pPr>
    </w:p>
    <w:sdt>
      <w:sdtPr>
        <w:rPr>
          <w:rFonts w:asciiTheme="minorHAnsi" w:hAnsiTheme="minorHAnsi" w:eastAsiaTheme="minorEastAsia" w:cstheme="minorBidi"/>
          <w:color w:val="auto"/>
          <w:kern w:val="2"/>
          <w:sz w:val="21"/>
          <w:szCs w:val="22"/>
          <w:lang w:val="zh-CN"/>
        </w:rPr>
        <w:id w:val="1428845800"/>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31"/>
            <w:jc w:val="center"/>
          </w:pPr>
          <w:r>
            <w:rPr>
              <w:rFonts w:ascii="黑体" w:hAnsi="黑体" w:eastAsia="黑体"/>
              <w:color w:val="auto"/>
              <w:sz w:val="36"/>
              <w:lang w:val="zh-CN"/>
            </w:rPr>
            <w:t>目录</w:t>
          </w:r>
        </w:p>
        <w:p>
          <w:pPr>
            <w:pStyle w:val="11"/>
            <w:tabs>
              <w:tab w:val="right" w:leader="dot" w:pos="8296"/>
            </w:tabs>
            <w:rPr>
              <w:rFonts w:ascii="Times New Roman" w:hAnsi="Times New Roman" w:eastAsia="宋体" w:cs="Times New Roman"/>
              <w:sz w:val="28"/>
              <w:szCs w:val="28"/>
            </w:rPr>
          </w:pPr>
          <w:r>
            <w:fldChar w:fldCharType="begin"/>
          </w:r>
          <w:r>
            <w:instrText xml:space="preserve"> TOC \o "1-3" \h \z \u </w:instrText>
          </w:r>
          <w:r>
            <w:fldChar w:fldCharType="separate"/>
          </w:r>
          <w:r>
            <w:fldChar w:fldCharType="begin"/>
          </w:r>
          <w:r>
            <w:instrText xml:space="preserve"> HYPERLINK \l "_Toc112867711" </w:instrText>
          </w:r>
          <w:r>
            <w:fldChar w:fldCharType="separate"/>
          </w:r>
          <w:r>
            <w:rPr>
              <w:rStyle w:val="18"/>
              <w:rFonts w:ascii="Times New Roman" w:hAnsi="Times New Roman" w:eastAsia="宋体" w:cs="Times New Roman"/>
              <w:sz w:val="28"/>
              <w:szCs w:val="28"/>
            </w:rPr>
            <w:t>一、规划背景</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_Toc112867711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"_Toc112867712" </w:instrText>
          </w:r>
          <w:r>
            <w:fldChar w:fldCharType="separate"/>
          </w:r>
          <w:r>
            <w:rPr>
              <w:rStyle w:val="18"/>
              <w:rFonts w:ascii="Times New Roman" w:hAnsi="Times New Roman" w:eastAsia="宋体" w:cs="Times New Roman"/>
              <w:sz w:val="28"/>
              <w:szCs w:val="28"/>
            </w:rPr>
            <w:t>（一）工作现状</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_Toc112867712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"_Toc112867713" </w:instrText>
          </w:r>
          <w:r>
            <w:fldChar w:fldCharType="separate"/>
          </w:r>
          <w:r>
            <w:rPr>
              <w:rStyle w:val="18"/>
              <w:rFonts w:ascii="Times New Roman" w:hAnsi="Times New Roman" w:eastAsia="宋体" w:cs="Times New Roman"/>
              <w:sz w:val="28"/>
              <w:szCs w:val="28"/>
            </w:rPr>
            <w:t>1.应急物资装备储备体系不断优化</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_Toc112867713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"_Toc112867714" </w:instrText>
          </w:r>
          <w:r>
            <w:fldChar w:fldCharType="separate"/>
          </w:r>
          <w:r>
            <w:rPr>
              <w:rStyle w:val="18"/>
              <w:rFonts w:ascii="Times New Roman" w:hAnsi="Times New Roman" w:eastAsia="宋体" w:cs="Times New Roman"/>
              <w:sz w:val="28"/>
              <w:szCs w:val="28"/>
            </w:rPr>
            <w:t>2.专业物资装备储备水平显著提高</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_Toc112867714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"_Toc112867715" </w:instrText>
          </w:r>
          <w:r>
            <w:fldChar w:fldCharType="separate"/>
          </w:r>
          <w:r>
            <w:rPr>
              <w:rStyle w:val="18"/>
              <w:rFonts w:ascii="Times New Roman" w:hAnsi="Times New Roman" w:eastAsia="宋体" w:cs="Times New Roman"/>
              <w:sz w:val="28"/>
              <w:szCs w:val="28"/>
            </w:rPr>
            <w:t>3.基层物资装备保障能力有效提升</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_Toc112867715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"_Toc112867716" </w:instrText>
          </w:r>
          <w:r>
            <w:fldChar w:fldCharType="separate"/>
          </w:r>
          <w:r>
            <w:rPr>
              <w:rStyle w:val="18"/>
              <w:rFonts w:ascii="Times New Roman" w:hAnsi="Times New Roman" w:eastAsia="宋体" w:cs="Times New Roman"/>
              <w:sz w:val="28"/>
              <w:szCs w:val="28"/>
            </w:rPr>
            <w:t>4.物资装备信息管理程度逐步加强</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_Toc112867716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"_Toc112867717" </w:instrText>
          </w:r>
          <w:r>
            <w:fldChar w:fldCharType="separate"/>
          </w:r>
          <w:r>
            <w:rPr>
              <w:rStyle w:val="18"/>
              <w:rFonts w:ascii="Times New Roman" w:hAnsi="Times New Roman" w:eastAsia="宋体" w:cs="Times New Roman"/>
              <w:sz w:val="28"/>
              <w:szCs w:val="28"/>
            </w:rPr>
            <w:t>（二）面临形势</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_Toc112867717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"_Toc112867718" </w:instrText>
          </w:r>
          <w:r>
            <w:fldChar w:fldCharType="separate"/>
          </w:r>
          <w:r>
            <w:rPr>
              <w:rStyle w:val="18"/>
              <w:rFonts w:ascii="Times New Roman" w:hAnsi="Times New Roman" w:eastAsia="宋体" w:cs="Times New Roman"/>
              <w:sz w:val="28"/>
              <w:szCs w:val="28"/>
            </w:rPr>
            <w:t>1.应急物资装备储备体系尚不完备</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_Toc112867718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"_Toc112867719" </w:instrText>
          </w:r>
          <w:r>
            <w:fldChar w:fldCharType="separate"/>
          </w:r>
          <w:r>
            <w:rPr>
              <w:rStyle w:val="18"/>
              <w:rFonts w:ascii="Times New Roman" w:hAnsi="Times New Roman" w:eastAsia="宋体" w:cs="Times New Roman"/>
              <w:sz w:val="28"/>
              <w:szCs w:val="28"/>
            </w:rPr>
            <w:t>2.应急物资装备储备基础相对薄弱</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_Toc112867719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"_Toc112867720" </w:instrText>
          </w:r>
          <w:r>
            <w:fldChar w:fldCharType="separate"/>
          </w:r>
          <w:r>
            <w:rPr>
              <w:rStyle w:val="18"/>
              <w:rFonts w:ascii="Times New Roman" w:hAnsi="Times New Roman" w:eastAsia="宋体" w:cs="Times New Roman"/>
              <w:sz w:val="28"/>
              <w:szCs w:val="28"/>
            </w:rPr>
            <w:t>3.应急物资装备储备标准不够完善</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_Toc112867720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"_Toc112867721" </w:instrText>
          </w:r>
          <w:r>
            <w:fldChar w:fldCharType="separate"/>
          </w:r>
          <w:r>
            <w:rPr>
              <w:rStyle w:val="18"/>
              <w:rFonts w:ascii="Times New Roman" w:hAnsi="Times New Roman" w:eastAsia="宋体" w:cs="Times New Roman"/>
              <w:sz w:val="28"/>
              <w:szCs w:val="28"/>
            </w:rPr>
            <w:t>4.物资装备智能管理水平仍有欠缺</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_Toc112867721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296"/>
            </w:tabs>
            <w:rPr>
              <w:rFonts w:ascii="Times New Roman" w:hAnsi="Times New Roman" w:eastAsia="宋体" w:cs="Times New Roman"/>
              <w:sz w:val="28"/>
              <w:szCs w:val="28"/>
            </w:rPr>
          </w:pPr>
          <w:r>
            <w:fldChar w:fldCharType="begin"/>
          </w:r>
          <w:r>
            <w:instrText xml:space="preserve"> HYPERLINK \l "_Toc112867722" </w:instrText>
          </w:r>
          <w:r>
            <w:fldChar w:fldCharType="separate"/>
          </w:r>
          <w:r>
            <w:rPr>
              <w:rStyle w:val="18"/>
              <w:rFonts w:ascii="Times New Roman" w:hAnsi="Times New Roman" w:eastAsia="宋体" w:cs="Times New Roman"/>
              <w:sz w:val="28"/>
              <w:szCs w:val="28"/>
            </w:rPr>
            <w:t>二、总体要求</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_Toc112867722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"_Toc112867723" </w:instrText>
          </w:r>
          <w:r>
            <w:fldChar w:fldCharType="separate"/>
          </w:r>
          <w:r>
            <w:rPr>
              <w:rStyle w:val="18"/>
              <w:rFonts w:ascii="Times New Roman" w:hAnsi="Times New Roman" w:eastAsia="宋体" w:cs="Times New Roman"/>
              <w:sz w:val="28"/>
              <w:szCs w:val="28"/>
            </w:rPr>
            <w:t>（一）指导思想</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_Toc112867723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"_Toc112867724" </w:instrText>
          </w:r>
          <w:r>
            <w:fldChar w:fldCharType="separate"/>
          </w:r>
          <w:r>
            <w:rPr>
              <w:rStyle w:val="18"/>
              <w:rFonts w:ascii="Times New Roman" w:hAnsi="Times New Roman" w:eastAsia="宋体" w:cs="Times New Roman"/>
              <w:sz w:val="28"/>
              <w:szCs w:val="28"/>
            </w:rPr>
            <w:t>（二）基本原则</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_Toc112867724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"_Toc112867725" </w:instrText>
          </w:r>
          <w:r>
            <w:fldChar w:fldCharType="separate"/>
          </w:r>
          <w:r>
            <w:rPr>
              <w:rStyle w:val="18"/>
              <w:rFonts w:ascii="Times New Roman" w:hAnsi="Times New Roman" w:eastAsia="宋体" w:cs="Times New Roman"/>
              <w:sz w:val="28"/>
              <w:szCs w:val="28"/>
            </w:rPr>
            <w:t>（三）主要目标</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_Toc112867725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"_Toc112867726" </w:instrText>
          </w:r>
          <w:r>
            <w:fldChar w:fldCharType="separate"/>
          </w:r>
          <w:r>
            <w:rPr>
              <w:rStyle w:val="18"/>
              <w:rFonts w:ascii="Times New Roman" w:hAnsi="Times New Roman" w:eastAsia="宋体" w:cs="Times New Roman"/>
              <w:sz w:val="28"/>
              <w:szCs w:val="28"/>
            </w:rPr>
            <w:t>1.储备能力建设目标</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_Toc112867726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"_Toc112867727" </w:instrText>
          </w:r>
          <w:r>
            <w:fldChar w:fldCharType="separate"/>
          </w:r>
          <w:r>
            <w:rPr>
              <w:rStyle w:val="18"/>
              <w:rFonts w:ascii="Times New Roman" w:hAnsi="Times New Roman" w:eastAsia="宋体" w:cs="Times New Roman"/>
              <w:sz w:val="28"/>
              <w:szCs w:val="28"/>
            </w:rPr>
            <w:t>2.储备工作推进目标</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_Toc112867727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"_Toc112867728" </w:instrText>
          </w:r>
          <w:r>
            <w:fldChar w:fldCharType="separate"/>
          </w:r>
          <w:r>
            <w:rPr>
              <w:rStyle w:val="18"/>
              <w:rFonts w:ascii="Times New Roman" w:hAnsi="Times New Roman" w:eastAsia="宋体" w:cs="Times New Roman"/>
              <w:sz w:val="28"/>
              <w:szCs w:val="28"/>
            </w:rPr>
            <w:t>（四）规划指标</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_Toc112867728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296"/>
            </w:tabs>
            <w:rPr>
              <w:rFonts w:ascii="Times New Roman" w:hAnsi="Times New Roman" w:eastAsia="宋体" w:cs="Times New Roman"/>
              <w:sz w:val="28"/>
              <w:szCs w:val="28"/>
            </w:rPr>
          </w:pPr>
          <w:r>
            <w:fldChar w:fldCharType="begin"/>
          </w:r>
          <w:r>
            <w:instrText xml:space="preserve"> HYPERLINK \l "_Toc112867729" </w:instrText>
          </w:r>
          <w:r>
            <w:fldChar w:fldCharType="separate"/>
          </w:r>
          <w:r>
            <w:rPr>
              <w:rStyle w:val="18"/>
              <w:rFonts w:ascii="Times New Roman" w:hAnsi="Times New Roman" w:eastAsia="宋体" w:cs="Times New Roman"/>
              <w:sz w:val="28"/>
              <w:szCs w:val="28"/>
            </w:rPr>
            <w:t>三、构建完善物资装备储备体系</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_Toc112867729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"_Toc112867730" </w:instrText>
          </w:r>
          <w:r>
            <w:fldChar w:fldCharType="separate"/>
          </w:r>
          <w:r>
            <w:rPr>
              <w:rStyle w:val="18"/>
              <w:rFonts w:ascii="Times New Roman" w:hAnsi="Times New Roman" w:eastAsia="宋体" w:cs="Times New Roman"/>
              <w:sz w:val="28"/>
              <w:szCs w:val="28"/>
            </w:rPr>
            <w:t>（一）统筹设计应急物资装备储备总体架构</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_Toc112867730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"_Toc112867731" </w:instrText>
          </w:r>
          <w:r>
            <w:fldChar w:fldCharType="separate"/>
          </w:r>
          <w:r>
            <w:rPr>
              <w:rStyle w:val="18"/>
              <w:rFonts w:ascii="Times New Roman" w:hAnsi="Times New Roman" w:eastAsia="宋体" w:cs="Times New Roman"/>
              <w:sz w:val="28"/>
              <w:szCs w:val="28"/>
            </w:rPr>
            <w:t>（二）构建应急物资装备储备体制机制</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_Toc112867731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"_Toc112867732" </w:instrText>
          </w:r>
          <w:r>
            <w:fldChar w:fldCharType="separate"/>
          </w:r>
          <w:r>
            <w:rPr>
              <w:rStyle w:val="18"/>
              <w:rFonts w:ascii="Times New Roman" w:hAnsi="Times New Roman" w:eastAsia="宋体" w:cs="Times New Roman"/>
              <w:sz w:val="28"/>
              <w:szCs w:val="28"/>
            </w:rPr>
            <w:t>1.健全应急物资装备储备领导机制</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_Toc112867732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"_Toc112867733" </w:instrText>
          </w:r>
          <w:r>
            <w:fldChar w:fldCharType="separate"/>
          </w:r>
          <w:r>
            <w:rPr>
              <w:rStyle w:val="18"/>
              <w:rFonts w:ascii="Times New Roman" w:hAnsi="Times New Roman" w:eastAsia="宋体" w:cs="Times New Roman"/>
              <w:sz w:val="28"/>
              <w:szCs w:val="28"/>
            </w:rPr>
            <w:t>2.完善应急物资装备调拨运输机制</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_Toc112867733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13</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"_Toc112867734" </w:instrText>
          </w:r>
          <w:r>
            <w:fldChar w:fldCharType="separate"/>
          </w:r>
          <w:r>
            <w:rPr>
              <w:rStyle w:val="18"/>
              <w:rFonts w:ascii="Times New Roman" w:hAnsi="Times New Roman" w:eastAsia="宋体" w:cs="Times New Roman"/>
              <w:sz w:val="28"/>
              <w:szCs w:val="28"/>
            </w:rPr>
            <w:t>3.优化应急物资装备储备监管机制</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_Toc112867734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13</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"_Toc112867735" </w:instrText>
          </w:r>
          <w:r>
            <w:fldChar w:fldCharType="separate"/>
          </w:r>
          <w:r>
            <w:rPr>
              <w:rStyle w:val="18"/>
              <w:rFonts w:ascii="Times New Roman" w:hAnsi="Times New Roman" w:eastAsia="宋体" w:cs="Times New Roman"/>
              <w:sz w:val="28"/>
              <w:szCs w:val="28"/>
            </w:rPr>
            <w:t>（三）构建应急物资装备分类储备分责管理体系</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_Toc112867735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"_Toc112867736" </w:instrText>
          </w:r>
          <w:r>
            <w:fldChar w:fldCharType="separate"/>
          </w:r>
          <w:r>
            <w:rPr>
              <w:rStyle w:val="18"/>
              <w:rFonts w:ascii="Times New Roman" w:hAnsi="Times New Roman" w:eastAsia="宋体" w:cs="Times New Roman"/>
              <w:sz w:val="28"/>
              <w:szCs w:val="28"/>
            </w:rPr>
            <w:t>1.综合保障类物资装备储备</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_Toc112867736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"_Toc112867737" </w:instrText>
          </w:r>
          <w:r>
            <w:fldChar w:fldCharType="separate"/>
          </w:r>
          <w:r>
            <w:rPr>
              <w:rStyle w:val="18"/>
              <w:rFonts w:ascii="Times New Roman" w:hAnsi="Times New Roman" w:eastAsia="宋体" w:cs="Times New Roman"/>
              <w:sz w:val="28"/>
              <w:szCs w:val="28"/>
            </w:rPr>
            <w:t>2.生活保障类物资储备</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_Toc112867737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"_Toc112867738" </w:instrText>
          </w:r>
          <w:r>
            <w:fldChar w:fldCharType="separate"/>
          </w:r>
          <w:r>
            <w:rPr>
              <w:rStyle w:val="18"/>
              <w:rFonts w:ascii="Times New Roman" w:hAnsi="Times New Roman" w:eastAsia="宋体" w:cs="Times New Roman"/>
              <w:sz w:val="28"/>
              <w:szCs w:val="28"/>
            </w:rPr>
            <w:t>3.专业救援类物资装备储备</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_Toc112867738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"_Toc112867739" </w:instrText>
          </w:r>
          <w:r>
            <w:fldChar w:fldCharType="separate"/>
          </w:r>
          <w:r>
            <w:rPr>
              <w:rStyle w:val="18"/>
              <w:rFonts w:ascii="Times New Roman" w:hAnsi="Times New Roman" w:eastAsia="宋体" w:cs="Times New Roman"/>
              <w:sz w:val="28"/>
              <w:szCs w:val="28"/>
            </w:rPr>
            <w:t>（四）构建应急物资装备分级保障体系</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_Toc112867739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"_Toc112867740" </w:instrText>
          </w:r>
          <w:r>
            <w:fldChar w:fldCharType="separate"/>
          </w:r>
          <w:r>
            <w:rPr>
              <w:rStyle w:val="18"/>
              <w:rFonts w:ascii="Times New Roman" w:hAnsi="Times New Roman" w:eastAsia="宋体" w:cs="Times New Roman"/>
              <w:sz w:val="28"/>
              <w:szCs w:val="28"/>
            </w:rPr>
            <w:t>1.区级应急物资装备保障</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_Toc112867740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"_Toc112867741" </w:instrText>
          </w:r>
          <w:r>
            <w:fldChar w:fldCharType="separate"/>
          </w:r>
          <w:r>
            <w:rPr>
              <w:rStyle w:val="18"/>
              <w:rFonts w:ascii="Times New Roman" w:hAnsi="Times New Roman" w:eastAsia="宋体" w:cs="Times New Roman"/>
              <w:sz w:val="28"/>
              <w:szCs w:val="28"/>
            </w:rPr>
            <w:t>2.街镇级应急物资装备保障</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_Toc112867741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"_Toc112867742" </w:instrText>
          </w:r>
          <w:r>
            <w:fldChar w:fldCharType="separate"/>
          </w:r>
          <w:r>
            <w:rPr>
              <w:rStyle w:val="18"/>
              <w:rFonts w:ascii="Times New Roman" w:hAnsi="Times New Roman" w:eastAsia="宋体" w:cs="Times New Roman"/>
              <w:sz w:val="28"/>
              <w:szCs w:val="28"/>
            </w:rPr>
            <w:t>3.居村级应急物资装备保障</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_Toc112867742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"_Toc112867743" </w:instrText>
          </w:r>
          <w:r>
            <w:fldChar w:fldCharType="separate"/>
          </w:r>
          <w:r>
            <w:rPr>
              <w:rStyle w:val="18"/>
              <w:rFonts w:ascii="Times New Roman" w:hAnsi="Times New Roman" w:eastAsia="宋体" w:cs="Times New Roman"/>
              <w:sz w:val="28"/>
              <w:szCs w:val="28"/>
            </w:rPr>
            <w:t>4.家庭应急物资保障</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_Toc112867743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"_Toc112867744" </w:instrText>
          </w:r>
          <w:r>
            <w:fldChar w:fldCharType="separate"/>
          </w:r>
          <w:r>
            <w:rPr>
              <w:rStyle w:val="18"/>
              <w:rFonts w:ascii="Times New Roman" w:hAnsi="Times New Roman" w:eastAsia="宋体" w:cs="Times New Roman"/>
              <w:sz w:val="28"/>
              <w:szCs w:val="28"/>
            </w:rPr>
            <w:t>（五）构建应急物资装备社会保障体系</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_Toc112867744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"_Toc112867745" </w:instrText>
          </w:r>
          <w:r>
            <w:fldChar w:fldCharType="separate"/>
          </w:r>
          <w:r>
            <w:rPr>
              <w:rStyle w:val="18"/>
              <w:rFonts w:ascii="Times New Roman" w:hAnsi="Times New Roman" w:eastAsia="宋体" w:cs="Times New Roman"/>
              <w:sz w:val="28"/>
              <w:szCs w:val="28"/>
            </w:rPr>
            <w:t>（六）搭建应急物资装备储备管理信息系统</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_Toc112867745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296"/>
            </w:tabs>
            <w:rPr>
              <w:rFonts w:ascii="Times New Roman" w:hAnsi="Times New Roman" w:eastAsia="宋体" w:cs="Times New Roman"/>
              <w:sz w:val="28"/>
              <w:szCs w:val="28"/>
            </w:rPr>
          </w:pPr>
          <w:r>
            <w:fldChar w:fldCharType="begin"/>
          </w:r>
          <w:r>
            <w:instrText xml:space="preserve"> HYPERLINK \l "_Toc112867746" </w:instrText>
          </w:r>
          <w:r>
            <w:fldChar w:fldCharType="separate"/>
          </w:r>
          <w:r>
            <w:rPr>
              <w:rStyle w:val="18"/>
              <w:rFonts w:ascii="Times New Roman" w:hAnsi="Times New Roman" w:eastAsia="宋体" w:cs="Times New Roman"/>
              <w:sz w:val="28"/>
              <w:szCs w:val="28"/>
            </w:rPr>
            <w:t>四、合理规划应急物资装备储备布局</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_Toc112867746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"_Toc112867747" </w:instrText>
          </w:r>
          <w:r>
            <w:fldChar w:fldCharType="separate"/>
          </w:r>
          <w:r>
            <w:rPr>
              <w:rStyle w:val="18"/>
              <w:rFonts w:ascii="Times New Roman" w:hAnsi="Times New Roman" w:eastAsia="宋体" w:cs="Times New Roman"/>
              <w:sz w:val="28"/>
              <w:szCs w:val="28"/>
            </w:rPr>
            <w:t>（一）建设区级应急物资储备仓库</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_Toc112867747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"_Toc112867748" </w:instrText>
          </w:r>
          <w:r>
            <w:fldChar w:fldCharType="separate"/>
          </w:r>
          <w:r>
            <w:rPr>
              <w:rStyle w:val="18"/>
              <w:rFonts w:ascii="Times New Roman" w:hAnsi="Times New Roman" w:eastAsia="宋体" w:cs="Times New Roman"/>
              <w:sz w:val="28"/>
              <w:szCs w:val="28"/>
            </w:rPr>
            <w:t>（二）推动街镇级应急物资储备布局</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_Toc112867748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23</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"_Toc112867749" </w:instrText>
          </w:r>
          <w:r>
            <w:fldChar w:fldCharType="separate"/>
          </w:r>
          <w:r>
            <w:rPr>
              <w:rStyle w:val="18"/>
              <w:rFonts w:ascii="Times New Roman" w:hAnsi="Times New Roman" w:eastAsia="宋体" w:cs="Times New Roman"/>
              <w:sz w:val="28"/>
              <w:szCs w:val="28"/>
            </w:rPr>
            <w:t>（三）延伸居村级应急物资储备布局</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_Toc112867749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23</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296"/>
            </w:tabs>
            <w:rPr>
              <w:rFonts w:ascii="Times New Roman" w:hAnsi="Times New Roman" w:eastAsia="宋体" w:cs="Times New Roman"/>
              <w:sz w:val="28"/>
              <w:szCs w:val="28"/>
            </w:rPr>
          </w:pPr>
          <w:r>
            <w:fldChar w:fldCharType="begin"/>
          </w:r>
          <w:r>
            <w:instrText xml:space="preserve"> HYPERLINK \l "_Toc112867750" </w:instrText>
          </w:r>
          <w:r>
            <w:fldChar w:fldCharType="separate"/>
          </w:r>
          <w:r>
            <w:rPr>
              <w:rStyle w:val="18"/>
              <w:rFonts w:ascii="Times New Roman" w:hAnsi="Times New Roman" w:eastAsia="宋体" w:cs="Times New Roman"/>
              <w:sz w:val="28"/>
              <w:szCs w:val="28"/>
            </w:rPr>
            <w:t>五、建立精细应急物资装备储备标准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_Toc112867750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"_Toc112867751" </w:instrText>
          </w:r>
          <w:r>
            <w:fldChar w:fldCharType="separate"/>
          </w:r>
          <w:r>
            <w:rPr>
              <w:rStyle w:val="18"/>
              <w:rFonts w:ascii="Times New Roman" w:hAnsi="Times New Roman" w:eastAsia="宋体" w:cs="Times New Roman"/>
              <w:sz w:val="28"/>
              <w:szCs w:val="28"/>
            </w:rPr>
            <w:t>（一）建立综合保障物资装备储备标准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_Toc112867751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"_Toc112867752" </w:instrText>
          </w:r>
          <w:r>
            <w:fldChar w:fldCharType="separate"/>
          </w:r>
          <w:r>
            <w:rPr>
              <w:rStyle w:val="18"/>
              <w:rFonts w:ascii="Times New Roman" w:hAnsi="Times New Roman" w:eastAsia="宋体" w:cs="Times New Roman"/>
              <w:sz w:val="28"/>
              <w:szCs w:val="28"/>
            </w:rPr>
            <w:t>1.综合保障物资装备储备类型标准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_Toc112867752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"_Toc112867753" </w:instrText>
          </w:r>
          <w:r>
            <w:fldChar w:fldCharType="separate"/>
          </w:r>
          <w:r>
            <w:rPr>
              <w:rStyle w:val="18"/>
              <w:rFonts w:ascii="Times New Roman" w:hAnsi="Times New Roman" w:eastAsia="宋体" w:cs="Times New Roman"/>
              <w:sz w:val="28"/>
              <w:szCs w:val="28"/>
            </w:rPr>
            <w:t>2.综合保障物资装备储备数量标准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_Toc112867753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"_Toc112867754" </w:instrText>
          </w:r>
          <w:r>
            <w:fldChar w:fldCharType="separate"/>
          </w:r>
          <w:r>
            <w:rPr>
              <w:rStyle w:val="18"/>
              <w:rFonts w:ascii="Times New Roman" w:hAnsi="Times New Roman" w:eastAsia="宋体" w:cs="Times New Roman"/>
              <w:sz w:val="28"/>
              <w:szCs w:val="28"/>
            </w:rPr>
            <w:t>3.综合保障物资装备储备方式标准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_Toc112867754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"_Toc112867755" </w:instrText>
          </w:r>
          <w:r>
            <w:fldChar w:fldCharType="separate"/>
          </w:r>
          <w:r>
            <w:rPr>
              <w:rStyle w:val="18"/>
              <w:rFonts w:ascii="Times New Roman" w:hAnsi="Times New Roman" w:eastAsia="宋体" w:cs="Times New Roman"/>
              <w:sz w:val="28"/>
              <w:szCs w:val="28"/>
            </w:rPr>
            <w:t>4.综合保障物资装备储备职责分工</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_Toc112867755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"_Toc112867756" </w:instrText>
          </w:r>
          <w:r>
            <w:fldChar w:fldCharType="separate"/>
          </w:r>
          <w:r>
            <w:rPr>
              <w:rStyle w:val="18"/>
              <w:rFonts w:ascii="Times New Roman" w:hAnsi="Times New Roman" w:eastAsia="宋体" w:cs="Times New Roman"/>
              <w:sz w:val="28"/>
              <w:szCs w:val="28"/>
            </w:rPr>
            <w:t>（二）建立生活保障物资储备标准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_Toc112867756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"_Toc112867757" </w:instrText>
          </w:r>
          <w:r>
            <w:fldChar w:fldCharType="separate"/>
          </w:r>
          <w:r>
            <w:rPr>
              <w:rStyle w:val="18"/>
              <w:rFonts w:ascii="Times New Roman" w:hAnsi="Times New Roman" w:eastAsia="宋体" w:cs="Times New Roman"/>
              <w:sz w:val="28"/>
              <w:szCs w:val="28"/>
            </w:rPr>
            <w:t>1.生活保障物资储备类型标准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_Toc112867757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"_Toc112867758" </w:instrText>
          </w:r>
          <w:r>
            <w:fldChar w:fldCharType="separate"/>
          </w:r>
          <w:r>
            <w:rPr>
              <w:rStyle w:val="18"/>
              <w:rFonts w:ascii="Times New Roman" w:hAnsi="Times New Roman" w:eastAsia="宋体" w:cs="Times New Roman"/>
              <w:sz w:val="28"/>
              <w:szCs w:val="28"/>
            </w:rPr>
            <w:t>2.生活保障物资储备数量标准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_Toc112867758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"_Toc112867759" </w:instrText>
          </w:r>
          <w:r>
            <w:fldChar w:fldCharType="separate"/>
          </w:r>
          <w:r>
            <w:rPr>
              <w:rStyle w:val="18"/>
              <w:rFonts w:ascii="Times New Roman" w:hAnsi="Times New Roman" w:eastAsia="宋体" w:cs="Times New Roman"/>
              <w:sz w:val="28"/>
              <w:szCs w:val="28"/>
            </w:rPr>
            <w:t>3.生活保障物资储备方式标准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_Toc112867759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"_Toc112867760" </w:instrText>
          </w:r>
          <w:r>
            <w:fldChar w:fldCharType="separate"/>
          </w:r>
          <w:r>
            <w:rPr>
              <w:rStyle w:val="18"/>
              <w:rFonts w:ascii="Times New Roman" w:hAnsi="Times New Roman" w:eastAsia="宋体" w:cs="Times New Roman"/>
              <w:sz w:val="28"/>
              <w:szCs w:val="28"/>
            </w:rPr>
            <w:t>4.生活保障物资储备职责分工</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_Toc112867760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"_Toc112867761" </w:instrText>
          </w:r>
          <w:r>
            <w:fldChar w:fldCharType="separate"/>
          </w:r>
          <w:r>
            <w:rPr>
              <w:rStyle w:val="18"/>
              <w:rFonts w:ascii="Times New Roman" w:hAnsi="Times New Roman" w:eastAsia="宋体" w:cs="Times New Roman"/>
              <w:sz w:val="28"/>
              <w:szCs w:val="28"/>
            </w:rPr>
            <w:t>（三）建立专业救援物资装备储备标准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_Toc112867761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"_Toc112867762" </w:instrText>
          </w:r>
          <w:r>
            <w:fldChar w:fldCharType="separate"/>
          </w:r>
          <w:r>
            <w:rPr>
              <w:rStyle w:val="18"/>
              <w:rFonts w:ascii="Times New Roman" w:hAnsi="Times New Roman" w:eastAsia="宋体" w:cs="Times New Roman"/>
              <w:sz w:val="28"/>
              <w:szCs w:val="28"/>
            </w:rPr>
            <w:t>1.自然灾害专业救援物资装备储备标准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_Toc112867762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7"/>
            <w:tabs>
              <w:tab w:val="right" w:leader="dot" w:pos="8296"/>
            </w:tabs>
            <w:rPr>
              <w:rFonts w:ascii="Times New Roman" w:hAnsi="Times New Roman" w:eastAsia="宋体" w:cs="Times New Roman"/>
              <w:sz w:val="28"/>
              <w:szCs w:val="28"/>
            </w:rPr>
          </w:pPr>
          <w:r>
            <w:fldChar w:fldCharType="begin"/>
          </w:r>
          <w:r>
            <w:instrText xml:space="preserve"> HYPERLINK \l "_Toc112867763" </w:instrText>
          </w:r>
          <w:r>
            <w:fldChar w:fldCharType="separate"/>
          </w:r>
          <w:r>
            <w:rPr>
              <w:rStyle w:val="18"/>
              <w:rFonts w:ascii="Times New Roman" w:hAnsi="Times New Roman" w:eastAsia="宋体" w:cs="Times New Roman"/>
              <w:sz w:val="28"/>
              <w:szCs w:val="28"/>
            </w:rPr>
            <w:t>2.事故灾难专业救援物资装备储备标准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_Toc112867763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296"/>
            </w:tabs>
            <w:rPr>
              <w:rFonts w:ascii="Times New Roman" w:hAnsi="Times New Roman" w:eastAsia="宋体" w:cs="Times New Roman"/>
              <w:sz w:val="28"/>
              <w:szCs w:val="28"/>
            </w:rPr>
          </w:pPr>
          <w:r>
            <w:fldChar w:fldCharType="begin"/>
          </w:r>
          <w:r>
            <w:instrText xml:space="preserve"> HYPERLINK \l "_Toc112867764" </w:instrText>
          </w:r>
          <w:r>
            <w:fldChar w:fldCharType="separate"/>
          </w:r>
          <w:r>
            <w:rPr>
              <w:rStyle w:val="18"/>
              <w:rFonts w:ascii="Times New Roman" w:hAnsi="Times New Roman" w:eastAsia="宋体" w:cs="Times New Roman"/>
              <w:sz w:val="28"/>
              <w:szCs w:val="28"/>
            </w:rPr>
            <w:t>六、保障措施</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_Toc112867764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"_Toc112867765" </w:instrText>
          </w:r>
          <w:r>
            <w:fldChar w:fldCharType="separate"/>
          </w:r>
          <w:r>
            <w:rPr>
              <w:rStyle w:val="18"/>
              <w:rFonts w:ascii="Times New Roman" w:hAnsi="Times New Roman" w:eastAsia="宋体" w:cs="Times New Roman"/>
              <w:sz w:val="28"/>
              <w:szCs w:val="28"/>
            </w:rPr>
            <w:t>（一）加强组织领导</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_Toc112867765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"_Toc112867766" </w:instrText>
          </w:r>
          <w:r>
            <w:fldChar w:fldCharType="separate"/>
          </w:r>
          <w:r>
            <w:rPr>
              <w:rStyle w:val="18"/>
              <w:rFonts w:ascii="Times New Roman" w:hAnsi="Times New Roman" w:eastAsia="宋体" w:cs="Times New Roman"/>
              <w:sz w:val="28"/>
              <w:szCs w:val="28"/>
            </w:rPr>
            <w:t>（二）强化政策支持</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_Toc112867766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rPr>
              <w:rFonts w:ascii="Times New Roman" w:hAnsi="Times New Roman" w:eastAsia="宋体" w:cs="Times New Roman"/>
              <w:sz w:val="28"/>
              <w:szCs w:val="28"/>
            </w:rPr>
          </w:pPr>
          <w:r>
            <w:fldChar w:fldCharType="begin"/>
          </w:r>
          <w:r>
            <w:instrText xml:space="preserve"> HYPERLINK \l "_Toc112867767" </w:instrText>
          </w:r>
          <w:r>
            <w:fldChar w:fldCharType="separate"/>
          </w:r>
          <w:r>
            <w:rPr>
              <w:rStyle w:val="18"/>
              <w:rFonts w:ascii="Times New Roman" w:hAnsi="Times New Roman" w:eastAsia="宋体" w:cs="Times New Roman"/>
              <w:sz w:val="28"/>
              <w:szCs w:val="28"/>
            </w:rPr>
            <w:t>（三）完善监督评估</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_Toc112867767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2"/>
            <w:tabs>
              <w:tab w:val="right" w:leader="dot" w:pos="8296"/>
            </w:tabs>
            <w:ind w:left="0" w:leftChars="0"/>
            <w:rPr>
              <w:rFonts w:ascii="Times New Roman" w:hAnsi="Times New Roman" w:eastAsia="宋体" w:cs="Times New Roman"/>
              <w:sz w:val="28"/>
              <w:szCs w:val="28"/>
            </w:rPr>
          </w:pPr>
          <w:r>
            <w:fldChar w:fldCharType="begin"/>
          </w:r>
          <w:r>
            <w:instrText xml:space="preserve"> HYPERLINK \l "_Toc112867768" </w:instrText>
          </w:r>
          <w:r>
            <w:fldChar w:fldCharType="separate"/>
          </w:r>
          <w:r>
            <w:rPr>
              <w:rStyle w:val="18"/>
              <w:rFonts w:ascii="Times New Roman" w:hAnsi="Times New Roman" w:eastAsia="宋体" w:cs="Times New Roman"/>
              <w:b/>
              <w:bCs/>
              <w:sz w:val="28"/>
              <w:szCs w:val="28"/>
            </w:rPr>
            <w:t>附件</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_Toc112867768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r>
            <w:rPr>
              <w:b/>
              <w:bCs/>
              <w:lang w:val="zh-CN"/>
            </w:rPr>
            <w:fldChar w:fldCharType="end"/>
          </w:r>
        </w:p>
      </w:sdtContent>
    </w:sdt>
    <w:p>
      <w:pPr>
        <w:spacing w:line="360" w:lineRule="auto"/>
        <w:jc w:val="center"/>
        <w:rPr>
          <w:rFonts w:ascii="Times New Roman" w:hAnsi="Times New Roman" w:eastAsia="宋体" w:cs="Times New Roman"/>
          <w:b/>
          <w:sz w:val="32"/>
        </w:rPr>
        <w:sectPr>
          <w:pgSz w:w="11906" w:h="16838"/>
          <w:pgMar w:top="1440" w:right="1800" w:bottom="1440" w:left="1800" w:header="851" w:footer="992" w:gutter="0"/>
          <w:pgNumType w:fmt="lowerRoman" w:start="1"/>
          <w:cols w:space="425" w:num="1"/>
          <w:docGrid w:type="lines" w:linePitch="312" w:charSpace="0"/>
        </w:sectPr>
      </w:pPr>
    </w:p>
    <w:p>
      <w:pPr>
        <w:spacing w:line="360" w:lineRule="auto"/>
        <w:jc w:val="center"/>
        <w:rPr>
          <w:rFonts w:ascii="Times New Roman" w:hAnsi="Times New Roman" w:eastAsia="宋体" w:cs="Times New Roman"/>
          <w:b/>
          <w:sz w:val="32"/>
        </w:rPr>
      </w:pPr>
      <w:r>
        <w:rPr>
          <w:rFonts w:hint="eastAsia" w:ascii="Times New Roman" w:hAnsi="Times New Roman" w:eastAsia="宋体" w:cs="Times New Roman"/>
          <w:b/>
          <w:sz w:val="32"/>
        </w:rPr>
        <w:t>浦东新区应急物资储备和应急救援装备</w:t>
      </w:r>
    </w:p>
    <w:p>
      <w:pPr>
        <w:spacing w:line="360" w:lineRule="auto"/>
        <w:jc w:val="center"/>
        <w:rPr>
          <w:rFonts w:ascii="Times New Roman" w:hAnsi="Times New Roman" w:eastAsia="宋体" w:cs="Times New Roman"/>
          <w:b/>
          <w:sz w:val="32"/>
        </w:rPr>
      </w:pPr>
      <w:r>
        <w:rPr>
          <w:rFonts w:hint="eastAsia" w:ascii="Times New Roman" w:hAnsi="Times New Roman" w:eastAsia="宋体" w:cs="Times New Roman"/>
          <w:b/>
          <w:sz w:val="32"/>
        </w:rPr>
        <w:t>“十四五”专项规划</w:t>
      </w:r>
    </w:p>
    <w:p>
      <w:pPr>
        <w:spacing w:line="360" w:lineRule="auto"/>
        <w:jc w:val="center"/>
        <w:rPr>
          <w:rFonts w:ascii="Times New Roman" w:hAnsi="Times New Roman" w:eastAsia="宋体" w:cs="Times New Roman"/>
          <w:b/>
          <w:sz w:val="24"/>
        </w:rPr>
      </w:pPr>
    </w:p>
    <w:p>
      <w:pPr>
        <w:spacing w:line="360" w:lineRule="auto"/>
        <w:ind w:firstLine="560" w:firstLineChars="200"/>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应急物资装备储备体系是应急管理体系建设的重要组成部分，是提高应对突发事件能力的坚实保障，也是提升治理体系和治理能力现代化水平的重要基石。为全面贯彻习近平总书记关于应急物资储备的一系列重要指示和党中央、国务院重要决策，认真落实市委、市政府有关应急管理的工作部署，并充分践行浦东新区在打造高水平改革开放、社会主义现代化建设引领区发展战略中开路先锋和排头兵的使命任务，加强浦东新区应急物资装备保障工作，完善浦东新区应急物资装备储备体系，根据《上海市应急物资储备和应急救援装备“十四五”专项规划》《浦东新区国民经济和社会发展第十四个五年规划和二〇三五年远景目标纲要》《浦东新区城市公共安全及应急管理“十四五”规划》等文件规定，编制本规划。</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浦东新区应积极适应示范引领区的发展目标和“全灾种、大应急”的管理需求，加强应急物资装备储备与管理工作，形成自然灾害、事故灾难、公共卫生和社会安全等四大类应急物资和救援装备的专业支撑，强化“区级-街镇-村居-家庭”等四级应急物资装备保障能力，并依托现代化、智能化的应急物资装备管理与调拨手段，构建“统一领导、分类储备、分责管理、分级保障、科学调度”的浦东新区应急物资装备储备体系。</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本规划至2</w:t>
      </w:r>
      <w:r>
        <w:rPr>
          <w:rFonts w:ascii="Times New Roman" w:hAnsi="Times New Roman" w:eastAsia="宋体" w:cs="Times New Roman"/>
          <w:sz w:val="28"/>
        </w:rPr>
        <w:t>025</w:t>
      </w:r>
      <w:r>
        <w:rPr>
          <w:rFonts w:hint="eastAsia" w:ascii="Times New Roman" w:hAnsi="Times New Roman" w:eastAsia="宋体" w:cs="Times New Roman"/>
          <w:sz w:val="28"/>
        </w:rPr>
        <w:t>年，聚焦新区应急管理部门“防灾减灾、安全生产、应急救援”的工作职责与任务，主要涉及自然灾害和事故灾难的专业抢险救援物资装备以及生活保障、综合保障等应急物资装备的储备与管理。公共卫生类和社会安全类专业应急物资装备的储备规划由相关职能部门自行负责制定，并组织实施。</w:t>
      </w:r>
    </w:p>
    <w:p>
      <w:pPr>
        <w:spacing w:line="360" w:lineRule="auto"/>
        <w:rPr>
          <w:rFonts w:ascii="Times New Roman" w:hAnsi="Times New Roman" w:eastAsia="宋体" w:cs="Times New Roman"/>
          <w:sz w:val="24"/>
        </w:rPr>
      </w:pPr>
    </w:p>
    <w:p>
      <w:pPr>
        <w:pStyle w:val="2"/>
        <w:spacing w:before="0" w:after="0" w:line="360" w:lineRule="auto"/>
        <w:rPr>
          <w:rFonts w:ascii="黑体" w:hAnsi="黑体" w:eastAsia="黑体"/>
          <w:sz w:val="32"/>
          <w:szCs w:val="32"/>
        </w:rPr>
      </w:pPr>
      <w:bookmarkStart w:id="2" w:name="_Toc112867711"/>
      <w:bookmarkStart w:id="3" w:name="_Toc96073042"/>
      <w:r>
        <w:rPr>
          <w:rFonts w:ascii="黑体" w:hAnsi="黑体" w:eastAsia="黑体"/>
          <w:sz w:val="32"/>
          <w:szCs w:val="32"/>
        </w:rPr>
        <w:t>一、</w:t>
      </w:r>
      <w:r>
        <w:rPr>
          <w:rFonts w:hint="eastAsia" w:ascii="黑体" w:hAnsi="黑体" w:eastAsia="黑体"/>
          <w:sz w:val="32"/>
          <w:szCs w:val="32"/>
        </w:rPr>
        <w:t>规划背景</w:t>
      </w:r>
      <w:bookmarkEnd w:id="2"/>
      <w:bookmarkEnd w:id="3"/>
    </w:p>
    <w:p>
      <w:pPr>
        <w:pStyle w:val="3"/>
        <w:spacing w:before="0" w:after="0" w:line="360" w:lineRule="auto"/>
        <w:rPr>
          <w:rFonts w:ascii="仿宋" w:hAnsi="仿宋" w:eastAsia="仿宋"/>
          <w:sz w:val="30"/>
          <w:szCs w:val="30"/>
        </w:rPr>
      </w:pPr>
      <w:bookmarkStart w:id="4" w:name="_Toc112867712"/>
      <w:r>
        <w:rPr>
          <w:rFonts w:hint="eastAsia" w:ascii="仿宋" w:hAnsi="仿宋" w:eastAsia="仿宋"/>
          <w:sz w:val="30"/>
          <w:szCs w:val="30"/>
        </w:rPr>
        <w:t>（一）工作现状</w:t>
      </w:r>
      <w:bookmarkEnd w:id="4"/>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近年来，在国家支持高水平改革开放、打造社会主义现代化建设引领区的背景下，浦东新区以应急管理体系和能力现代化建设为契机，扎实推进应急物资装备储备工作，在突发事件应急处置和抢险救援中发挥了积极作用。</w:t>
      </w:r>
    </w:p>
    <w:p>
      <w:pPr>
        <w:pStyle w:val="4"/>
        <w:spacing w:before="0" w:after="0" w:line="360" w:lineRule="auto"/>
        <w:ind w:firstLine="562" w:firstLineChars="200"/>
        <w:rPr>
          <w:rFonts w:ascii="Times New Roman" w:hAnsi="Times New Roman" w:eastAsia="宋体" w:cs="Times New Roman"/>
          <w:sz w:val="28"/>
        </w:rPr>
      </w:pPr>
      <w:bookmarkStart w:id="5" w:name="_Toc96073043"/>
      <w:bookmarkStart w:id="6" w:name="_Toc112867713"/>
      <w:r>
        <w:rPr>
          <w:rFonts w:ascii="Times New Roman" w:hAnsi="Times New Roman" w:eastAsia="宋体" w:cs="Times New Roman"/>
          <w:sz w:val="28"/>
        </w:rPr>
        <w:t>1.应急物资</w:t>
      </w:r>
      <w:r>
        <w:rPr>
          <w:rFonts w:hint="eastAsia" w:ascii="Times New Roman" w:hAnsi="Times New Roman" w:eastAsia="宋体" w:cs="Times New Roman"/>
          <w:sz w:val="28"/>
        </w:rPr>
        <w:t>装备</w:t>
      </w:r>
      <w:r>
        <w:rPr>
          <w:rFonts w:ascii="Times New Roman" w:hAnsi="Times New Roman" w:eastAsia="宋体" w:cs="Times New Roman"/>
          <w:sz w:val="28"/>
        </w:rPr>
        <w:t>储备体系</w:t>
      </w:r>
      <w:bookmarkEnd w:id="5"/>
      <w:r>
        <w:rPr>
          <w:rFonts w:ascii="Times New Roman" w:hAnsi="Times New Roman" w:eastAsia="宋体" w:cs="Times New Roman"/>
          <w:sz w:val="28"/>
        </w:rPr>
        <w:t>不断</w:t>
      </w:r>
      <w:r>
        <w:rPr>
          <w:rFonts w:hint="eastAsia" w:ascii="Times New Roman" w:hAnsi="Times New Roman" w:eastAsia="宋体" w:cs="Times New Roman"/>
          <w:sz w:val="28"/>
        </w:rPr>
        <w:t>优化</w:t>
      </w:r>
      <w:bookmarkEnd w:id="6"/>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十三五期间，特别是在区应急管理局成立以来，浦东新区不断优化应急物资装备储备体系，提高了全区应急物资装备储备与管理工作的整体性和协同性。区应急管理局会同新区各相关部门（单位）建立了应急物资装备联动机制，加强了部门（单位）之间的应急物资装备使用实时跟踪；推进了应急物资装备储备任务的部门（单位）责任制建设，逐步按照规范要求推动落实相关应急物资装备品种、数量和质量的动态管理，为实现全区应急物资装备的及时调用奠定基础。</w:t>
      </w:r>
      <w:bookmarkStart w:id="7" w:name="_Toc96073044"/>
    </w:p>
    <w:p>
      <w:pPr>
        <w:pStyle w:val="4"/>
        <w:spacing w:before="0" w:after="0" w:line="360" w:lineRule="auto"/>
        <w:ind w:firstLine="562" w:firstLineChars="200"/>
        <w:rPr>
          <w:rFonts w:ascii="Times New Roman" w:hAnsi="Times New Roman" w:eastAsia="宋体" w:cs="Times New Roman"/>
          <w:sz w:val="28"/>
        </w:rPr>
      </w:pPr>
      <w:bookmarkStart w:id="8" w:name="_Toc112867714"/>
      <w:r>
        <w:rPr>
          <w:rFonts w:hint="eastAsia" w:ascii="Times New Roman" w:hAnsi="Times New Roman" w:eastAsia="宋体" w:cs="Times New Roman"/>
          <w:sz w:val="28"/>
        </w:rPr>
        <w:t>2</w:t>
      </w:r>
      <w:r>
        <w:rPr>
          <w:rFonts w:ascii="Times New Roman" w:hAnsi="Times New Roman" w:eastAsia="宋体" w:cs="Times New Roman"/>
          <w:sz w:val="28"/>
        </w:rPr>
        <w:t>.</w:t>
      </w:r>
      <w:r>
        <w:rPr>
          <w:rFonts w:hint="eastAsia" w:ascii="Times New Roman" w:hAnsi="Times New Roman" w:eastAsia="宋体" w:cs="Times New Roman"/>
          <w:sz w:val="28"/>
        </w:rPr>
        <w:t>专业物资装备储备</w:t>
      </w:r>
      <w:bookmarkEnd w:id="7"/>
      <w:r>
        <w:rPr>
          <w:rFonts w:hint="eastAsia" w:ascii="Times New Roman" w:hAnsi="Times New Roman" w:eastAsia="宋体" w:cs="Times New Roman"/>
          <w:sz w:val="28"/>
        </w:rPr>
        <w:t>水平显著提高</w:t>
      </w:r>
      <w:bookmarkEnd w:id="8"/>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浦东新区遵循“政府主导、企业主体、市场化运作”的指导思想，开展了相关应急物资储备点建设和应急物资装备储备工作。目前，相关委办局基本已建立各自的专业应急物资储备仓库，物资装备储备和调度网络逐步完善，形成了“就地就近、平衡分布”的专业化应急物资装备保障格局。区消防救援支队通过消防支队、消防中队和消防救援站等三级架构进行火灾处置与救援装备的储备和管理，并结合社区微型消防站进行消防救援物资装备的辅助性储备，从而初步建立较完善的消防救援物资装备储备体系。区应急管理局和区生态环境局在联合防汛的基础上，依托海塘、江堤、水闸、泵站等管理站点以及养护单位加强市、区两级重点防汛抢险类物资装备的储备工作，防汛防台物资装备保障能力得到大幅提高。区商务委根据国家统一部署，开展了</w:t>
      </w:r>
      <w:r>
        <w:rPr>
          <w:rFonts w:ascii="Times New Roman" w:hAnsi="Times New Roman" w:eastAsia="宋体" w:cs="Times New Roman"/>
          <w:sz w:val="28"/>
        </w:rPr>
        <w:t>大米、小麦、原粮</w:t>
      </w:r>
      <w:r>
        <w:rPr>
          <w:rFonts w:hint="eastAsia" w:ascii="Times New Roman" w:hAnsi="Times New Roman" w:eastAsia="宋体" w:cs="Times New Roman"/>
          <w:sz w:val="28"/>
        </w:rPr>
        <w:t>等</w:t>
      </w:r>
      <w:r>
        <w:rPr>
          <w:rFonts w:ascii="Times New Roman" w:hAnsi="Times New Roman" w:eastAsia="宋体" w:cs="Times New Roman"/>
          <w:sz w:val="28"/>
        </w:rPr>
        <w:t>粮食</w:t>
      </w:r>
      <w:r>
        <w:rPr>
          <w:rFonts w:hint="eastAsia" w:ascii="Times New Roman" w:hAnsi="Times New Roman" w:eastAsia="宋体" w:cs="Times New Roman"/>
          <w:sz w:val="28"/>
        </w:rPr>
        <w:t>战略</w:t>
      </w:r>
      <w:r>
        <w:rPr>
          <w:rFonts w:ascii="Times New Roman" w:hAnsi="Times New Roman" w:eastAsia="宋体" w:cs="Times New Roman"/>
          <w:sz w:val="28"/>
        </w:rPr>
        <w:t>物资</w:t>
      </w:r>
      <w:r>
        <w:rPr>
          <w:rFonts w:hint="eastAsia" w:ascii="Times New Roman" w:hAnsi="Times New Roman" w:eastAsia="宋体" w:cs="Times New Roman"/>
          <w:sz w:val="28"/>
        </w:rPr>
        <w:t>的规划与储备，同时编制了生活保障类物资相关生产企业信息清单，探索了应急物资信息储备机制。区应急管理局、区建交委等部门联合以浦发集团、振通救援公司为代表的企业单位，</w:t>
      </w:r>
      <w:r>
        <w:rPr>
          <w:rFonts w:ascii="Times New Roman" w:hAnsi="Times New Roman" w:eastAsia="宋体" w:cs="Times New Roman"/>
          <w:sz w:val="28"/>
        </w:rPr>
        <w:t>成立浦东应急救援</w:t>
      </w:r>
      <w:r>
        <w:rPr>
          <w:rFonts w:hint="eastAsia" w:ascii="Times New Roman" w:hAnsi="Times New Roman" w:eastAsia="宋体" w:cs="Times New Roman"/>
          <w:sz w:val="28"/>
        </w:rPr>
        <w:t>装备</w:t>
      </w:r>
      <w:r>
        <w:rPr>
          <w:rFonts w:ascii="Times New Roman" w:hAnsi="Times New Roman" w:eastAsia="宋体" w:cs="Times New Roman"/>
          <w:sz w:val="28"/>
        </w:rPr>
        <w:t>和物资调集群，以不断提升社会化应急救援</w:t>
      </w:r>
      <w:r>
        <w:rPr>
          <w:rFonts w:hint="eastAsia" w:ascii="Times New Roman" w:hAnsi="Times New Roman" w:eastAsia="宋体" w:cs="Times New Roman"/>
          <w:sz w:val="28"/>
        </w:rPr>
        <w:t>装备</w:t>
      </w:r>
      <w:r>
        <w:rPr>
          <w:rFonts w:ascii="Times New Roman" w:hAnsi="Times New Roman" w:eastAsia="宋体" w:cs="Times New Roman"/>
          <w:sz w:val="28"/>
        </w:rPr>
        <w:t>储备工作建设，提高新区抢险救援能力。</w:t>
      </w:r>
    </w:p>
    <w:p>
      <w:pPr>
        <w:pStyle w:val="4"/>
        <w:spacing w:before="0" w:after="0" w:line="360" w:lineRule="auto"/>
        <w:ind w:firstLine="562" w:firstLineChars="200"/>
        <w:rPr>
          <w:rFonts w:ascii="Times New Roman" w:hAnsi="Times New Roman" w:eastAsia="宋体" w:cs="Times New Roman"/>
          <w:sz w:val="28"/>
        </w:rPr>
      </w:pPr>
      <w:bookmarkStart w:id="9" w:name="_Toc96073045"/>
      <w:bookmarkStart w:id="10" w:name="_Toc112867715"/>
      <w:r>
        <w:rPr>
          <w:rFonts w:hint="eastAsia" w:ascii="Times New Roman" w:hAnsi="Times New Roman" w:eastAsia="宋体" w:cs="Times New Roman"/>
          <w:sz w:val="28"/>
        </w:rPr>
        <w:t>3</w:t>
      </w:r>
      <w:r>
        <w:rPr>
          <w:rFonts w:ascii="Times New Roman" w:hAnsi="Times New Roman" w:eastAsia="宋体" w:cs="Times New Roman"/>
          <w:sz w:val="28"/>
        </w:rPr>
        <w:t>.</w:t>
      </w:r>
      <w:r>
        <w:rPr>
          <w:rFonts w:hint="eastAsia" w:ascii="Times New Roman" w:hAnsi="Times New Roman" w:eastAsia="宋体" w:cs="Times New Roman"/>
          <w:sz w:val="28"/>
        </w:rPr>
        <w:t>基层物资</w:t>
      </w:r>
      <w:bookmarkEnd w:id="9"/>
      <w:r>
        <w:rPr>
          <w:rFonts w:hint="eastAsia" w:ascii="Times New Roman" w:hAnsi="Times New Roman" w:eastAsia="宋体" w:cs="Times New Roman"/>
          <w:sz w:val="28"/>
        </w:rPr>
        <w:t>装备保障能力有效提升</w:t>
      </w:r>
      <w:bookmarkEnd w:id="10"/>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随着基层应急管理工作的推进，基层物资装备保障能力得到了进一步提升。目前，新区已有超过一半的街镇建立了街镇级的应急物资仓库，能够基本满足辖区短期的应急物资保障和抢险救援装备需求。同时，各街镇根据区域灾害特征、人口数量和产业分布等情况，通过实物储备与协议储备相结合的方式，有针对性地丰富了应急物资装备储备类型，应急物资储备点建设向居村延伸，初步构建起多元化的基层应急物资装备储备体系</w:t>
      </w:r>
      <w:r>
        <w:rPr>
          <w:rFonts w:ascii="Times New Roman" w:hAnsi="Times New Roman" w:eastAsia="宋体" w:cs="Times New Roman"/>
          <w:sz w:val="28"/>
        </w:rPr>
        <w:t>。</w:t>
      </w:r>
    </w:p>
    <w:p>
      <w:pPr>
        <w:pStyle w:val="4"/>
        <w:spacing w:before="0" w:after="0" w:line="360" w:lineRule="auto"/>
        <w:ind w:firstLine="562" w:firstLineChars="200"/>
        <w:rPr>
          <w:rFonts w:ascii="Times New Roman" w:hAnsi="Times New Roman" w:eastAsia="宋体" w:cs="Times New Roman"/>
          <w:sz w:val="28"/>
        </w:rPr>
      </w:pPr>
      <w:bookmarkStart w:id="11" w:name="_Toc112867716"/>
      <w:r>
        <w:rPr>
          <w:rFonts w:hint="eastAsia" w:ascii="Times New Roman" w:hAnsi="Times New Roman" w:eastAsia="宋体" w:cs="Times New Roman"/>
          <w:sz w:val="28"/>
        </w:rPr>
        <w:t>4</w:t>
      </w:r>
      <w:r>
        <w:rPr>
          <w:rFonts w:ascii="Times New Roman" w:hAnsi="Times New Roman" w:eastAsia="宋体" w:cs="Times New Roman"/>
          <w:sz w:val="28"/>
        </w:rPr>
        <w:t>.</w:t>
      </w:r>
      <w:r>
        <w:rPr>
          <w:rFonts w:hint="eastAsia" w:ascii="Times New Roman" w:hAnsi="Times New Roman" w:eastAsia="宋体" w:cs="Times New Roman"/>
          <w:sz w:val="28"/>
        </w:rPr>
        <w:t>物资装备信息管理程度逐步加强</w:t>
      </w:r>
      <w:bookmarkEnd w:id="11"/>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依托“一网统管”“一网通办”建设，浦东新区加强了应急物资装备信息化管理工作。结合新区近年事故灾害发生实际，编制了应急物资装备信息要素和信息分类清单，制订了应急物资装备使用增配更新制度，完善了应急物资装备管理调用数据库，汇总了防汛防台、火灾事故、交通事故、雨雪冰冻、防疫卫生、有害生物、危化物品、油污染物、地震灾害等</w:t>
      </w:r>
      <w:r>
        <w:rPr>
          <w:rFonts w:ascii="Times New Roman" w:hAnsi="Times New Roman" w:eastAsia="宋体" w:cs="Times New Roman"/>
          <w:sz w:val="28"/>
        </w:rPr>
        <w:t>12</w:t>
      </w:r>
      <w:r>
        <w:rPr>
          <w:rFonts w:hint="eastAsia" w:ascii="Times New Roman" w:hAnsi="Times New Roman" w:eastAsia="宋体" w:cs="Times New Roman"/>
          <w:sz w:val="28"/>
        </w:rPr>
        <w:t>个</w:t>
      </w:r>
      <w:r>
        <w:rPr>
          <w:rFonts w:ascii="Times New Roman" w:hAnsi="Times New Roman" w:eastAsia="宋体" w:cs="Times New Roman"/>
          <w:sz w:val="28"/>
        </w:rPr>
        <w:t>类别</w:t>
      </w:r>
      <w:r>
        <w:rPr>
          <w:rFonts w:hint="eastAsia" w:ascii="Times New Roman" w:hAnsi="Times New Roman" w:eastAsia="宋体" w:cs="Times New Roman"/>
          <w:sz w:val="28"/>
        </w:rPr>
        <w:t>应急物资装备的数据信息，并利用浦东新区应急指挥管理平台，完成全区部分物资装备的统计归类，实现了应急物资装备一张图可视化展示。</w:t>
      </w:r>
    </w:p>
    <w:p>
      <w:pPr>
        <w:pStyle w:val="3"/>
        <w:spacing w:before="0" w:after="0" w:line="360" w:lineRule="auto"/>
        <w:rPr>
          <w:rFonts w:ascii="仿宋" w:hAnsi="仿宋" w:eastAsia="仿宋"/>
          <w:sz w:val="30"/>
          <w:szCs w:val="30"/>
        </w:rPr>
      </w:pPr>
      <w:bookmarkStart w:id="12" w:name="_Toc96073046"/>
      <w:bookmarkStart w:id="13" w:name="_Toc112867717"/>
      <w:r>
        <w:rPr>
          <w:rFonts w:hint="eastAsia" w:ascii="仿宋" w:hAnsi="仿宋" w:eastAsia="仿宋"/>
          <w:sz w:val="30"/>
          <w:szCs w:val="30"/>
        </w:rPr>
        <w:t>（二）面临</w:t>
      </w:r>
      <w:bookmarkEnd w:id="12"/>
      <w:r>
        <w:rPr>
          <w:rFonts w:hint="eastAsia" w:ascii="仿宋" w:hAnsi="仿宋" w:eastAsia="仿宋"/>
          <w:sz w:val="30"/>
          <w:szCs w:val="30"/>
        </w:rPr>
        <w:t>形势</w:t>
      </w:r>
      <w:bookmarkEnd w:id="13"/>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根据浦东自然环境特征，新区主要面临台风暴雨、雨雪冰冻、地震灾害等自然灾害影响。同时浦东新区是全国重要的工贸企业聚集地和重要的交通枢纽，发生火灾事故、危险化学品事故、交通事故等事故灾难风险相对较高，也给浦东新区的城市安全运行带来较大的工作压力。同时，随着浦东新区高水平改革开放、打造社会主义现代化建设引领区的推动，城市基础设施建设将持续推进，社会经济活动不断加强，人员将进一步集聚，这都会导致浦东新区风险暴露度和脆弱性不断增加。而全球气候变迁、快速城镇化、人口老龄化以及伴随外部环境变化加快产业结构调整升级等因素，又将使得灾害风险进一步放大。因此，尽管新区在应急物资装备储备体系建设上取得了一定成效，但浦东在未来推动体系建设过程中仍存在一些问题与瓶颈。</w:t>
      </w:r>
    </w:p>
    <w:p>
      <w:pPr>
        <w:pStyle w:val="4"/>
        <w:spacing w:before="0" w:after="0" w:line="360" w:lineRule="auto"/>
        <w:ind w:firstLine="562" w:firstLineChars="200"/>
        <w:rPr>
          <w:rFonts w:ascii="Times New Roman" w:hAnsi="Times New Roman" w:eastAsia="宋体" w:cs="Times New Roman"/>
          <w:sz w:val="28"/>
        </w:rPr>
      </w:pPr>
      <w:bookmarkStart w:id="14" w:name="_Toc96073049"/>
      <w:bookmarkStart w:id="15" w:name="_Toc112867718"/>
      <w:r>
        <w:rPr>
          <w:rFonts w:ascii="Times New Roman" w:hAnsi="Times New Roman" w:eastAsia="宋体" w:cs="Times New Roman"/>
          <w:sz w:val="28"/>
        </w:rPr>
        <w:t>1.应急物资</w:t>
      </w:r>
      <w:r>
        <w:rPr>
          <w:rFonts w:hint="eastAsia" w:ascii="Times New Roman" w:hAnsi="Times New Roman" w:eastAsia="宋体" w:cs="Times New Roman"/>
          <w:sz w:val="28"/>
        </w:rPr>
        <w:t>装备储备体系尚</w:t>
      </w:r>
      <w:r>
        <w:rPr>
          <w:rFonts w:ascii="Times New Roman" w:hAnsi="Times New Roman" w:eastAsia="宋体" w:cs="Times New Roman"/>
          <w:sz w:val="28"/>
        </w:rPr>
        <w:t>不完备</w:t>
      </w:r>
      <w:bookmarkEnd w:id="14"/>
      <w:bookmarkEnd w:id="15"/>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目前，浦东新区尚未建立区级应急物资装备储备的组织领导机构，各相关部门（单位）、街镇有关应急物资装备储备的职责需要进一步理顺，对于应急物资装备储备的管理需要进一步加强。同时，由于缺少区级政府统筹下的协调沟通和联动机制，各部门（单位）之间尚不能开展良好的资源共享和信息沟通，一定程度上导致全区应急物资装备储备底数不清，应急物资装备储备规划缺少等问题，整体统筹调配能力有待加强。</w:t>
      </w:r>
    </w:p>
    <w:p>
      <w:pPr>
        <w:pStyle w:val="4"/>
        <w:spacing w:before="0" w:after="0" w:line="360" w:lineRule="auto"/>
        <w:ind w:firstLine="562" w:firstLineChars="200"/>
        <w:rPr>
          <w:rFonts w:ascii="Times New Roman" w:hAnsi="Times New Roman" w:eastAsia="宋体" w:cs="Times New Roman"/>
          <w:sz w:val="28"/>
        </w:rPr>
      </w:pPr>
      <w:bookmarkStart w:id="16" w:name="_Toc112867719"/>
      <w:r>
        <w:rPr>
          <w:rFonts w:hint="eastAsia" w:ascii="Times New Roman" w:hAnsi="Times New Roman" w:eastAsia="宋体" w:cs="Times New Roman"/>
          <w:sz w:val="28"/>
        </w:rPr>
        <w:t>2</w:t>
      </w:r>
      <w:r>
        <w:rPr>
          <w:rFonts w:ascii="Times New Roman" w:hAnsi="Times New Roman" w:eastAsia="宋体" w:cs="Times New Roman"/>
          <w:sz w:val="28"/>
        </w:rPr>
        <w:t>.</w:t>
      </w:r>
      <w:r>
        <w:rPr>
          <w:rFonts w:hint="eastAsia" w:ascii="Times New Roman" w:hAnsi="Times New Roman" w:eastAsia="宋体" w:cs="Times New Roman"/>
          <w:sz w:val="28"/>
        </w:rPr>
        <w:t>应急物资装备储备基础相对薄弱</w:t>
      </w:r>
      <w:bookmarkEnd w:id="16"/>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尽管浦东新区应急物资保障能力已有较大程度的提升，但应急物资储备空间布局不够明确，区级物资综合储备仓库尚未启动建设，部分街镇仍无固定的救灾物资储备库。各级应急物资和救援装备在储备规模和储备类型等方面尚有不足，特别是没有根据辖区的特征差异进行特殊灾害风险的物资储备，暂不能完全满足重特大灾害事故发生时的需求，新区应急物资装备保障能力与国家、上海市应急治理体系和治理能力现代化的要求存在较大差距。</w:t>
      </w:r>
    </w:p>
    <w:p>
      <w:pPr>
        <w:pStyle w:val="4"/>
        <w:spacing w:before="0" w:after="0" w:line="360" w:lineRule="auto"/>
        <w:ind w:firstLine="562" w:firstLineChars="200"/>
        <w:rPr>
          <w:rFonts w:ascii="Times New Roman" w:hAnsi="Times New Roman" w:eastAsia="宋体" w:cs="Times New Roman"/>
          <w:sz w:val="28"/>
        </w:rPr>
      </w:pPr>
      <w:bookmarkStart w:id="17" w:name="_Toc112867720"/>
      <w:r>
        <w:rPr>
          <w:rFonts w:hint="eastAsia" w:ascii="Times New Roman" w:hAnsi="Times New Roman" w:eastAsia="宋体" w:cs="Times New Roman"/>
          <w:sz w:val="28"/>
        </w:rPr>
        <w:t>3</w:t>
      </w:r>
      <w:r>
        <w:rPr>
          <w:rFonts w:ascii="Times New Roman" w:hAnsi="Times New Roman" w:eastAsia="宋体" w:cs="Times New Roman"/>
          <w:sz w:val="28"/>
        </w:rPr>
        <w:t>.</w:t>
      </w:r>
      <w:r>
        <w:rPr>
          <w:rFonts w:hint="eastAsia" w:ascii="Times New Roman" w:hAnsi="Times New Roman" w:eastAsia="宋体" w:cs="Times New Roman"/>
          <w:sz w:val="28"/>
        </w:rPr>
        <w:t>应急物资装备储备标准不够完善</w:t>
      </w:r>
      <w:bookmarkEnd w:id="17"/>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在国家和市级层面未制定系统性应急物资装备储备与管理相关规章制度和规范文件的情况下，浦东新区尚未编制统一的应急物资装备储备清单，应急物资装备储备存在标准不一的情况，各相关部门（单位）、街镇大多采用适量、一定等形式表述相应的物资装备储备类型、储备数量，应急物资装备盲目储备、随意储备等问题比较突出。</w:t>
      </w:r>
    </w:p>
    <w:p>
      <w:pPr>
        <w:pStyle w:val="4"/>
        <w:spacing w:before="0" w:after="0" w:line="360" w:lineRule="auto"/>
        <w:ind w:firstLine="562" w:firstLineChars="200"/>
        <w:rPr>
          <w:rFonts w:ascii="Times New Roman" w:hAnsi="Times New Roman" w:eastAsia="宋体" w:cs="Times New Roman"/>
          <w:sz w:val="28"/>
        </w:rPr>
      </w:pPr>
      <w:bookmarkStart w:id="18" w:name="_Toc96073052"/>
      <w:bookmarkStart w:id="19" w:name="_Toc112867721"/>
      <w:r>
        <w:rPr>
          <w:rFonts w:ascii="Times New Roman" w:hAnsi="Times New Roman" w:eastAsia="宋体" w:cs="Times New Roman"/>
          <w:sz w:val="28"/>
        </w:rPr>
        <w:t>4.物资</w:t>
      </w:r>
      <w:r>
        <w:rPr>
          <w:rFonts w:hint="eastAsia" w:ascii="Times New Roman" w:hAnsi="Times New Roman" w:eastAsia="宋体" w:cs="Times New Roman"/>
          <w:sz w:val="28"/>
        </w:rPr>
        <w:t>装备智能管理水平仍有</w:t>
      </w:r>
      <w:r>
        <w:rPr>
          <w:rFonts w:ascii="Times New Roman" w:hAnsi="Times New Roman" w:eastAsia="宋体" w:cs="Times New Roman"/>
          <w:sz w:val="28"/>
        </w:rPr>
        <w:t>欠缺</w:t>
      </w:r>
      <w:bookmarkEnd w:id="18"/>
      <w:bookmarkEnd w:id="19"/>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浦东新区已建立较大水平的新区城市运行综合管理平台，基本实现“城市运行一网统管”“政务服务一网通办”，但新区应急物资装备管理信息化建设有待加强，目前仅完成应急物资装备储备数量、类型记录的静态统计，尚未依托新区管理平台优势，构建应急物资装备储备管理功能，实现应急物资与装备的动态管理。同时，储备物资装备调动流程相对冗长，指挥系统互不连通等问题，进一步影响了应急物资装备调拨效率。</w:t>
      </w:r>
    </w:p>
    <w:p>
      <w:pPr>
        <w:spacing w:line="360" w:lineRule="auto"/>
        <w:rPr>
          <w:rFonts w:ascii="Times New Roman" w:hAnsi="Times New Roman" w:eastAsia="宋体" w:cs="Times New Roman"/>
          <w:sz w:val="28"/>
        </w:rPr>
      </w:pPr>
    </w:p>
    <w:p>
      <w:pPr>
        <w:pStyle w:val="2"/>
        <w:spacing w:before="0" w:after="0" w:line="360" w:lineRule="auto"/>
        <w:rPr>
          <w:rFonts w:ascii="黑体" w:hAnsi="黑体" w:eastAsia="黑体"/>
          <w:sz w:val="32"/>
          <w:szCs w:val="32"/>
        </w:rPr>
      </w:pPr>
      <w:bookmarkStart w:id="20" w:name="_Toc112867722"/>
      <w:bookmarkStart w:id="21" w:name="_Toc96073053"/>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总体要求</w:t>
      </w:r>
      <w:bookmarkEnd w:id="20"/>
      <w:bookmarkEnd w:id="21"/>
    </w:p>
    <w:p>
      <w:pPr>
        <w:pStyle w:val="3"/>
        <w:spacing w:before="0" w:after="0" w:line="360" w:lineRule="auto"/>
        <w:rPr>
          <w:rFonts w:ascii="仿宋" w:hAnsi="仿宋" w:eastAsia="仿宋"/>
          <w:sz w:val="30"/>
          <w:szCs w:val="30"/>
        </w:rPr>
      </w:pPr>
      <w:bookmarkStart w:id="22" w:name="_Toc96073054"/>
      <w:bookmarkStart w:id="23" w:name="_Toc112867723"/>
      <w:r>
        <w:rPr>
          <w:rFonts w:hint="eastAsia" w:ascii="仿宋" w:hAnsi="仿宋" w:eastAsia="仿宋"/>
          <w:sz w:val="30"/>
          <w:szCs w:val="30"/>
        </w:rPr>
        <w:t>（一）指导思想</w:t>
      </w:r>
      <w:bookmarkEnd w:id="22"/>
      <w:bookmarkEnd w:id="23"/>
    </w:p>
    <w:p>
      <w:pPr>
        <w:spacing w:line="360" w:lineRule="auto"/>
        <w:ind w:firstLine="560" w:firstLineChars="200"/>
        <w:rPr>
          <w:rFonts w:ascii="Times New Roman" w:hAnsi="Times New Roman" w:eastAsia="宋体" w:cs="Times New Roman"/>
          <w:sz w:val="24"/>
        </w:rPr>
      </w:pPr>
      <w:r>
        <w:rPr>
          <w:rFonts w:hint="eastAsia" w:ascii="Times New Roman" w:hAnsi="Times New Roman" w:eastAsia="宋体" w:cs="Times New Roman"/>
          <w:sz w:val="28"/>
        </w:rPr>
        <w:t>以习近平新时代中国特色社会主义思想为指导，全面贯彻习近平总书记关于应急管理和应急物资保障的重要论述，深入学习习近平总书记考察上海重要讲话、在浦东开发开放3</w:t>
      </w:r>
      <w:r>
        <w:rPr>
          <w:rFonts w:ascii="Times New Roman" w:hAnsi="Times New Roman" w:eastAsia="宋体" w:cs="Times New Roman"/>
          <w:sz w:val="28"/>
        </w:rPr>
        <w:t>0</w:t>
      </w:r>
      <w:r>
        <w:rPr>
          <w:rFonts w:hint="eastAsia" w:ascii="Times New Roman" w:hAnsi="Times New Roman" w:eastAsia="宋体" w:cs="Times New Roman"/>
          <w:sz w:val="28"/>
        </w:rPr>
        <w:t>周年庆祝大会上重要讲话精神，积极树立“两个坚持、三个转变”的防灾减灾救灾理念，认真践行“人民城市人民建，人民城市为人民”重要理念，</w:t>
      </w:r>
      <w:bookmarkStart w:id="24" w:name="_Hlk96950651"/>
      <w:r>
        <w:rPr>
          <w:rFonts w:hint="eastAsia" w:ascii="Times New Roman" w:hAnsi="Times New Roman" w:eastAsia="宋体" w:cs="Times New Roman"/>
          <w:sz w:val="28"/>
        </w:rPr>
        <w:t>统筹发展与安全，建立完善同引领区地位相符的浦东新区应急物资装备储备体系，提高新区应急物资装备保障能力，</w:t>
      </w:r>
      <w:bookmarkEnd w:id="24"/>
      <w:r>
        <w:rPr>
          <w:rFonts w:hint="eastAsia" w:ascii="Times New Roman" w:hAnsi="Times New Roman" w:eastAsia="宋体" w:cs="Times New Roman"/>
          <w:sz w:val="28"/>
        </w:rPr>
        <w:t>切实保障城市安全有序运行和人民生命财产安全，为支持高水平改革开放、打造社会主义现代化建设引领区提供有力保障。</w:t>
      </w:r>
    </w:p>
    <w:p>
      <w:pPr>
        <w:pStyle w:val="3"/>
        <w:spacing w:before="0" w:after="0" w:line="360" w:lineRule="auto"/>
        <w:rPr>
          <w:rFonts w:ascii="仿宋" w:hAnsi="仿宋" w:eastAsia="仿宋"/>
          <w:sz w:val="30"/>
          <w:szCs w:val="30"/>
        </w:rPr>
      </w:pPr>
      <w:bookmarkStart w:id="25" w:name="_Toc96073055"/>
      <w:bookmarkStart w:id="26" w:name="_Toc112867724"/>
      <w:r>
        <w:rPr>
          <w:rFonts w:hint="eastAsia" w:ascii="仿宋" w:hAnsi="仿宋" w:eastAsia="仿宋"/>
          <w:sz w:val="30"/>
          <w:szCs w:val="30"/>
        </w:rPr>
        <w:t>（二）基本原则</w:t>
      </w:r>
      <w:bookmarkEnd w:id="25"/>
      <w:bookmarkEnd w:id="26"/>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1</w:t>
      </w:r>
      <w:r>
        <w:rPr>
          <w:rFonts w:hint="eastAsia" w:ascii="Times New Roman" w:hAnsi="Times New Roman" w:eastAsia="宋体" w:cs="Times New Roman"/>
          <w:sz w:val="28"/>
        </w:rPr>
        <w:t>.人民至上、生命至上。坚持以人民为中心的理念，牢固树立底线思维，以保障人民群众的生命安全和维护稳定为宗旨，建立健全应急物资装备保障机制，确保突发事件发生后应急物资装备准备充足，及时到位，有效地保护和抢救人的生命，最大限度地减少生命和财产损失，维护市场及社会稳定。</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2</w:t>
      </w:r>
      <w:r>
        <w:rPr>
          <w:rFonts w:hint="eastAsia" w:ascii="Times New Roman" w:hAnsi="Times New Roman" w:eastAsia="宋体" w:cs="Times New Roman"/>
          <w:sz w:val="28"/>
        </w:rPr>
        <w:t>.统一领导、统筹规划。应急物资装备储备工作要全区一盘棋，在区政府的统一领导下，统筹规划，分级实施，逐步形成规模适度、结构合理、管理科学、运行高效的应急物资装备储备体系。突发事件发生时，统一调配，资源共享。避免重复建设，节约资金。</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3</w:t>
      </w:r>
      <w:r>
        <w:rPr>
          <w:rFonts w:hint="eastAsia" w:ascii="Times New Roman" w:hAnsi="Times New Roman" w:eastAsia="宋体" w:cs="Times New Roman"/>
          <w:sz w:val="28"/>
        </w:rPr>
        <w:t>.因地制宜、重点突出。应急物资装备储备要紧密结合全区实际，针对全区常发的、影响大的灾种确定物资装备储备的种类，先急后缓，保证重点。储备数量在依次遵循国家、市标准及行业标准、规划和国际惯例的原则下，务必与全区实际管理人口数量、经济发展规模和社会发展状况等相适应。</w:t>
      </w:r>
    </w:p>
    <w:p>
      <w:pPr>
        <w:spacing w:line="360" w:lineRule="auto"/>
        <w:ind w:firstLine="560" w:firstLineChars="200"/>
        <w:rPr>
          <w:rFonts w:ascii="Times New Roman" w:hAnsi="Times New Roman" w:eastAsia="宋体" w:cs="Times New Roman"/>
          <w:sz w:val="24"/>
        </w:rPr>
      </w:pPr>
      <w:r>
        <w:rPr>
          <w:rFonts w:ascii="Times New Roman" w:hAnsi="Times New Roman" w:eastAsia="宋体" w:cs="Times New Roman"/>
          <w:sz w:val="28"/>
        </w:rPr>
        <w:t>4</w:t>
      </w:r>
      <w:r>
        <w:rPr>
          <w:rFonts w:hint="eastAsia" w:ascii="Times New Roman" w:hAnsi="Times New Roman" w:eastAsia="宋体" w:cs="Times New Roman"/>
          <w:sz w:val="28"/>
        </w:rPr>
        <w:t>.依法治理，科技赋能</w:t>
      </w:r>
      <w:r>
        <w:rPr>
          <w:rFonts w:ascii="Times New Roman" w:hAnsi="Times New Roman" w:eastAsia="宋体" w:cs="Times New Roman"/>
          <w:sz w:val="28"/>
        </w:rPr>
        <w:t>。加强应急物资</w:t>
      </w:r>
      <w:r>
        <w:rPr>
          <w:rFonts w:hint="eastAsia" w:ascii="Times New Roman" w:hAnsi="Times New Roman" w:eastAsia="宋体" w:cs="Times New Roman"/>
          <w:sz w:val="28"/>
        </w:rPr>
        <w:t>装备</w:t>
      </w:r>
      <w:r>
        <w:rPr>
          <w:rFonts w:ascii="Times New Roman" w:hAnsi="Times New Roman" w:eastAsia="宋体" w:cs="Times New Roman"/>
          <w:sz w:val="28"/>
        </w:rPr>
        <w:t>保障领域科学研究，提升科技在应急物资</w:t>
      </w:r>
      <w:r>
        <w:rPr>
          <w:rFonts w:hint="eastAsia" w:ascii="Times New Roman" w:hAnsi="Times New Roman" w:eastAsia="宋体" w:cs="Times New Roman"/>
          <w:sz w:val="28"/>
        </w:rPr>
        <w:t>装备</w:t>
      </w:r>
      <w:r>
        <w:rPr>
          <w:rFonts w:ascii="Times New Roman" w:hAnsi="Times New Roman" w:eastAsia="宋体" w:cs="Times New Roman"/>
          <w:sz w:val="28"/>
        </w:rPr>
        <w:t>保障中的战略支撑作用，广泛运用</w:t>
      </w:r>
      <w:r>
        <w:rPr>
          <w:rFonts w:hint="eastAsia" w:ascii="Times New Roman" w:hAnsi="Times New Roman" w:eastAsia="宋体" w:cs="Times New Roman"/>
          <w:sz w:val="28"/>
        </w:rPr>
        <w:t>城市综合运行平台</w:t>
      </w:r>
      <w:r>
        <w:rPr>
          <w:rFonts w:ascii="Times New Roman" w:hAnsi="Times New Roman" w:eastAsia="宋体" w:cs="Times New Roman"/>
          <w:sz w:val="28"/>
        </w:rPr>
        <w:t>为</w:t>
      </w:r>
      <w:r>
        <w:rPr>
          <w:rFonts w:hint="eastAsia" w:ascii="Times New Roman" w:hAnsi="Times New Roman" w:eastAsia="宋体" w:cs="Times New Roman"/>
          <w:sz w:val="28"/>
        </w:rPr>
        <w:t>应急储备工作</w:t>
      </w:r>
      <w:r>
        <w:rPr>
          <w:rFonts w:ascii="Times New Roman" w:hAnsi="Times New Roman" w:eastAsia="宋体" w:cs="Times New Roman"/>
          <w:sz w:val="28"/>
        </w:rPr>
        <w:t>赋能增效，在深化应急物资</w:t>
      </w:r>
      <w:r>
        <w:rPr>
          <w:rFonts w:hint="eastAsia" w:ascii="Times New Roman" w:hAnsi="Times New Roman" w:eastAsia="宋体" w:cs="Times New Roman"/>
          <w:sz w:val="28"/>
        </w:rPr>
        <w:t>装备</w:t>
      </w:r>
      <w:r>
        <w:rPr>
          <w:rFonts w:ascii="Times New Roman" w:hAnsi="Times New Roman" w:eastAsia="宋体" w:cs="Times New Roman"/>
          <w:sz w:val="28"/>
        </w:rPr>
        <w:t>保障领域新技术应用上持续发力、深度拓展，打造</w:t>
      </w:r>
      <w:r>
        <w:rPr>
          <w:rFonts w:hint="eastAsia" w:ascii="Times New Roman" w:hAnsi="Times New Roman" w:eastAsia="宋体" w:cs="Times New Roman"/>
          <w:sz w:val="28"/>
        </w:rPr>
        <w:t>浦东应急智慧储备</w:t>
      </w:r>
      <w:r>
        <w:rPr>
          <w:rFonts w:ascii="Times New Roman" w:hAnsi="Times New Roman" w:eastAsia="宋体" w:cs="Times New Roman"/>
          <w:sz w:val="28"/>
        </w:rPr>
        <w:t>样板。</w:t>
      </w:r>
    </w:p>
    <w:p>
      <w:pPr>
        <w:pStyle w:val="3"/>
        <w:spacing w:before="0" w:after="0" w:line="360" w:lineRule="auto"/>
        <w:rPr>
          <w:rFonts w:ascii="仿宋" w:hAnsi="仿宋" w:eastAsia="仿宋"/>
          <w:sz w:val="30"/>
          <w:szCs w:val="30"/>
        </w:rPr>
      </w:pPr>
      <w:bookmarkStart w:id="27" w:name="_Toc112867725"/>
      <w:bookmarkStart w:id="28" w:name="_Toc96073056"/>
      <w:r>
        <w:rPr>
          <w:rFonts w:hint="eastAsia" w:ascii="仿宋" w:hAnsi="仿宋" w:eastAsia="仿宋"/>
          <w:sz w:val="30"/>
          <w:szCs w:val="30"/>
        </w:rPr>
        <w:t>（三）主要目标</w:t>
      </w:r>
      <w:bookmarkEnd w:id="27"/>
      <w:bookmarkEnd w:id="28"/>
    </w:p>
    <w:p>
      <w:pPr>
        <w:pStyle w:val="4"/>
        <w:spacing w:before="0" w:after="0" w:line="360" w:lineRule="auto"/>
        <w:ind w:firstLine="562" w:firstLineChars="200"/>
        <w:rPr>
          <w:rFonts w:ascii="Times New Roman" w:hAnsi="Times New Roman" w:eastAsia="宋体" w:cs="Times New Roman"/>
          <w:sz w:val="28"/>
        </w:rPr>
      </w:pPr>
      <w:bookmarkStart w:id="29" w:name="_Toc112867726"/>
      <w:r>
        <w:rPr>
          <w:rFonts w:hint="eastAsia" w:ascii="Times New Roman" w:hAnsi="Times New Roman" w:eastAsia="宋体" w:cs="Times New Roman"/>
          <w:sz w:val="28"/>
        </w:rPr>
        <w:t>1</w:t>
      </w:r>
      <w:r>
        <w:rPr>
          <w:rFonts w:ascii="Times New Roman" w:hAnsi="Times New Roman" w:eastAsia="宋体" w:cs="Times New Roman"/>
          <w:sz w:val="28"/>
        </w:rPr>
        <w:t>.</w:t>
      </w:r>
      <w:r>
        <w:rPr>
          <w:rFonts w:hint="eastAsia" w:ascii="Times New Roman" w:hAnsi="Times New Roman" w:eastAsia="宋体" w:cs="Times New Roman"/>
          <w:sz w:val="28"/>
        </w:rPr>
        <w:t>储备能力建设目标</w:t>
      </w:r>
      <w:bookmarkEnd w:id="29"/>
    </w:p>
    <w:p>
      <w:pPr>
        <w:spacing w:line="360" w:lineRule="auto"/>
        <w:ind w:firstLine="560" w:firstLineChars="200"/>
        <w:rPr>
          <w:rFonts w:ascii="Times New Roman" w:hAnsi="Times New Roman" w:eastAsia="宋体" w:cs="Times New Roman"/>
          <w:sz w:val="28"/>
        </w:rPr>
      </w:pPr>
      <w:bookmarkStart w:id="30" w:name="_Hlk96950423"/>
      <w:r>
        <w:rPr>
          <w:rFonts w:hint="eastAsia" w:ascii="Times New Roman" w:hAnsi="Times New Roman" w:eastAsia="宋体" w:cs="Times New Roman"/>
          <w:sz w:val="28"/>
        </w:rPr>
        <w:t>以满足新常态下的应急物资和救援装备保障需求为核心，积极提升浦东新区应急物资装备储备能力，按照各类重大突发事件应急</w:t>
      </w:r>
      <w:r>
        <w:rPr>
          <w:rFonts w:ascii="Times New Roman" w:hAnsi="Times New Roman" w:eastAsia="宋体" w:cs="Times New Roman"/>
          <w:sz w:val="28"/>
        </w:rPr>
        <w:t>响应</w:t>
      </w:r>
      <w:r>
        <w:rPr>
          <w:rFonts w:hint="eastAsia" w:ascii="Times New Roman" w:hAnsi="Times New Roman" w:eastAsia="宋体" w:cs="Times New Roman"/>
          <w:sz w:val="28"/>
        </w:rPr>
        <w:t>要求</w:t>
      </w:r>
      <w:r>
        <w:rPr>
          <w:rFonts w:ascii="Times New Roman" w:hAnsi="Times New Roman" w:eastAsia="宋体" w:cs="Times New Roman"/>
          <w:sz w:val="28"/>
        </w:rPr>
        <w:t>，统筹安排各灾种应急物资装备的储备需求量，</w:t>
      </w:r>
      <w:r>
        <w:rPr>
          <w:rFonts w:hint="eastAsia" w:ascii="Times New Roman" w:hAnsi="Times New Roman" w:eastAsia="宋体" w:cs="Times New Roman"/>
          <w:sz w:val="28"/>
        </w:rPr>
        <w:t>并分</w:t>
      </w:r>
      <w:r>
        <w:rPr>
          <w:rFonts w:ascii="Times New Roman" w:hAnsi="Times New Roman" w:eastAsia="宋体" w:cs="Times New Roman"/>
          <w:sz w:val="28"/>
        </w:rPr>
        <w:t>地区、</w:t>
      </w:r>
      <w:r>
        <w:rPr>
          <w:rFonts w:hint="eastAsia" w:ascii="Times New Roman" w:hAnsi="Times New Roman" w:eastAsia="宋体" w:cs="Times New Roman"/>
          <w:sz w:val="28"/>
        </w:rPr>
        <w:t>分</w:t>
      </w:r>
      <w:r>
        <w:rPr>
          <w:rFonts w:ascii="Times New Roman" w:hAnsi="Times New Roman" w:eastAsia="宋体" w:cs="Times New Roman"/>
          <w:sz w:val="28"/>
        </w:rPr>
        <w:t>部门</w:t>
      </w:r>
      <w:r>
        <w:rPr>
          <w:rFonts w:hint="eastAsia" w:ascii="Times New Roman" w:hAnsi="Times New Roman" w:eastAsia="宋体" w:cs="Times New Roman"/>
          <w:sz w:val="28"/>
        </w:rPr>
        <w:t>设定构建综合保障物资装备、生活保障物资以及专业救援物资装备的储备能力建设目标和标准</w:t>
      </w:r>
      <w:r>
        <w:rPr>
          <w:rFonts w:ascii="Times New Roman" w:hAnsi="Times New Roman" w:eastAsia="宋体" w:cs="Times New Roman"/>
          <w:sz w:val="28"/>
        </w:rPr>
        <w:t>。</w:t>
      </w:r>
      <w:bookmarkEnd w:id="30"/>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（1）综合保障物资装备</w:t>
      </w:r>
    </w:p>
    <w:p>
      <w:pPr>
        <w:spacing w:line="360" w:lineRule="auto"/>
        <w:ind w:firstLine="560" w:firstLineChars="200"/>
        <w:rPr>
          <w:rFonts w:ascii="Times New Roman" w:hAnsi="Times New Roman" w:eastAsia="宋体" w:cs="Times New Roman"/>
          <w:sz w:val="28"/>
        </w:rPr>
      </w:pPr>
      <w:bookmarkStart w:id="31" w:name="_Hlk96950937"/>
      <w:bookmarkStart w:id="32" w:name="_Hlk96950443"/>
      <w:r>
        <w:rPr>
          <w:rFonts w:hint="eastAsia" w:ascii="Times New Roman" w:hAnsi="Times New Roman" w:eastAsia="宋体" w:cs="Times New Roman"/>
          <w:sz w:val="28"/>
        </w:rPr>
        <w:t>综合保障物资装备主要包括各类重大自然灾害和事故灾难应对处置所需的抢险救援装备和居民短期救助安置所需的生活保障物资。综合保障物资装备以实现托底保障为能力建设目标，持续强化新区综合保障物资装备储备能力。</w:t>
      </w:r>
      <w:bookmarkEnd w:id="31"/>
    </w:p>
    <w:bookmarkEnd w:id="32"/>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到</w:t>
      </w:r>
      <w:r>
        <w:rPr>
          <w:rFonts w:ascii="Times New Roman" w:hAnsi="Times New Roman" w:eastAsia="宋体" w:cs="Times New Roman"/>
          <w:sz w:val="28"/>
        </w:rPr>
        <w:t>2025年</w:t>
      </w:r>
      <w:r>
        <w:rPr>
          <w:rFonts w:hint="eastAsia" w:ascii="Times New Roman" w:hAnsi="Times New Roman" w:eastAsia="宋体" w:cs="Times New Roman"/>
          <w:sz w:val="28"/>
        </w:rPr>
        <w:t>，新区综合保障基础类物资装备能够按照基础类清单中所列的目标值完成储备，基本满足全区各类重大灾害事故的综合保障需要；并推动综合拓展类物资装备的储备，逐步实现应急物资和救援装备托底保障的目标。</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w:t>
      </w:r>
      <w:r>
        <w:rPr>
          <w:rFonts w:ascii="Times New Roman" w:hAnsi="Times New Roman" w:eastAsia="宋体" w:cs="Times New Roman"/>
          <w:sz w:val="28"/>
        </w:rPr>
        <w:t>2</w:t>
      </w:r>
      <w:r>
        <w:rPr>
          <w:rFonts w:hint="eastAsia" w:ascii="Times New Roman" w:hAnsi="Times New Roman" w:eastAsia="宋体" w:cs="Times New Roman"/>
          <w:sz w:val="28"/>
        </w:rPr>
        <w:t>）生活保障物资</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生活保障物资主要包括</w:t>
      </w:r>
      <w:bookmarkStart w:id="33" w:name="_Hlk99808811"/>
      <w:r>
        <w:rPr>
          <w:rFonts w:hint="eastAsia" w:ascii="Times New Roman" w:hAnsi="Times New Roman" w:eastAsia="宋体" w:cs="Times New Roman"/>
          <w:sz w:val="28"/>
        </w:rPr>
        <w:t>自然灾害、事故灾难等突发事件发生后用于</w:t>
      </w:r>
      <w:bookmarkStart w:id="34" w:name="_Hlk106691972"/>
      <w:r>
        <w:rPr>
          <w:rFonts w:hint="eastAsia" w:ascii="Times New Roman" w:hAnsi="Times New Roman" w:eastAsia="宋体" w:cs="Times New Roman"/>
          <w:sz w:val="28"/>
        </w:rPr>
        <w:t>保障居民基本生活的物资以及紧急情况下用于稳价保供的食品、粮油等重要民生物资</w:t>
      </w:r>
      <w:bookmarkEnd w:id="34"/>
      <w:r>
        <w:rPr>
          <w:rFonts w:hint="eastAsia" w:ascii="Times New Roman" w:hAnsi="Times New Roman" w:eastAsia="宋体" w:cs="Times New Roman"/>
          <w:sz w:val="28"/>
        </w:rPr>
        <w:t>。</w:t>
      </w:r>
      <w:bookmarkEnd w:id="33"/>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到</w:t>
      </w:r>
      <w:r>
        <w:rPr>
          <w:rFonts w:ascii="Times New Roman" w:hAnsi="Times New Roman" w:eastAsia="宋体" w:cs="Times New Roman"/>
          <w:sz w:val="28"/>
        </w:rPr>
        <w:t>2025年</w:t>
      </w:r>
      <w:r>
        <w:rPr>
          <w:rFonts w:hint="eastAsia" w:ascii="Times New Roman" w:hAnsi="Times New Roman" w:eastAsia="宋体" w:cs="Times New Roman"/>
          <w:sz w:val="28"/>
        </w:rPr>
        <w:t>，</w:t>
      </w:r>
      <w:r>
        <w:rPr>
          <w:rFonts w:ascii="Times New Roman" w:hAnsi="Times New Roman" w:eastAsia="宋体" w:cs="Times New Roman"/>
          <w:sz w:val="28"/>
        </w:rPr>
        <w:t>全区</w:t>
      </w:r>
      <w:r>
        <w:rPr>
          <w:rFonts w:hint="eastAsia" w:ascii="Times New Roman" w:hAnsi="Times New Roman" w:eastAsia="宋体" w:cs="Times New Roman"/>
          <w:sz w:val="28"/>
        </w:rPr>
        <w:t>能够达到保障</w:t>
      </w:r>
      <w:r>
        <w:rPr>
          <w:rFonts w:ascii="Times New Roman" w:hAnsi="Times New Roman" w:eastAsia="宋体" w:cs="Times New Roman"/>
          <w:sz w:val="28"/>
        </w:rPr>
        <w:t>20万紧急转移安置或紧急救助人员5天基本生活的</w:t>
      </w:r>
      <w:r>
        <w:rPr>
          <w:rFonts w:hint="eastAsia" w:ascii="Times New Roman" w:hAnsi="Times New Roman" w:eastAsia="宋体" w:cs="Times New Roman"/>
          <w:sz w:val="28"/>
        </w:rPr>
        <w:t>储备</w:t>
      </w:r>
      <w:r>
        <w:rPr>
          <w:rFonts w:ascii="Times New Roman" w:hAnsi="Times New Roman" w:eastAsia="宋体" w:cs="Times New Roman"/>
          <w:sz w:val="28"/>
        </w:rPr>
        <w:t>规模</w:t>
      </w:r>
      <w:r>
        <w:rPr>
          <w:rFonts w:hint="eastAsia" w:ascii="Times New Roman" w:hAnsi="Times New Roman" w:eastAsia="宋体" w:cs="Times New Roman"/>
          <w:sz w:val="28"/>
        </w:rPr>
        <w:t>为能力建设目标，加强新区生活保障物资储备工作。</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w:t>
      </w:r>
      <w:r>
        <w:rPr>
          <w:rFonts w:ascii="Times New Roman" w:hAnsi="Times New Roman" w:eastAsia="宋体" w:cs="Times New Roman"/>
          <w:sz w:val="28"/>
        </w:rPr>
        <w:t>3</w:t>
      </w:r>
      <w:r>
        <w:rPr>
          <w:rFonts w:hint="eastAsia" w:ascii="Times New Roman" w:hAnsi="Times New Roman" w:eastAsia="宋体" w:cs="Times New Roman"/>
          <w:sz w:val="28"/>
        </w:rPr>
        <w:t>）专业救援物资装备</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专业救援物资装备主要包括自然灾害、事故灾难等突发事件应急处置专业物资装备，涵盖抢险救援、现场管理与安保以及各类工程抢险与处置等。专业救援物资装备以防范与应对新区重大突发事件的需要为能力建设目标，标准化提升新区自然灾害、事故灾难专业救援物资装备储备水平。</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到</w:t>
      </w:r>
      <w:r>
        <w:rPr>
          <w:rFonts w:ascii="Times New Roman" w:hAnsi="Times New Roman" w:eastAsia="宋体" w:cs="Times New Roman"/>
          <w:sz w:val="28"/>
        </w:rPr>
        <w:t>2025年</w:t>
      </w:r>
      <w:r>
        <w:rPr>
          <w:rFonts w:hint="eastAsia" w:ascii="Times New Roman" w:hAnsi="Times New Roman" w:eastAsia="宋体" w:cs="Times New Roman"/>
          <w:sz w:val="28"/>
        </w:rPr>
        <w:t>，各相关部门（单位）、街镇能够按照基础类清单中所列的目标值，完成各类专业救援物资装备的储备；进一步提升灾害事故快速抢险、综合救援能力。</w:t>
      </w:r>
    </w:p>
    <w:p>
      <w:pPr>
        <w:spacing w:line="360" w:lineRule="auto"/>
        <w:jc w:val="center"/>
        <w:rPr>
          <w:rFonts w:ascii="黑体" w:hAnsi="黑体" w:eastAsia="黑体" w:cs="Times New Roman"/>
          <w:sz w:val="24"/>
        </w:rPr>
      </w:pPr>
      <w:r>
        <w:rPr>
          <w:rFonts w:hint="eastAsia" w:ascii="黑体" w:hAnsi="黑体" w:eastAsia="黑体" w:cs="Times New Roman"/>
          <w:sz w:val="24"/>
        </w:rPr>
        <w:t>表1</w:t>
      </w:r>
      <w:r>
        <w:rPr>
          <w:rFonts w:ascii="黑体" w:hAnsi="黑体" w:eastAsia="黑体" w:cs="Times New Roman"/>
          <w:sz w:val="24"/>
        </w:rPr>
        <w:t xml:space="preserve"> </w:t>
      </w:r>
      <w:r>
        <w:rPr>
          <w:rFonts w:hint="eastAsia" w:ascii="黑体" w:hAnsi="黑体" w:eastAsia="黑体" w:cs="Times New Roman"/>
          <w:sz w:val="24"/>
        </w:rPr>
        <w:t>浦东新区应急物资装备储备能力建设目标</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0" w:type="dxa"/>
            <w:vAlign w:val="center"/>
          </w:tcPr>
          <w:p>
            <w:pPr>
              <w:spacing w:line="360" w:lineRule="auto"/>
              <w:jc w:val="center"/>
              <w:rPr>
                <w:rFonts w:ascii="Times New Roman" w:hAnsi="Times New Roman" w:eastAsia="宋体" w:cs="Times New Roman"/>
                <w:b/>
                <w:kern w:val="0"/>
                <w:sz w:val="20"/>
                <w:szCs w:val="20"/>
              </w:rPr>
            </w:pPr>
            <w:bookmarkStart w:id="35" w:name="_Hlk97579737"/>
            <w:r>
              <w:rPr>
                <w:rFonts w:hint="eastAsia" w:ascii="Times New Roman" w:hAnsi="Times New Roman" w:eastAsia="宋体" w:cs="Times New Roman"/>
                <w:b/>
                <w:kern w:val="0"/>
                <w:sz w:val="20"/>
                <w:szCs w:val="20"/>
              </w:rPr>
              <w:t>物资类型</w:t>
            </w:r>
          </w:p>
        </w:tc>
        <w:tc>
          <w:tcPr>
            <w:tcW w:w="6242" w:type="dxa"/>
            <w:vAlign w:val="center"/>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2</w:t>
            </w:r>
            <w:r>
              <w:rPr>
                <w:rFonts w:ascii="Times New Roman" w:hAnsi="Times New Roman" w:eastAsia="宋体" w:cs="Times New Roman"/>
                <w:b/>
                <w:kern w:val="0"/>
                <w:sz w:val="20"/>
                <w:szCs w:val="20"/>
              </w:rPr>
              <w:t>025</w:t>
            </w:r>
            <w:r>
              <w:rPr>
                <w:rFonts w:hint="eastAsia" w:ascii="Times New Roman" w:hAnsi="Times New Roman" w:eastAsia="宋体" w:cs="Times New Roman"/>
                <w:b/>
                <w:kern w:val="0"/>
                <w:sz w:val="20"/>
                <w:szCs w:val="20"/>
              </w:rPr>
              <w:t>年达到的建设规模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综合保障</w:t>
            </w:r>
          </w:p>
        </w:tc>
        <w:tc>
          <w:tcPr>
            <w:tcW w:w="6242" w:type="dxa"/>
          </w:tcPr>
          <w:p>
            <w:pPr>
              <w:spacing w:line="360" w:lineRule="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能够按照基础类清单中所列的目标值完成储备，推动综合拓展类物资装备的储备</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基本满足全区各类重大灾害事故的综合保障需要</w:t>
            </w:r>
            <w:r>
              <w:rPr>
                <w:rFonts w:hint="eastAsia" w:ascii="Times New Roman" w:hAnsi="Times New Roman" w:eastAsia="宋体"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生活保障</w:t>
            </w:r>
          </w:p>
        </w:tc>
        <w:tc>
          <w:tcPr>
            <w:tcW w:w="6242" w:type="dxa"/>
          </w:tcPr>
          <w:p>
            <w:pPr>
              <w:spacing w:line="360" w:lineRule="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能够达到保障20万紧急转移安置或紧急救助人员5天基本生活的储备规模</w:t>
            </w:r>
            <w:r>
              <w:rPr>
                <w:rFonts w:hint="eastAsia" w:ascii="Times New Roman" w:hAnsi="Times New Roman" w:eastAsia="宋体"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专业救援</w:t>
            </w:r>
          </w:p>
        </w:tc>
        <w:tc>
          <w:tcPr>
            <w:tcW w:w="6242"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基本</w:t>
            </w:r>
            <w:r>
              <w:rPr>
                <w:rFonts w:ascii="Times New Roman" w:hAnsi="Times New Roman" w:eastAsia="宋体" w:cs="Times New Roman"/>
                <w:kern w:val="0"/>
                <w:sz w:val="20"/>
                <w:szCs w:val="20"/>
              </w:rPr>
              <w:t>达到</w:t>
            </w:r>
            <w:bookmarkStart w:id="36" w:name="_Hlk96591558"/>
            <w:r>
              <w:rPr>
                <w:rFonts w:ascii="Times New Roman" w:hAnsi="Times New Roman" w:eastAsia="宋体" w:cs="Times New Roman"/>
                <w:kern w:val="0"/>
                <w:sz w:val="20"/>
                <w:szCs w:val="20"/>
              </w:rPr>
              <w:t>应对</w:t>
            </w:r>
            <w:r>
              <w:rPr>
                <w:rFonts w:hint="eastAsia" w:ascii="Times New Roman" w:hAnsi="Times New Roman" w:eastAsia="宋体" w:cs="Times New Roman"/>
                <w:kern w:val="0"/>
                <w:sz w:val="20"/>
                <w:szCs w:val="20"/>
              </w:rPr>
              <w:t>重大</w:t>
            </w:r>
            <w:r>
              <w:rPr>
                <w:rFonts w:ascii="Times New Roman" w:hAnsi="Times New Roman" w:eastAsia="宋体" w:cs="Times New Roman"/>
                <w:kern w:val="0"/>
                <w:sz w:val="20"/>
                <w:szCs w:val="20"/>
              </w:rPr>
              <w:t>突发事件防范应对需要</w:t>
            </w:r>
            <w:bookmarkEnd w:id="36"/>
            <w:r>
              <w:rPr>
                <w:rFonts w:ascii="Times New Roman" w:hAnsi="Times New Roman" w:eastAsia="宋体" w:cs="Times New Roman"/>
                <w:kern w:val="0"/>
                <w:sz w:val="20"/>
                <w:szCs w:val="20"/>
              </w:rPr>
              <w:t>的规模。</w:t>
            </w:r>
          </w:p>
        </w:tc>
      </w:tr>
      <w:bookmarkEnd w:id="35"/>
    </w:tbl>
    <w:p>
      <w:pPr>
        <w:rPr>
          <w:rFonts w:ascii="Times New Roman" w:hAnsi="Times New Roman" w:eastAsia="宋体" w:cs="Times New Roman"/>
          <w:szCs w:val="20"/>
        </w:rPr>
      </w:pPr>
    </w:p>
    <w:p>
      <w:pPr>
        <w:pStyle w:val="4"/>
        <w:spacing w:before="0" w:after="0" w:line="360" w:lineRule="auto"/>
        <w:ind w:firstLine="562" w:firstLineChars="200"/>
        <w:rPr>
          <w:rFonts w:ascii="Times New Roman" w:hAnsi="Times New Roman" w:eastAsia="宋体" w:cs="Times New Roman"/>
          <w:sz w:val="28"/>
        </w:rPr>
      </w:pPr>
      <w:bookmarkStart w:id="37" w:name="_Toc112867727"/>
      <w:r>
        <w:rPr>
          <w:rFonts w:ascii="Times New Roman" w:hAnsi="Times New Roman" w:eastAsia="宋体" w:cs="Times New Roman"/>
          <w:sz w:val="28"/>
        </w:rPr>
        <w:t>2.</w:t>
      </w:r>
      <w:r>
        <w:rPr>
          <w:rFonts w:hint="eastAsia" w:ascii="Times New Roman" w:hAnsi="Times New Roman" w:eastAsia="宋体" w:cs="Times New Roman"/>
          <w:sz w:val="28"/>
        </w:rPr>
        <w:t>储备工作推进目标</w:t>
      </w:r>
      <w:bookmarkEnd w:id="37"/>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以补短板强弱项为导向，以理顺体制机制为保障，以整合优化职能为支撑，建立同高水平改革开放、社会主义现代化建设引领区地位相符的应急物资装备保障体系。浦东新区深化应急物资装备储备标准化建设</w:t>
      </w:r>
      <w:r>
        <w:rPr>
          <w:rFonts w:ascii="Times New Roman" w:hAnsi="Times New Roman" w:eastAsia="宋体" w:cs="Times New Roman"/>
          <w:sz w:val="28"/>
        </w:rPr>
        <w:t>，</w:t>
      </w:r>
      <w:r>
        <w:rPr>
          <w:rFonts w:hint="eastAsia" w:ascii="Times New Roman" w:hAnsi="Times New Roman" w:eastAsia="宋体" w:cs="Times New Roman"/>
          <w:sz w:val="28"/>
        </w:rPr>
        <w:t>明确应急物资及救援装备的储备能力，合理布局应急物资仓储设施建设；到2025年，建成“统一领导、分类储备、分责管理、分级保障、科学调度”的应急物资装备储备体系和“1+</w:t>
      </w:r>
      <w:r>
        <w:rPr>
          <w:rFonts w:ascii="Times New Roman" w:hAnsi="Times New Roman" w:eastAsia="宋体" w:cs="Times New Roman"/>
          <w:sz w:val="28"/>
        </w:rPr>
        <w:t>3</w:t>
      </w:r>
      <w:r>
        <w:rPr>
          <w:rFonts w:hint="eastAsia" w:ascii="Times New Roman" w:hAnsi="Times New Roman" w:eastAsia="宋体" w:cs="Times New Roman"/>
          <w:sz w:val="28"/>
        </w:rPr>
        <w:t>+36+N”应急物资装备储备格局</w:t>
      </w:r>
      <w:r>
        <w:rPr>
          <w:rFonts w:ascii="Times New Roman" w:hAnsi="Times New Roman" w:eastAsia="宋体" w:cs="Times New Roman"/>
          <w:sz w:val="28"/>
        </w:rPr>
        <w:t>，</w:t>
      </w:r>
      <w:r>
        <w:rPr>
          <w:rFonts w:hint="eastAsia" w:ascii="Times New Roman" w:hAnsi="Times New Roman" w:eastAsia="宋体" w:cs="Times New Roman"/>
          <w:sz w:val="28"/>
        </w:rPr>
        <w:t>应急物资装备储备进一步适应经济社会发展水平</w:t>
      </w:r>
      <w:r>
        <w:rPr>
          <w:rFonts w:ascii="Times New Roman" w:hAnsi="Times New Roman" w:eastAsia="宋体" w:cs="Times New Roman"/>
          <w:sz w:val="28"/>
        </w:rPr>
        <w:t>并实现动态平衡</w:t>
      </w:r>
      <w:r>
        <w:rPr>
          <w:rFonts w:hint="eastAsia" w:ascii="Times New Roman" w:hAnsi="Times New Roman" w:eastAsia="宋体" w:cs="Times New Roman"/>
          <w:sz w:val="28"/>
        </w:rPr>
        <w:t>。</w:t>
      </w:r>
    </w:p>
    <w:p>
      <w:pPr>
        <w:spacing w:line="360" w:lineRule="auto"/>
        <w:rPr>
          <w:rFonts w:ascii="楷体" w:hAnsi="楷体" w:eastAsia="楷体" w:cs="Times New Roman"/>
          <w:sz w:val="24"/>
        </w:rPr>
      </w:pPr>
      <w:r>
        <w:rPr>
          <w:rFonts w:hint="eastAsia" w:ascii="楷体" w:hAnsi="楷体" w:eastAsia="楷体" w:cs="Times New Roman"/>
          <w:sz w:val="24"/>
        </w:rPr>
        <w:t>（“1”即浦东新区应急物资装备储备体系，“3”指综合保障、生活保障以及专业救援等三类应急物资与装备储备类型，“3</w:t>
      </w:r>
      <w:r>
        <w:rPr>
          <w:rFonts w:ascii="楷体" w:hAnsi="楷体" w:eastAsia="楷体" w:cs="Times New Roman"/>
          <w:sz w:val="24"/>
        </w:rPr>
        <w:t>6</w:t>
      </w:r>
      <w:r>
        <w:rPr>
          <w:rFonts w:hint="eastAsia" w:ascii="楷体" w:hAnsi="楷体" w:eastAsia="楷体" w:cs="Times New Roman"/>
          <w:sz w:val="24"/>
        </w:rPr>
        <w:t>+</w:t>
      </w:r>
      <w:r>
        <w:rPr>
          <w:rFonts w:ascii="楷体" w:hAnsi="楷体" w:eastAsia="楷体" w:cs="Times New Roman"/>
          <w:sz w:val="24"/>
        </w:rPr>
        <w:t>N</w:t>
      </w:r>
      <w:r>
        <w:rPr>
          <w:rFonts w:hint="eastAsia" w:ascii="楷体" w:hAnsi="楷体" w:eastAsia="楷体" w:cs="Times New Roman"/>
          <w:sz w:val="24"/>
        </w:rPr>
        <w:t>”指覆盖新区3</w:t>
      </w:r>
      <w:r>
        <w:rPr>
          <w:rFonts w:ascii="楷体" w:hAnsi="楷体" w:eastAsia="楷体" w:cs="Times New Roman"/>
          <w:sz w:val="24"/>
        </w:rPr>
        <w:t>6</w:t>
      </w:r>
      <w:r>
        <w:rPr>
          <w:rFonts w:hint="eastAsia" w:ascii="楷体" w:hAnsi="楷体" w:eastAsia="楷体" w:cs="Times New Roman"/>
          <w:sz w:val="24"/>
        </w:rPr>
        <w:t>个街镇并叠加若干重点园区管委会的基层应急物资装备保障）</w:t>
      </w:r>
    </w:p>
    <w:p>
      <w:pPr>
        <w:pStyle w:val="3"/>
        <w:spacing w:before="0" w:after="0" w:line="360" w:lineRule="auto"/>
        <w:rPr>
          <w:rFonts w:ascii="仿宋" w:hAnsi="仿宋" w:eastAsia="仿宋"/>
          <w:sz w:val="30"/>
          <w:szCs w:val="30"/>
        </w:rPr>
      </w:pPr>
      <w:bookmarkStart w:id="38" w:name="_Toc112867728"/>
      <w:r>
        <w:rPr>
          <w:rFonts w:hint="eastAsia" w:ascii="仿宋" w:hAnsi="仿宋" w:eastAsia="仿宋"/>
          <w:sz w:val="30"/>
          <w:szCs w:val="30"/>
        </w:rPr>
        <w:t>（四）规划指标</w:t>
      </w:r>
      <w:bookmarkEnd w:id="38"/>
    </w:p>
    <w:p>
      <w:pPr>
        <w:spacing w:line="360" w:lineRule="auto"/>
        <w:rPr>
          <w:rFonts w:ascii="Times New Roman" w:hAnsi="Times New Roman" w:eastAsia="宋体" w:cs="Times New Roman"/>
          <w:sz w:val="28"/>
        </w:rPr>
      </w:pPr>
      <w:r>
        <w:rPr>
          <w:rFonts w:hint="eastAsia" w:ascii="Times New Roman" w:hAnsi="Times New Roman" w:eastAsia="宋体" w:cs="Times New Roman"/>
          <w:sz w:val="28"/>
        </w:rPr>
        <w:t xml:space="preserve"> </w:t>
      </w:r>
      <w:r>
        <w:rPr>
          <w:rFonts w:ascii="Times New Roman" w:hAnsi="Times New Roman" w:eastAsia="宋体" w:cs="Times New Roman"/>
          <w:sz w:val="28"/>
        </w:rPr>
        <w:t xml:space="preserve">   </w:t>
      </w:r>
      <w:r>
        <w:rPr>
          <w:rFonts w:hint="eastAsia" w:ascii="Times New Roman" w:hAnsi="Times New Roman" w:eastAsia="宋体" w:cs="Times New Roman"/>
          <w:sz w:val="28"/>
        </w:rPr>
        <w:t>聚焦浦东新区应急物资和救援装备保障要求，建立新区应急物资储备与应急救援装备“十四五”规划指标。</w:t>
      </w:r>
    </w:p>
    <w:p>
      <w:pPr>
        <w:spacing w:line="360" w:lineRule="auto"/>
        <w:jc w:val="center"/>
        <w:rPr>
          <w:rFonts w:ascii="黑体" w:hAnsi="黑体" w:eastAsia="黑体" w:cs="Times New Roman"/>
          <w:sz w:val="24"/>
        </w:rPr>
      </w:pPr>
      <w:r>
        <w:rPr>
          <w:rFonts w:hint="eastAsia" w:ascii="黑体" w:hAnsi="黑体" w:eastAsia="黑体" w:cs="Times New Roman"/>
          <w:sz w:val="24"/>
        </w:rPr>
        <w:t>表</w:t>
      </w:r>
      <w:r>
        <w:rPr>
          <w:rFonts w:ascii="黑体" w:hAnsi="黑体" w:eastAsia="黑体" w:cs="Times New Roman"/>
          <w:sz w:val="24"/>
        </w:rPr>
        <w:t xml:space="preserve">2 </w:t>
      </w:r>
      <w:r>
        <w:rPr>
          <w:rFonts w:hint="eastAsia" w:ascii="黑体" w:hAnsi="黑体" w:eastAsia="黑体" w:cs="Times New Roman"/>
          <w:sz w:val="24"/>
        </w:rPr>
        <w:t>浦东新区应急物资储备与应急救援装备“十四五”规划指标</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3260"/>
        <w:gridCol w:w="1134"/>
        <w:gridCol w:w="709"/>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4" w:type="dxa"/>
            <w:vAlign w:val="center"/>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序号</w:t>
            </w:r>
          </w:p>
        </w:tc>
        <w:tc>
          <w:tcPr>
            <w:tcW w:w="1134" w:type="dxa"/>
            <w:vAlign w:val="center"/>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类别</w:t>
            </w:r>
          </w:p>
        </w:tc>
        <w:tc>
          <w:tcPr>
            <w:tcW w:w="3260" w:type="dxa"/>
            <w:vAlign w:val="center"/>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指标名称</w:t>
            </w:r>
          </w:p>
        </w:tc>
        <w:tc>
          <w:tcPr>
            <w:tcW w:w="1134" w:type="dxa"/>
            <w:vAlign w:val="center"/>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指标属性</w:t>
            </w:r>
          </w:p>
        </w:tc>
        <w:tc>
          <w:tcPr>
            <w:tcW w:w="709" w:type="dxa"/>
            <w:vAlign w:val="center"/>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单位</w:t>
            </w:r>
          </w:p>
        </w:tc>
        <w:tc>
          <w:tcPr>
            <w:tcW w:w="1281" w:type="dxa"/>
            <w:vAlign w:val="center"/>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目标值</w:t>
            </w:r>
          </w:p>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（2</w:t>
            </w:r>
            <w:r>
              <w:rPr>
                <w:rFonts w:ascii="Times New Roman" w:hAnsi="Times New Roman" w:eastAsia="宋体" w:cs="Times New Roman"/>
                <w:b/>
                <w:kern w:val="0"/>
                <w:sz w:val="20"/>
                <w:szCs w:val="20"/>
              </w:rPr>
              <w:t>025</w:t>
            </w:r>
            <w:r>
              <w:rPr>
                <w:rFonts w:hint="eastAsia" w:ascii="Times New Roman" w:hAnsi="Times New Roman" w:eastAsia="宋体" w:cs="Times New Roman"/>
                <w:b/>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134" w:type="dxa"/>
            <w:vMerge w:val="restart"/>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储备体系</w:t>
            </w:r>
          </w:p>
        </w:tc>
        <w:tc>
          <w:tcPr>
            <w:tcW w:w="3260" w:type="dxa"/>
            <w:vAlign w:val="center"/>
          </w:tcPr>
          <w:p>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建立综合保障、生活保障和专业救援等三大类应急物资装备分类储备体系</w:t>
            </w:r>
          </w:p>
        </w:tc>
        <w:tc>
          <w:tcPr>
            <w:tcW w:w="113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约束性</w:t>
            </w:r>
          </w:p>
        </w:tc>
        <w:tc>
          <w:tcPr>
            <w:tcW w:w="709"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w:t>
            </w:r>
          </w:p>
        </w:tc>
        <w:tc>
          <w:tcPr>
            <w:tcW w:w="128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p>
        </w:tc>
        <w:tc>
          <w:tcPr>
            <w:tcW w:w="1134" w:type="dxa"/>
            <w:vMerge w:val="continue"/>
            <w:vAlign w:val="center"/>
          </w:tcPr>
          <w:p>
            <w:pPr>
              <w:spacing w:line="360" w:lineRule="auto"/>
              <w:jc w:val="center"/>
              <w:rPr>
                <w:rFonts w:ascii="Times New Roman" w:hAnsi="Times New Roman" w:eastAsia="宋体" w:cs="Times New Roman"/>
                <w:kern w:val="0"/>
                <w:sz w:val="20"/>
                <w:szCs w:val="20"/>
              </w:rPr>
            </w:pPr>
          </w:p>
        </w:tc>
        <w:tc>
          <w:tcPr>
            <w:tcW w:w="3260" w:type="dxa"/>
            <w:vAlign w:val="center"/>
          </w:tcPr>
          <w:p>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建立“区—街镇—村居—家庭”等四级应急物资装备分级保障体系</w:t>
            </w:r>
          </w:p>
        </w:tc>
        <w:tc>
          <w:tcPr>
            <w:tcW w:w="113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约束性</w:t>
            </w:r>
          </w:p>
        </w:tc>
        <w:tc>
          <w:tcPr>
            <w:tcW w:w="709"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w:t>
            </w:r>
          </w:p>
        </w:tc>
        <w:tc>
          <w:tcPr>
            <w:tcW w:w="128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p>
        </w:tc>
        <w:tc>
          <w:tcPr>
            <w:tcW w:w="1134" w:type="dxa"/>
            <w:vMerge w:val="restart"/>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储备布局</w:t>
            </w:r>
          </w:p>
        </w:tc>
        <w:tc>
          <w:tcPr>
            <w:tcW w:w="3260" w:type="dxa"/>
            <w:vAlign w:val="center"/>
          </w:tcPr>
          <w:p>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建立区级综合储备库</w:t>
            </w:r>
          </w:p>
        </w:tc>
        <w:tc>
          <w:tcPr>
            <w:tcW w:w="1134" w:type="dxa"/>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约束性</w:t>
            </w:r>
          </w:p>
        </w:tc>
        <w:tc>
          <w:tcPr>
            <w:tcW w:w="709" w:type="dxa"/>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座</w:t>
            </w:r>
          </w:p>
        </w:tc>
        <w:tc>
          <w:tcPr>
            <w:tcW w:w="1281" w:type="dxa"/>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p>
        </w:tc>
        <w:tc>
          <w:tcPr>
            <w:tcW w:w="1134" w:type="dxa"/>
            <w:vMerge w:val="continue"/>
            <w:vAlign w:val="center"/>
          </w:tcPr>
          <w:p>
            <w:pPr>
              <w:spacing w:line="360" w:lineRule="auto"/>
              <w:jc w:val="center"/>
              <w:rPr>
                <w:rFonts w:ascii="Times New Roman" w:hAnsi="Times New Roman" w:eastAsia="宋体" w:cs="Times New Roman"/>
                <w:kern w:val="0"/>
                <w:sz w:val="20"/>
                <w:szCs w:val="20"/>
              </w:rPr>
            </w:pPr>
          </w:p>
        </w:tc>
        <w:tc>
          <w:tcPr>
            <w:tcW w:w="3260" w:type="dxa"/>
            <w:vAlign w:val="center"/>
          </w:tcPr>
          <w:p>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每个街镇建立街镇级综合储备库</w:t>
            </w:r>
          </w:p>
        </w:tc>
        <w:tc>
          <w:tcPr>
            <w:tcW w:w="1134" w:type="dxa"/>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预期性</w:t>
            </w:r>
          </w:p>
        </w:tc>
        <w:tc>
          <w:tcPr>
            <w:tcW w:w="709" w:type="dxa"/>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座</w:t>
            </w:r>
          </w:p>
        </w:tc>
        <w:tc>
          <w:tcPr>
            <w:tcW w:w="1281" w:type="dxa"/>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c>
          <w:tcPr>
            <w:tcW w:w="1134" w:type="dxa"/>
            <w:vMerge w:val="continue"/>
            <w:vAlign w:val="center"/>
          </w:tcPr>
          <w:p>
            <w:pPr>
              <w:spacing w:line="360" w:lineRule="auto"/>
              <w:jc w:val="center"/>
              <w:rPr>
                <w:rFonts w:ascii="Times New Roman" w:hAnsi="Times New Roman" w:eastAsia="宋体" w:cs="Times New Roman"/>
                <w:kern w:val="0"/>
                <w:sz w:val="20"/>
                <w:szCs w:val="20"/>
              </w:rPr>
            </w:pPr>
          </w:p>
        </w:tc>
        <w:tc>
          <w:tcPr>
            <w:tcW w:w="3260" w:type="dxa"/>
            <w:vAlign w:val="center"/>
          </w:tcPr>
          <w:p>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居村级应急物资储备点全覆盖</w:t>
            </w:r>
          </w:p>
        </w:tc>
        <w:tc>
          <w:tcPr>
            <w:tcW w:w="1134" w:type="dxa"/>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预期性</w:t>
            </w:r>
          </w:p>
        </w:tc>
        <w:tc>
          <w:tcPr>
            <w:tcW w:w="709" w:type="dxa"/>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w:t>
            </w:r>
          </w:p>
        </w:tc>
        <w:tc>
          <w:tcPr>
            <w:tcW w:w="1281" w:type="dxa"/>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r>
              <w:rPr>
                <w:rFonts w:ascii="Times New Roman" w:hAnsi="Times New Roman" w:eastAsia="宋体" w:cs="Times New Roman"/>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w:t>
            </w:r>
          </w:p>
        </w:tc>
        <w:tc>
          <w:tcPr>
            <w:tcW w:w="113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储备平台</w:t>
            </w:r>
          </w:p>
        </w:tc>
        <w:tc>
          <w:tcPr>
            <w:tcW w:w="3260" w:type="dxa"/>
            <w:vAlign w:val="center"/>
          </w:tcPr>
          <w:p>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集成区级、街镇、居村等各级应急物资装备信息</w:t>
            </w:r>
          </w:p>
        </w:tc>
        <w:tc>
          <w:tcPr>
            <w:tcW w:w="113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预期性</w:t>
            </w:r>
          </w:p>
        </w:tc>
        <w:tc>
          <w:tcPr>
            <w:tcW w:w="709"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w:t>
            </w:r>
          </w:p>
        </w:tc>
        <w:tc>
          <w:tcPr>
            <w:tcW w:w="128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r>
              <w:rPr>
                <w:rFonts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w:t>
            </w:r>
          </w:p>
        </w:tc>
        <w:tc>
          <w:tcPr>
            <w:tcW w:w="113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物资装备</w:t>
            </w:r>
          </w:p>
        </w:tc>
        <w:tc>
          <w:tcPr>
            <w:tcW w:w="3260" w:type="dxa"/>
            <w:vAlign w:val="center"/>
          </w:tcPr>
          <w:p>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按照各类物资装备储备清单开展应急物资装备储备工作</w:t>
            </w:r>
          </w:p>
        </w:tc>
        <w:tc>
          <w:tcPr>
            <w:tcW w:w="113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预期性</w:t>
            </w:r>
          </w:p>
        </w:tc>
        <w:tc>
          <w:tcPr>
            <w:tcW w:w="709"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w:t>
            </w:r>
          </w:p>
        </w:tc>
        <w:tc>
          <w:tcPr>
            <w:tcW w:w="128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r>
              <w:rPr>
                <w:rFonts w:ascii="Times New Roman" w:hAnsi="Times New Roman" w:eastAsia="宋体" w:cs="Times New Roman"/>
                <w:kern w:val="0"/>
                <w:sz w:val="20"/>
                <w:szCs w:val="20"/>
              </w:rPr>
              <w:t>0</w:t>
            </w:r>
          </w:p>
        </w:tc>
      </w:tr>
    </w:tbl>
    <w:p>
      <w:pPr>
        <w:spacing w:line="360" w:lineRule="auto"/>
        <w:rPr>
          <w:rFonts w:ascii="Times New Roman" w:hAnsi="Times New Roman" w:eastAsia="宋体" w:cs="Times New Roman"/>
          <w:sz w:val="28"/>
        </w:rPr>
      </w:pPr>
    </w:p>
    <w:p>
      <w:pPr>
        <w:pStyle w:val="2"/>
        <w:spacing w:before="0" w:after="0" w:line="360" w:lineRule="auto"/>
        <w:rPr>
          <w:rFonts w:ascii="黑体" w:hAnsi="黑体" w:eastAsia="黑体"/>
          <w:sz w:val="32"/>
          <w:szCs w:val="32"/>
        </w:rPr>
      </w:pPr>
      <w:bookmarkStart w:id="39" w:name="_Toc112867729"/>
      <w:r>
        <w:rPr>
          <w:rFonts w:hint="eastAsia" w:ascii="黑体" w:hAnsi="黑体" w:eastAsia="黑体"/>
          <w:sz w:val="32"/>
          <w:szCs w:val="32"/>
        </w:rPr>
        <w:t>三、构建完善物资装备储备体系</w:t>
      </w:r>
      <w:bookmarkEnd w:id="39"/>
    </w:p>
    <w:p>
      <w:pPr>
        <w:pStyle w:val="3"/>
        <w:spacing w:before="0" w:after="0" w:line="360" w:lineRule="auto"/>
        <w:rPr>
          <w:rFonts w:ascii="仿宋" w:hAnsi="仿宋" w:eastAsia="仿宋"/>
          <w:sz w:val="30"/>
          <w:szCs w:val="30"/>
        </w:rPr>
      </w:pPr>
      <w:bookmarkStart w:id="40" w:name="_Toc96073058"/>
      <w:bookmarkStart w:id="41" w:name="_Toc112867730"/>
      <w:r>
        <w:rPr>
          <w:rFonts w:hint="eastAsia" w:ascii="仿宋" w:hAnsi="仿宋" w:eastAsia="仿宋"/>
          <w:sz w:val="30"/>
          <w:szCs w:val="30"/>
        </w:rPr>
        <w:t>（一）统筹设计</w:t>
      </w:r>
      <w:bookmarkEnd w:id="40"/>
      <w:r>
        <w:rPr>
          <w:rFonts w:hint="eastAsia" w:ascii="仿宋" w:hAnsi="仿宋" w:eastAsia="仿宋"/>
          <w:sz w:val="30"/>
          <w:szCs w:val="30"/>
        </w:rPr>
        <w:t>应急物资装备储备总体架构</w:t>
      </w:r>
      <w:bookmarkEnd w:id="41"/>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按照“资源整合、协同高效”的建设目标，强化浦东</w:t>
      </w:r>
      <w:r>
        <w:rPr>
          <w:rFonts w:ascii="Times New Roman" w:hAnsi="Times New Roman" w:eastAsia="宋体" w:cs="Times New Roman"/>
          <w:sz w:val="28"/>
        </w:rPr>
        <w:t>新区应急物资</w:t>
      </w:r>
      <w:r>
        <w:rPr>
          <w:rFonts w:hint="eastAsia" w:ascii="Times New Roman" w:hAnsi="Times New Roman" w:eastAsia="宋体" w:cs="Times New Roman"/>
          <w:sz w:val="28"/>
        </w:rPr>
        <w:t>装备</w:t>
      </w:r>
      <w:r>
        <w:rPr>
          <w:rFonts w:ascii="Times New Roman" w:hAnsi="Times New Roman" w:eastAsia="宋体" w:cs="Times New Roman"/>
          <w:sz w:val="28"/>
        </w:rPr>
        <w:t>储备</w:t>
      </w:r>
      <w:r>
        <w:rPr>
          <w:rFonts w:hint="eastAsia" w:ascii="Times New Roman" w:hAnsi="Times New Roman" w:eastAsia="宋体" w:cs="Times New Roman"/>
          <w:sz w:val="28"/>
        </w:rPr>
        <w:t>与管理工作，构建“分类储备、分责管理、分级保障”的应急物资装备储备体系，形成“1</w:t>
      </w:r>
      <w:r>
        <w:rPr>
          <w:rFonts w:ascii="Times New Roman" w:hAnsi="Times New Roman" w:eastAsia="宋体" w:cs="Times New Roman"/>
          <w:sz w:val="28"/>
        </w:rPr>
        <w:t>+3+36+N</w:t>
      </w:r>
      <w:r>
        <w:rPr>
          <w:rFonts w:hint="eastAsia" w:ascii="Times New Roman" w:hAnsi="Times New Roman" w:eastAsia="宋体" w:cs="Times New Roman"/>
          <w:sz w:val="28"/>
        </w:rPr>
        <w:t>”的应急物资装备储备格局，从而进一步提升浦东新区应急物资装备保障能力。</w:t>
      </w:r>
    </w:p>
    <w:p>
      <w:pPr>
        <w:spacing w:line="360" w:lineRule="auto"/>
        <w:jc w:val="center"/>
        <w:rPr>
          <w:rFonts w:ascii="Times New Roman" w:hAnsi="Times New Roman" w:eastAsia="宋体" w:cs="Times New Roman"/>
          <w:sz w:val="28"/>
        </w:rPr>
      </w:pPr>
      <w:r>
        <w:rPr>
          <w:rFonts w:ascii="Times New Roman" w:hAnsi="Times New Roman" w:eastAsia="宋体" w:cs="Times New Roman"/>
          <w:sz w:val="24"/>
        </w:rPr>
        <w:drawing>
          <wp:inline distT="0" distB="0" distL="0" distR="0">
            <wp:extent cx="5196205" cy="367728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96623" cy="3677320"/>
                    </a:xfrm>
                    <a:prstGeom prst="rect">
                      <a:avLst/>
                    </a:prstGeom>
                  </pic:spPr>
                </pic:pic>
              </a:graphicData>
            </a:graphic>
          </wp:inline>
        </w:drawing>
      </w:r>
    </w:p>
    <w:p>
      <w:pPr>
        <w:jc w:val="center"/>
        <w:rPr>
          <w:rFonts w:ascii="黑体" w:hAnsi="黑体" w:eastAsia="黑体" w:cs="Times New Roman"/>
          <w:b/>
          <w:sz w:val="24"/>
        </w:rPr>
      </w:pPr>
      <w:r>
        <w:rPr>
          <w:rFonts w:hint="eastAsia" w:ascii="黑体" w:hAnsi="黑体" w:eastAsia="黑体" w:cs="Times New Roman"/>
          <w:b/>
          <w:sz w:val="24"/>
        </w:rPr>
        <w:t>图1</w:t>
      </w:r>
      <w:r>
        <w:rPr>
          <w:rFonts w:ascii="黑体" w:hAnsi="黑体" w:eastAsia="黑体" w:cs="Times New Roman"/>
          <w:b/>
          <w:sz w:val="24"/>
        </w:rPr>
        <w:t xml:space="preserve"> </w:t>
      </w:r>
      <w:r>
        <w:rPr>
          <w:rFonts w:hint="eastAsia" w:ascii="黑体" w:hAnsi="黑体" w:eastAsia="黑体" w:cs="Times New Roman"/>
          <w:b/>
          <w:sz w:val="24"/>
        </w:rPr>
        <w:t>浦东新区应急物资装备储备体系架构图</w:t>
      </w:r>
    </w:p>
    <w:p>
      <w:pPr>
        <w:jc w:val="center"/>
        <w:rPr>
          <w:rFonts w:ascii="黑体" w:hAnsi="黑体" w:eastAsia="黑体" w:cs="Times New Roman"/>
          <w:b/>
          <w:sz w:val="24"/>
        </w:rPr>
      </w:pPr>
    </w:p>
    <w:p>
      <w:pPr>
        <w:spacing w:line="360" w:lineRule="auto"/>
        <w:ind w:firstLine="562" w:firstLineChars="200"/>
        <w:rPr>
          <w:rFonts w:ascii="Times New Roman" w:hAnsi="Times New Roman" w:eastAsia="宋体" w:cs="Times New Roman"/>
          <w:sz w:val="28"/>
        </w:rPr>
      </w:pPr>
      <w:r>
        <w:rPr>
          <w:rFonts w:hint="eastAsia" w:ascii="楷体" w:hAnsi="楷体" w:eastAsia="楷体" w:cs="Times New Roman"/>
          <w:b/>
          <w:sz w:val="28"/>
        </w:rPr>
        <w:t>一是完善新区应急物资装备储备体制机制建设。</w:t>
      </w:r>
      <w:r>
        <w:rPr>
          <w:rFonts w:hint="eastAsia" w:ascii="Times New Roman" w:hAnsi="Times New Roman" w:eastAsia="宋体" w:cs="Times New Roman"/>
          <w:sz w:val="28"/>
        </w:rPr>
        <w:t>依托浦东新区自然灾害防治委员会，统一领导全区应急物资装备储备工作，充分整合各级物资装备储备资源，优化布局新区应急物资装备储备点位，统筹协调各类应急物资装备联动调度，形成一</w:t>
      </w:r>
      <w:r>
        <w:rPr>
          <w:rFonts w:ascii="Times New Roman" w:hAnsi="Times New Roman" w:eastAsia="宋体" w:cs="Times New Roman"/>
          <w:sz w:val="28"/>
        </w:rPr>
        <w:t>个</w:t>
      </w:r>
      <w:r>
        <w:rPr>
          <w:rFonts w:hint="eastAsia" w:ascii="Times New Roman" w:hAnsi="Times New Roman" w:eastAsia="宋体" w:cs="Times New Roman"/>
          <w:sz w:val="28"/>
        </w:rPr>
        <w:t>“统一领导、分类储备、分责管理、分级保障、科学调度”的</w:t>
      </w:r>
      <w:r>
        <w:rPr>
          <w:rFonts w:ascii="Times New Roman" w:hAnsi="Times New Roman" w:eastAsia="宋体" w:cs="Times New Roman"/>
          <w:sz w:val="28"/>
        </w:rPr>
        <w:t>浦东新区应急物资</w:t>
      </w:r>
      <w:r>
        <w:rPr>
          <w:rFonts w:hint="eastAsia" w:ascii="Times New Roman" w:hAnsi="Times New Roman" w:eastAsia="宋体" w:cs="Times New Roman"/>
          <w:sz w:val="28"/>
        </w:rPr>
        <w:t>装备</w:t>
      </w:r>
      <w:r>
        <w:rPr>
          <w:rFonts w:ascii="Times New Roman" w:hAnsi="Times New Roman" w:eastAsia="宋体" w:cs="Times New Roman"/>
          <w:sz w:val="28"/>
        </w:rPr>
        <w:t>储备体系</w:t>
      </w:r>
      <w:r>
        <w:rPr>
          <w:rFonts w:hint="eastAsia" w:ascii="Times New Roman" w:hAnsi="Times New Roman" w:eastAsia="宋体" w:cs="Times New Roman"/>
          <w:sz w:val="28"/>
        </w:rPr>
        <w:t>。</w:t>
      </w:r>
    </w:p>
    <w:p>
      <w:pPr>
        <w:spacing w:line="360" w:lineRule="auto"/>
        <w:ind w:firstLine="562" w:firstLineChars="200"/>
        <w:rPr>
          <w:rFonts w:ascii="Times New Roman" w:hAnsi="Times New Roman" w:eastAsia="宋体" w:cs="Times New Roman"/>
          <w:sz w:val="28"/>
        </w:rPr>
      </w:pPr>
      <w:r>
        <w:rPr>
          <w:rFonts w:hint="eastAsia" w:ascii="楷体" w:hAnsi="楷体" w:eastAsia="楷体" w:cs="Times New Roman"/>
          <w:b/>
          <w:sz w:val="28"/>
        </w:rPr>
        <w:t>二是加强新区应急物资装备分类储备分责管理体系建设。</w:t>
      </w:r>
      <w:r>
        <w:rPr>
          <w:rFonts w:ascii="Times New Roman" w:hAnsi="Times New Roman" w:eastAsia="宋体" w:cs="Times New Roman"/>
          <w:sz w:val="28"/>
        </w:rPr>
        <w:t>立足浦东新区多元化风险特点，</w:t>
      </w:r>
      <w:r>
        <w:rPr>
          <w:rFonts w:hint="eastAsia" w:ascii="Times New Roman" w:hAnsi="Times New Roman" w:eastAsia="宋体" w:cs="Times New Roman"/>
          <w:sz w:val="28"/>
        </w:rPr>
        <w:t>依靠相关职能部门专业支撑，强化应急物资与救援装备分责管理，</w:t>
      </w:r>
      <w:r>
        <w:rPr>
          <w:rFonts w:ascii="Times New Roman" w:hAnsi="Times New Roman" w:eastAsia="宋体" w:cs="Times New Roman"/>
          <w:sz w:val="28"/>
        </w:rPr>
        <w:t>进一步</w:t>
      </w:r>
      <w:r>
        <w:rPr>
          <w:rFonts w:hint="eastAsia" w:ascii="Times New Roman" w:hAnsi="Times New Roman" w:eastAsia="宋体" w:cs="Times New Roman"/>
          <w:sz w:val="28"/>
        </w:rPr>
        <w:t>完善浦东新区应急物资装备分类储备建设</w:t>
      </w:r>
      <w:r>
        <w:rPr>
          <w:rFonts w:ascii="Times New Roman" w:hAnsi="Times New Roman" w:eastAsia="宋体" w:cs="Times New Roman"/>
          <w:sz w:val="28"/>
        </w:rPr>
        <w:t>，</w:t>
      </w:r>
      <w:r>
        <w:rPr>
          <w:rFonts w:hint="eastAsia" w:ascii="Times New Roman" w:hAnsi="Times New Roman" w:eastAsia="宋体" w:cs="Times New Roman"/>
          <w:sz w:val="28"/>
        </w:rPr>
        <w:t>夯实综合保障、生活保障和专业救援等三大类应急物资与装备储备基础。</w:t>
      </w:r>
    </w:p>
    <w:p>
      <w:pPr>
        <w:spacing w:line="360" w:lineRule="auto"/>
        <w:ind w:firstLine="562" w:firstLineChars="200"/>
        <w:rPr>
          <w:rFonts w:ascii="Times New Roman" w:hAnsi="Times New Roman" w:eastAsia="宋体" w:cs="Times New Roman"/>
          <w:sz w:val="28"/>
        </w:rPr>
      </w:pPr>
      <w:r>
        <w:rPr>
          <w:rFonts w:ascii="楷体" w:hAnsi="楷体" w:eastAsia="楷体" w:cs="Times New Roman"/>
          <w:b/>
          <w:sz w:val="28"/>
        </w:rPr>
        <w:t>三是</w:t>
      </w:r>
      <w:r>
        <w:rPr>
          <w:rFonts w:hint="eastAsia" w:ascii="楷体" w:hAnsi="楷体" w:eastAsia="楷体" w:cs="Times New Roman"/>
          <w:b/>
          <w:sz w:val="28"/>
        </w:rPr>
        <w:t>优化</w:t>
      </w:r>
      <w:r>
        <w:rPr>
          <w:rFonts w:ascii="楷体" w:hAnsi="楷体" w:eastAsia="楷体" w:cs="Times New Roman"/>
          <w:b/>
          <w:sz w:val="28"/>
        </w:rPr>
        <w:t>新区应急物资</w:t>
      </w:r>
      <w:r>
        <w:rPr>
          <w:rFonts w:hint="eastAsia" w:ascii="楷体" w:hAnsi="楷体" w:eastAsia="楷体" w:cs="Times New Roman"/>
          <w:b/>
          <w:sz w:val="28"/>
        </w:rPr>
        <w:t>装备</w:t>
      </w:r>
      <w:r>
        <w:rPr>
          <w:rFonts w:ascii="楷体" w:hAnsi="楷体" w:eastAsia="楷体" w:cs="Times New Roman"/>
          <w:b/>
          <w:sz w:val="28"/>
        </w:rPr>
        <w:t>分级保障体系</w:t>
      </w:r>
      <w:r>
        <w:rPr>
          <w:rFonts w:hint="eastAsia" w:ascii="楷体" w:hAnsi="楷体" w:eastAsia="楷体" w:cs="Times New Roman"/>
          <w:b/>
          <w:sz w:val="28"/>
        </w:rPr>
        <w:t>建设</w:t>
      </w:r>
      <w:r>
        <w:rPr>
          <w:rFonts w:ascii="楷体" w:hAnsi="楷体" w:eastAsia="楷体" w:cs="Times New Roman"/>
          <w:b/>
          <w:sz w:val="28"/>
        </w:rPr>
        <w:t>。</w:t>
      </w:r>
      <w:r>
        <w:rPr>
          <w:rFonts w:hint="eastAsia" w:ascii="Times New Roman" w:hAnsi="Times New Roman" w:eastAsia="宋体" w:cs="Times New Roman"/>
          <w:sz w:val="28"/>
        </w:rPr>
        <w:t>基于“区级托底保障、街镇全面覆盖、居村先期处置、家庭自助互助”的思路，强化区级综合物资装备保障和专业物资装备保障的效能，扩大3</w:t>
      </w:r>
      <w:r>
        <w:rPr>
          <w:rFonts w:ascii="Times New Roman" w:hAnsi="Times New Roman" w:eastAsia="宋体" w:cs="Times New Roman"/>
          <w:sz w:val="28"/>
        </w:rPr>
        <w:t>6个街镇和</w:t>
      </w:r>
      <w:r>
        <w:rPr>
          <w:rFonts w:hint="eastAsia" w:ascii="Times New Roman" w:hAnsi="Times New Roman" w:eastAsia="宋体" w:cs="Times New Roman"/>
          <w:sz w:val="28"/>
        </w:rPr>
        <w:t>若干重点</w:t>
      </w:r>
      <w:r>
        <w:rPr>
          <w:rFonts w:ascii="Times New Roman" w:hAnsi="Times New Roman" w:eastAsia="宋体" w:cs="Times New Roman"/>
          <w:sz w:val="28"/>
        </w:rPr>
        <w:t>园区</w:t>
      </w:r>
      <w:r>
        <w:rPr>
          <w:rFonts w:hint="eastAsia" w:ascii="Times New Roman" w:hAnsi="Times New Roman" w:eastAsia="宋体" w:cs="Times New Roman"/>
          <w:sz w:val="28"/>
        </w:rPr>
        <w:t>应急物资装备保障的覆盖面，夯实居村层面应急物资装备储备基础，强化居民小区（村民小组）应急物资保障站（点）建设</w:t>
      </w:r>
      <w:r>
        <w:rPr>
          <w:rFonts w:ascii="Times New Roman" w:hAnsi="Times New Roman" w:eastAsia="宋体" w:cs="Times New Roman"/>
          <w:sz w:val="28"/>
        </w:rPr>
        <w:t>，</w:t>
      </w:r>
      <w:r>
        <w:rPr>
          <w:rFonts w:hint="eastAsia" w:ascii="Times New Roman" w:hAnsi="Times New Roman" w:eastAsia="宋体" w:cs="Times New Roman"/>
          <w:sz w:val="28"/>
        </w:rPr>
        <w:t>倡导居民家庭必要应急物资储备</w:t>
      </w:r>
      <w:r>
        <w:rPr>
          <w:rFonts w:ascii="Times New Roman" w:hAnsi="Times New Roman" w:eastAsia="宋体" w:cs="Times New Roman"/>
          <w:sz w:val="28"/>
        </w:rPr>
        <w:t>，</w:t>
      </w:r>
      <w:r>
        <w:rPr>
          <w:rFonts w:hint="eastAsia" w:ascii="Times New Roman" w:hAnsi="Times New Roman" w:eastAsia="宋体" w:cs="Times New Roman"/>
          <w:sz w:val="28"/>
        </w:rPr>
        <w:t>从而构建浦东新区“区—街镇—村居—家庭”四级应急物资装备保障体系。</w:t>
      </w:r>
    </w:p>
    <w:p>
      <w:pPr>
        <w:spacing w:line="360" w:lineRule="auto"/>
        <w:ind w:firstLine="562" w:firstLineChars="200"/>
        <w:rPr>
          <w:rFonts w:ascii="Times New Roman" w:hAnsi="Times New Roman" w:eastAsia="宋体" w:cs="Times New Roman"/>
          <w:sz w:val="24"/>
        </w:rPr>
      </w:pPr>
      <w:r>
        <w:rPr>
          <w:rFonts w:ascii="楷体" w:hAnsi="楷体" w:eastAsia="楷体" w:cs="Times New Roman"/>
          <w:b/>
          <w:sz w:val="28"/>
        </w:rPr>
        <w:t>四</w:t>
      </w:r>
      <w:r>
        <w:rPr>
          <w:rFonts w:hint="eastAsia" w:ascii="楷体" w:hAnsi="楷体" w:eastAsia="楷体" w:cs="Times New Roman"/>
          <w:b/>
          <w:sz w:val="28"/>
        </w:rPr>
        <w:t>是推动新区应急物资装备储备信息系统建设。</w:t>
      </w:r>
      <w:r>
        <w:rPr>
          <w:rFonts w:hint="eastAsia" w:ascii="Times New Roman" w:hAnsi="Times New Roman" w:eastAsia="宋体" w:cs="Times New Roman"/>
          <w:sz w:val="28"/>
        </w:rPr>
        <w:t>依托“一网统管”“一网通办”，利用“浦东城市大脑·城运平台”，集成各级各类应急物资装备储备信息，打造“物联、数联、智联”三维一体的</w:t>
      </w:r>
      <w:r>
        <w:rPr>
          <w:rFonts w:ascii="Times New Roman" w:hAnsi="Times New Roman" w:eastAsia="宋体" w:cs="Times New Roman"/>
          <w:sz w:val="28"/>
        </w:rPr>
        <w:t>浦东新区应急物资</w:t>
      </w:r>
      <w:r>
        <w:rPr>
          <w:rFonts w:hint="eastAsia" w:ascii="Times New Roman" w:hAnsi="Times New Roman" w:eastAsia="宋体" w:cs="Times New Roman"/>
          <w:sz w:val="28"/>
        </w:rPr>
        <w:t>装备</w:t>
      </w:r>
      <w:r>
        <w:rPr>
          <w:rFonts w:ascii="Times New Roman" w:hAnsi="Times New Roman" w:eastAsia="宋体" w:cs="Times New Roman"/>
          <w:sz w:val="28"/>
        </w:rPr>
        <w:t>储备</w:t>
      </w:r>
      <w:r>
        <w:rPr>
          <w:rFonts w:hint="eastAsia" w:ascii="Times New Roman" w:hAnsi="Times New Roman" w:eastAsia="宋体" w:cs="Times New Roman"/>
          <w:sz w:val="28"/>
        </w:rPr>
        <w:t>信息系统</w:t>
      </w:r>
      <w:r>
        <w:rPr>
          <w:rFonts w:ascii="Times New Roman" w:hAnsi="Times New Roman" w:eastAsia="宋体" w:cs="Times New Roman"/>
          <w:sz w:val="28"/>
        </w:rPr>
        <w:t>，</w:t>
      </w:r>
      <w:r>
        <w:rPr>
          <w:rFonts w:hint="eastAsia" w:ascii="Times New Roman" w:hAnsi="Times New Roman" w:eastAsia="宋体" w:cs="Times New Roman"/>
          <w:sz w:val="28"/>
        </w:rPr>
        <w:t>实现应急物资与救援装备的资源共享、优化配置与快速调度，提升浦东新区应急物资装备储备与管理的信息化、智能化水平。</w:t>
      </w:r>
    </w:p>
    <w:p>
      <w:pPr>
        <w:pStyle w:val="3"/>
        <w:spacing w:before="0" w:after="0" w:line="360" w:lineRule="auto"/>
        <w:rPr>
          <w:rFonts w:ascii="仿宋" w:hAnsi="仿宋" w:eastAsia="仿宋"/>
          <w:sz w:val="30"/>
          <w:szCs w:val="30"/>
        </w:rPr>
      </w:pPr>
      <w:bookmarkStart w:id="42" w:name="_Toc96073074"/>
      <w:bookmarkStart w:id="43" w:name="_Toc112867731"/>
      <w:r>
        <w:rPr>
          <w:rFonts w:hint="eastAsia" w:ascii="仿宋" w:hAnsi="仿宋" w:eastAsia="仿宋"/>
          <w:sz w:val="30"/>
          <w:szCs w:val="30"/>
        </w:rPr>
        <w:t>（二）构建应急物资装备储备体制机制</w:t>
      </w:r>
      <w:bookmarkEnd w:id="42"/>
      <w:bookmarkEnd w:id="43"/>
    </w:p>
    <w:p>
      <w:pPr>
        <w:pStyle w:val="4"/>
        <w:spacing w:before="0" w:after="0" w:line="360" w:lineRule="auto"/>
        <w:ind w:firstLine="562" w:firstLineChars="200"/>
        <w:rPr>
          <w:rFonts w:ascii="Times New Roman" w:hAnsi="Times New Roman" w:eastAsia="宋体" w:cs="Times New Roman"/>
          <w:sz w:val="28"/>
        </w:rPr>
      </w:pPr>
      <w:bookmarkStart w:id="44" w:name="_Toc112867732"/>
      <w:r>
        <w:rPr>
          <w:rFonts w:hint="eastAsia" w:ascii="Times New Roman" w:hAnsi="Times New Roman" w:eastAsia="宋体" w:cs="Times New Roman"/>
          <w:sz w:val="28"/>
        </w:rPr>
        <w:t>1</w:t>
      </w:r>
      <w:r>
        <w:rPr>
          <w:rFonts w:ascii="Times New Roman" w:hAnsi="Times New Roman" w:eastAsia="宋体" w:cs="Times New Roman"/>
          <w:sz w:val="28"/>
        </w:rPr>
        <w:t>.</w:t>
      </w:r>
      <w:r>
        <w:rPr>
          <w:rFonts w:hint="eastAsia" w:ascii="Times New Roman" w:hAnsi="Times New Roman" w:eastAsia="宋体" w:cs="Times New Roman"/>
          <w:sz w:val="28"/>
        </w:rPr>
        <w:t>健全应急物资装备储备领导机制</w:t>
      </w:r>
      <w:bookmarkEnd w:id="44"/>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依托新区自然灾害防治委员会，健全新区应急物资装备储备工作机制，推动全区应急物资装备储备工作有序开展。</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自然灾害防治委员会领导与全面部署新区</w:t>
      </w:r>
      <w:r>
        <w:rPr>
          <w:rFonts w:ascii="Times New Roman" w:hAnsi="Times New Roman" w:eastAsia="宋体" w:cs="Times New Roman"/>
          <w:sz w:val="28"/>
        </w:rPr>
        <w:t>整体应急物资</w:t>
      </w:r>
      <w:r>
        <w:rPr>
          <w:rFonts w:hint="eastAsia" w:ascii="Times New Roman" w:hAnsi="Times New Roman" w:eastAsia="宋体" w:cs="Times New Roman"/>
          <w:sz w:val="28"/>
        </w:rPr>
        <w:t>装备</w:t>
      </w:r>
      <w:r>
        <w:rPr>
          <w:rFonts w:ascii="Times New Roman" w:hAnsi="Times New Roman" w:eastAsia="宋体" w:cs="Times New Roman"/>
          <w:sz w:val="28"/>
        </w:rPr>
        <w:t>储备工作</w:t>
      </w:r>
      <w:r>
        <w:rPr>
          <w:rFonts w:hint="eastAsia" w:ascii="Times New Roman" w:hAnsi="Times New Roman" w:eastAsia="宋体" w:cs="Times New Roman"/>
          <w:sz w:val="28"/>
        </w:rPr>
        <w:t>；区应急管理局负责新区应急物资装备储备的日常管理工作，统筹协调应急物资装备联动调度，规划布局新区应急物资装备储备建设，并负责全区应急物资装备储备信息汇总、物资调配、平台建设等事务。区商务委、区建交委、区生态环境局、区消防救援支队根据各自职能开展专业应急物资装备的日常管理与储备。同时，新区其他委办局、外高桥化工区、迪士尼度假区、浦东机场、浦发集团、浦东新区红十字会等重点企事业单位参与新区应急物资装备储备体系建设工作。</w:t>
      </w:r>
    </w:p>
    <w:p>
      <w:pPr>
        <w:pStyle w:val="4"/>
        <w:spacing w:before="0" w:after="0" w:line="360" w:lineRule="auto"/>
        <w:ind w:firstLine="562" w:firstLineChars="200"/>
        <w:rPr>
          <w:rFonts w:ascii="Times New Roman" w:hAnsi="Times New Roman" w:eastAsia="宋体" w:cs="Times New Roman"/>
          <w:sz w:val="28"/>
        </w:rPr>
      </w:pPr>
      <w:bookmarkStart w:id="45" w:name="_Toc96073081"/>
      <w:bookmarkStart w:id="46" w:name="_Toc112867733"/>
      <w:r>
        <w:rPr>
          <w:rFonts w:ascii="Times New Roman" w:hAnsi="Times New Roman" w:eastAsia="宋体" w:cs="Times New Roman"/>
          <w:sz w:val="28"/>
        </w:rPr>
        <w:t>2.完善应急物资</w:t>
      </w:r>
      <w:r>
        <w:rPr>
          <w:rFonts w:hint="eastAsia" w:ascii="Times New Roman" w:hAnsi="Times New Roman" w:eastAsia="宋体" w:cs="Times New Roman"/>
          <w:sz w:val="28"/>
        </w:rPr>
        <w:t>装备调拨</w:t>
      </w:r>
      <w:r>
        <w:rPr>
          <w:rFonts w:ascii="Times New Roman" w:hAnsi="Times New Roman" w:eastAsia="宋体" w:cs="Times New Roman"/>
          <w:sz w:val="28"/>
        </w:rPr>
        <w:t>运</w:t>
      </w:r>
      <w:r>
        <w:rPr>
          <w:rFonts w:hint="eastAsia" w:ascii="Times New Roman" w:hAnsi="Times New Roman" w:eastAsia="宋体" w:cs="Times New Roman"/>
          <w:sz w:val="28"/>
        </w:rPr>
        <w:t>输</w:t>
      </w:r>
      <w:r>
        <w:rPr>
          <w:rFonts w:ascii="Times New Roman" w:hAnsi="Times New Roman" w:eastAsia="宋体" w:cs="Times New Roman"/>
          <w:sz w:val="28"/>
        </w:rPr>
        <w:t>机制</w:t>
      </w:r>
      <w:bookmarkEnd w:id="45"/>
      <w:bookmarkEnd w:id="46"/>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建立健全浦东新区应急物资装备调运机制。在自然灾害、事故灾难等突发事件发生后，各级首先动用本级应急物资装备，并由区自然灾害防治委员会统筹全区应急物资装备的调配调用，建立协同保障机制，通过区应急管理局向区有关部门发出调拨指令，各级各有关部门（单位）要严格执行调拨指令，负责组织实施应急物资装备调运等工作，并及时报告相关调运情况。同时</w:t>
      </w:r>
      <w:r>
        <w:rPr>
          <w:rFonts w:ascii="Times New Roman" w:hAnsi="Times New Roman" w:eastAsia="宋体" w:cs="Times New Roman"/>
          <w:sz w:val="28"/>
        </w:rPr>
        <w:t>，</w:t>
      </w:r>
      <w:r>
        <w:rPr>
          <w:rFonts w:hint="eastAsia" w:ascii="Times New Roman" w:hAnsi="Times New Roman" w:eastAsia="宋体" w:cs="Times New Roman"/>
          <w:sz w:val="28"/>
        </w:rPr>
        <w:t>在应急物资装备输送方面</w:t>
      </w:r>
      <w:r>
        <w:rPr>
          <w:rFonts w:ascii="Times New Roman" w:hAnsi="Times New Roman" w:eastAsia="宋体" w:cs="Times New Roman"/>
          <w:sz w:val="28"/>
        </w:rPr>
        <w:t>，</w:t>
      </w:r>
      <w:r>
        <w:rPr>
          <w:rFonts w:hint="eastAsia" w:ascii="Times New Roman" w:hAnsi="Times New Roman" w:eastAsia="宋体" w:cs="Times New Roman"/>
          <w:sz w:val="28"/>
        </w:rPr>
        <w:t>加强与本地物流公司、家政服务公司、企业救援队伍、社会组织联系，采取政府购买服务方式，通过签订协议，作为配送力量储备，不断提升各级应急物资装备配送保障能力，确保应急物资装备能够迅速、安全运抵突发事件现场，保障居民生活和抢险救援</w:t>
      </w:r>
      <w:r>
        <w:rPr>
          <w:rFonts w:ascii="Times New Roman" w:hAnsi="Times New Roman" w:eastAsia="宋体" w:cs="Times New Roman"/>
          <w:sz w:val="28"/>
        </w:rPr>
        <w:t>。</w:t>
      </w:r>
      <w:r>
        <w:rPr>
          <w:rFonts w:hint="eastAsia" w:ascii="Times New Roman" w:hAnsi="Times New Roman" w:eastAsia="宋体" w:cs="Times New Roman"/>
          <w:sz w:val="28"/>
        </w:rPr>
        <w:t>在区级储备难以保障时，可向市级提出应急物资装备调用申请。</w:t>
      </w:r>
    </w:p>
    <w:p>
      <w:pPr>
        <w:pStyle w:val="4"/>
        <w:spacing w:before="0" w:after="0" w:line="360" w:lineRule="auto"/>
        <w:ind w:firstLine="562" w:firstLineChars="200"/>
        <w:rPr>
          <w:rFonts w:ascii="Times New Roman" w:hAnsi="Times New Roman" w:eastAsia="宋体" w:cs="Times New Roman"/>
          <w:sz w:val="28"/>
        </w:rPr>
      </w:pPr>
      <w:bookmarkStart w:id="47" w:name="_Toc96073082"/>
      <w:bookmarkStart w:id="48" w:name="_Toc112867734"/>
      <w:r>
        <w:rPr>
          <w:rFonts w:ascii="Times New Roman" w:hAnsi="Times New Roman" w:eastAsia="宋体" w:cs="Times New Roman"/>
          <w:sz w:val="28"/>
        </w:rPr>
        <w:t>3.优化应急物资</w:t>
      </w:r>
      <w:r>
        <w:rPr>
          <w:rFonts w:hint="eastAsia" w:ascii="Times New Roman" w:hAnsi="Times New Roman" w:eastAsia="宋体" w:cs="Times New Roman"/>
          <w:sz w:val="28"/>
        </w:rPr>
        <w:t>装备</w:t>
      </w:r>
      <w:r>
        <w:rPr>
          <w:rFonts w:ascii="Times New Roman" w:hAnsi="Times New Roman" w:eastAsia="宋体" w:cs="Times New Roman"/>
          <w:sz w:val="28"/>
        </w:rPr>
        <w:t>储备监管机制</w:t>
      </w:r>
      <w:bookmarkEnd w:id="47"/>
      <w:bookmarkEnd w:id="48"/>
    </w:p>
    <w:p>
      <w:pPr>
        <w:spacing w:line="360" w:lineRule="auto"/>
        <w:ind w:firstLine="560" w:firstLineChars="200"/>
        <w:rPr>
          <w:rFonts w:ascii="黑体" w:hAnsi="黑体" w:eastAsia="黑体" w:cs="Times New Roman"/>
          <w:b/>
          <w:sz w:val="24"/>
        </w:rPr>
      </w:pPr>
      <w:r>
        <w:rPr>
          <w:rFonts w:hint="eastAsia" w:ascii="Times New Roman" w:hAnsi="Times New Roman" w:eastAsia="宋体" w:cs="Times New Roman"/>
          <w:sz w:val="28"/>
        </w:rPr>
        <w:t>探索建立应急物资装备储备效能评估制度，完善应急物资装备监督评估和动态监测制度，强化应急物资装备重点环节的监管。加强应急物资装备采购流程和库存物资定期轮换管理，强化质量监督，保证物资装备“靠得住”。特别要重视救灾期间食品、饮用水质量安全，加强食品质量抽查检验。同时，根据国内外及本地突发事件典型案例，通过情景推演、模拟演练等方式，对应急物资储备装备储备体系进行环节检验、能力评估，结合部门需求和专家论证意见，定期对储备体系查漏补缺，建立应急物资装备储备持续改进工作机制，确保储备的应急物资装备能适应形势任务需要并实现螺旋上升式改进。</w:t>
      </w:r>
    </w:p>
    <w:p>
      <w:pPr>
        <w:pStyle w:val="3"/>
        <w:spacing w:before="0" w:after="0" w:line="360" w:lineRule="auto"/>
        <w:rPr>
          <w:rFonts w:ascii="仿宋" w:hAnsi="仿宋" w:eastAsia="仿宋"/>
          <w:sz w:val="30"/>
          <w:szCs w:val="30"/>
        </w:rPr>
      </w:pPr>
      <w:bookmarkStart w:id="49" w:name="_Toc96073060"/>
      <w:bookmarkStart w:id="50" w:name="_Toc112867735"/>
      <w:r>
        <w:rPr>
          <w:rFonts w:hint="eastAsia" w:ascii="仿宋" w:hAnsi="仿宋" w:eastAsia="仿宋"/>
          <w:sz w:val="30"/>
          <w:szCs w:val="30"/>
        </w:rPr>
        <w:t>（三）</w:t>
      </w:r>
      <w:bookmarkEnd w:id="49"/>
      <w:r>
        <w:rPr>
          <w:rFonts w:hint="eastAsia" w:ascii="仿宋" w:hAnsi="仿宋" w:eastAsia="仿宋"/>
          <w:sz w:val="30"/>
          <w:szCs w:val="30"/>
        </w:rPr>
        <w:t>构建应急物资装备分类储备分责管理体系</w:t>
      </w:r>
      <w:bookmarkEnd w:id="50"/>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在浦东新区自然灾害防治委员会的指导下，充分整合全区应急物资装备储备基础，积极发挥重点保障部门专业优势，按功能、按责任、分行业、分领域开展应急物资装备储备工作，建设新区应急物资装备分类储备</w:t>
      </w:r>
      <w:r>
        <w:rPr>
          <w:rFonts w:hint="eastAsia" w:ascii="Times New Roman" w:hAnsi="Times New Roman" w:eastAsia="宋体" w:cs="Times New Roman"/>
          <w:sz w:val="28"/>
          <w:lang w:val="en-US" w:eastAsia="zh-CN"/>
        </w:rPr>
        <w:t>分责管理</w:t>
      </w:r>
      <w:r>
        <w:rPr>
          <w:rFonts w:hint="eastAsia" w:ascii="Times New Roman" w:hAnsi="Times New Roman" w:eastAsia="宋体" w:cs="Times New Roman"/>
          <w:sz w:val="28"/>
        </w:rPr>
        <w:t>体系，形成综合保障、生活保障和专业救援等三大类应急物资与应急救援装备储备基础。</w:t>
      </w:r>
      <w:bookmarkStart w:id="159" w:name="_GoBack"/>
      <w:bookmarkEnd w:id="159"/>
    </w:p>
    <w:p>
      <w:pPr>
        <w:pStyle w:val="4"/>
        <w:spacing w:before="0" w:after="0" w:line="360" w:lineRule="auto"/>
        <w:ind w:firstLine="562" w:firstLineChars="200"/>
        <w:rPr>
          <w:rFonts w:ascii="Times New Roman" w:hAnsi="Times New Roman" w:eastAsia="宋体" w:cs="Times New Roman"/>
          <w:sz w:val="28"/>
        </w:rPr>
      </w:pPr>
      <w:bookmarkStart w:id="51" w:name="_Toc112867736"/>
      <w:r>
        <w:rPr>
          <w:rFonts w:ascii="Times New Roman" w:hAnsi="Times New Roman" w:eastAsia="宋体" w:cs="Times New Roman"/>
          <w:sz w:val="28"/>
        </w:rPr>
        <w:t>1.</w:t>
      </w:r>
      <w:r>
        <w:rPr>
          <w:rFonts w:hint="eastAsia" w:ascii="Times New Roman" w:hAnsi="Times New Roman" w:eastAsia="宋体" w:cs="Times New Roman"/>
          <w:sz w:val="28"/>
        </w:rPr>
        <w:t>综合保障物资装备储备</w:t>
      </w:r>
      <w:bookmarkEnd w:id="51"/>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区应急管理局围绕重大自然灾害和事故灾难应对处置所需的抢险救援装备和居民短期救助安置所需的生活保障物资，依托区级应急物资综合储备库建设，推动综合保障物资装备储备的管理与调度，</w:t>
      </w:r>
      <w:bookmarkStart w:id="52" w:name="_Hlk96950993"/>
      <w:r>
        <w:rPr>
          <w:rFonts w:hint="eastAsia" w:ascii="Times New Roman" w:hAnsi="Times New Roman" w:eastAsia="宋体" w:cs="Times New Roman"/>
          <w:sz w:val="28"/>
        </w:rPr>
        <w:t>重点储备一批储备难度大、储备费用高、易于消耗的应急物资与救援装备，并开展基层综合物资装备储备的监督与指导，能够进一步保障补充街镇基础物资装备储备，发挥综合应急物资装备托底保障作用。</w:t>
      </w:r>
      <w:bookmarkEnd w:id="52"/>
    </w:p>
    <w:p>
      <w:pPr>
        <w:pStyle w:val="4"/>
        <w:spacing w:before="0" w:after="0" w:line="360" w:lineRule="auto"/>
        <w:ind w:firstLine="562" w:firstLineChars="200"/>
        <w:rPr>
          <w:rFonts w:ascii="Times New Roman" w:hAnsi="Times New Roman" w:eastAsia="宋体" w:cs="Times New Roman"/>
          <w:sz w:val="28"/>
        </w:rPr>
      </w:pPr>
      <w:bookmarkStart w:id="53" w:name="_Toc112867737"/>
      <w:r>
        <w:rPr>
          <w:rFonts w:ascii="Times New Roman" w:hAnsi="Times New Roman" w:eastAsia="宋体" w:cs="Times New Roman"/>
          <w:sz w:val="28"/>
        </w:rPr>
        <w:t>2.生活保障物资</w:t>
      </w:r>
      <w:r>
        <w:rPr>
          <w:rFonts w:hint="eastAsia" w:ascii="Times New Roman" w:hAnsi="Times New Roman" w:eastAsia="宋体" w:cs="Times New Roman"/>
          <w:sz w:val="28"/>
        </w:rPr>
        <w:t>储备</w:t>
      </w:r>
      <w:bookmarkEnd w:id="53"/>
    </w:p>
    <w:p>
      <w:pPr>
        <w:spacing w:line="360" w:lineRule="auto"/>
        <w:ind w:firstLine="560" w:firstLineChars="200"/>
        <w:rPr>
          <w:rFonts w:ascii="Times New Roman" w:hAnsi="Times New Roman" w:eastAsia="宋体" w:cs="Times New Roman"/>
          <w:sz w:val="24"/>
        </w:rPr>
      </w:pPr>
      <w:r>
        <w:rPr>
          <w:rFonts w:hint="eastAsia" w:ascii="Times New Roman" w:hAnsi="Times New Roman" w:eastAsia="宋体" w:cs="Times New Roman"/>
          <w:sz w:val="28"/>
        </w:rPr>
        <w:t>区商务委牵头开展</w:t>
      </w:r>
      <w:r>
        <w:rPr>
          <w:rFonts w:ascii="Times New Roman" w:hAnsi="Times New Roman" w:eastAsia="宋体" w:cs="Times New Roman"/>
          <w:sz w:val="28"/>
        </w:rPr>
        <w:t>全区生活保障类物资的储备与管理</w:t>
      </w:r>
      <w:r>
        <w:rPr>
          <w:rFonts w:hint="eastAsia" w:ascii="Times New Roman" w:hAnsi="Times New Roman" w:eastAsia="宋体" w:cs="Times New Roman"/>
          <w:sz w:val="28"/>
        </w:rPr>
        <w:t>，在现有粮油物资储备的基础上，拓展生活保障物资的种类，逐步提高生活保障物资实物储备的比例，能够覆盖自然灾害、疫情防控等重大灾害事故情景下居民基本生活物资的供应与保障，并适当考虑给予</w:t>
      </w:r>
      <w:r>
        <w:rPr>
          <w:rFonts w:ascii="Times New Roman" w:hAnsi="Times New Roman" w:eastAsia="宋体" w:cs="Times New Roman"/>
          <w:sz w:val="28"/>
        </w:rPr>
        <w:t>未成年人、老年人、残疾人、孕期和哺乳期妇女等</w:t>
      </w:r>
      <w:r>
        <w:rPr>
          <w:rFonts w:hint="eastAsia" w:ascii="Times New Roman" w:hAnsi="Times New Roman" w:eastAsia="宋体" w:cs="Times New Roman"/>
          <w:sz w:val="28"/>
        </w:rPr>
        <w:t>特殊</w:t>
      </w:r>
      <w:r>
        <w:rPr>
          <w:rFonts w:ascii="Times New Roman" w:hAnsi="Times New Roman" w:eastAsia="宋体" w:cs="Times New Roman"/>
          <w:sz w:val="28"/>
        </w:rPr>
        <w:t>群体</w:t>
      </w:r>
      <w:r>
        <w:rPr>
          <w:rFonts w:hint="eastAsia" w:ascii="Times New Roman" w:hAnsi="Times New Roman" w:eastAsia="宋体" w:cs="Times New Roman"/>
          <w:sz w:val="28"/>
        </w:rPr>
        <w:t>的</w:t>
      </w:r>
      <w:r>
        <w:rPr>
          <w:rFonts w:ascii="Times New Roman" w:hAnsi="Times New Roman" w:eastAsia="宋体" w:cs="Times New Roman"/>
          <w:sz w:val="28"/>
        </w:rPr>
        <w:t>优先保护</w:t>
      </w:r>
      <w:r>
        <w:rPr>
          <w:rFonts w:hint="eastAsia" w:ascii="Times New Roman" w:hAnsi="Times New Roman" w:eastAsia="宋体" w:cs="Times New Roman"/>
          <w:sz w:val="28"/>
        </w:rPr>
        <w:t>，提升浦东新区在应急物资储备领域的引领示范作用。</w:t>
      </w:r>
    </w:p>
    <w:p>
      <w:pPr>
        <w:pStyle w:val="4"/>
        <w:spacing w:before="0" w:after="0" w:line="360" w:lineRule="auto"/>
        <w:ind w:firstLine="562" w:firstLineChars="200"/>
        <w:rPr>
          <w:rFonts w:ascii="Times New Roman" w:hAnsi="Times New Roman" w:eastAsia="宋体" w:cs="Times New Roman"/>
          <w:sz w:val="28"/>
        </w:rPr>
      </w:pPr>
      <w:bookmarkStart w:id="54" w:name="_Toc112867738"/>
      <w:r>
        <w:rPr>
          <w:rFonts w:ascii="Times New Roman" w:hAnsi="Times New Roman" w:eastAsia="宋体" w:cs="Times New Roman"/>
          <w:sz w:val="28"/>
        </w:rPr>
        <w:t>3.</w:t>
      </w:r>
      <w:r>
        <w:rPr>
          <w:rFonts w:hint="eastAsia" w:ascii="Times New Roman" w:hAnsi="Times New Roman" w:eastAsia="宋体" w:cs="Times New Roman"/>
          <w:sz w:val="28"/>
        </w:rPr>
        <w:t>专业救援物资装备储备</w:t>
      </w:r>
      <w:bookmarkEnd w:id="54"/>
    </w:p>
    <w:p>
      <w:pPr>
        <w:spacing w:line="360" w:lineRule="auto"/>
        <w:ind w:firstLine="562" w:firstLineChars="200"/>
        <w:rPr>
          <w:rFonts w:ascii="楷体" w:hAnsi="楷体" w:eastAsia="楷体" w:cs="Times New Roman"/>
          <w:b/>
          <w:sz w:val="28"/>
        </w:rPr>
      </w:pPr>
      <w:r>
        <w:rPr>
          <w:rFonts w:hint="eastAsia" w:ascii="楷体" w:hAnsi="楷体" w:eastAsia="楷体" w:cs="Times New Roman"/>
          <w:b/>
          <w:sz w:val="28"/>
        </w:rPr>
        <w:t>（1）自然灾害专业救援物资装备储备</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针对浦东新区常见的台风、暴雨、雨雪冰冻、地震等自然灾害，加强相应的防汛抢险类、雨雪冰冻抢险类和地震救援类应急物资和救援装备的储备管理。</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1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①</w:t>
      </w:r>
      <w:r>
        <w:rPr>
          <w:rFonts w:ascii="Times New Roman" w:hAnsi="Times New Roman" w:eastAsia="宋体" w:cs="Times New Roman"/>
          <w:sz w:val="28"/>
        </w:rPr>
        <w:fldChar w:fldCharType="end"/>
      </w:r>
      <w:r>
        <w:rPr>
          <w:rFonts w:hint="eastAsia" w:ascii="Times New Roman" w:hAnsi="Times New Roman" w:eastAsia="宋体" w:cs="Times New Roman"/>
          <w:sz w:val="28"/>
        </w:rPr>
        <w:t>防汛抢险类物资装备</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在新区防汛指挥部的架构下，统筹全区防汛抢险类物资装备储备工作。利用各部门、单位、街镇现有基础，发挥散点分布、灵活机动、下沉基层优势，在海塘、江堤、水闸、泵站、易积水点等位置，优化抢险物资、救生器材、小型抢险机具等防汛物资装备的部署与配置。</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区生态环境局、区建交委加强防汛抢险专业物资装备的储备，</w:t>
      </w:r>
      <w:bookmarkStart w:id="55" w:name="_Hlk99795589"/>
      <w:r>
        <w:rPr>
          <w:rFonts w:hint="eastAsia" w:ascii="Times New Roman" w:hAnsi="Times New Roman" w:eastAsia="宋体" w:cs="Times New Roman"/>
          <w:sz w:val="28"/>
        </w:rPr>
        <w:t>区应急管理局指导街镇进一步提高防汛抢险类物资装备的储备标准，</w:t>
      </w:r>
      <w:bookmarkEnd w:id="55"/>
      <w:r>
        <w:rPr>
          <w:rFonts w:hint="eastAsia" w:ascii="Times New Roman" w:hAnsi="Times New Roman" w:eastAsia="宋体" w:cs="Times New Roman"/>
          <w:sz w:val="28"/>
        </w:rPr>
        <w:t>强化防汛防台应急处置能力。</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2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②</w:t>
      </w:r>
      <w:r>
        <w:rPr>
          <w:rFonts w:ascii="Times New Roman" w:hAnsi="Times New Roman" w:eastAsia="宋体" w:cs="Times New Roman"/>
          <w:sz w:val="28"/>
        </w:rPr>
        <w:fldChar w:fldCharType="end"/>
      </w:r>
      <w:r>
        <w:rPr>
          <w:rFonts w:hint="eastAsia" w:ascii="Times New Roman" w:hAnsi="Times New Roman" w:eastAsia="宋体" w:cs="Times New Roman"/>
          <w:sz w:val="28"/>
        </w:rPr>
        <w:t>雨雪冰冻抢险类物资装备</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在区应急管理局的组织下，区建交委、区生态环境局根据《浦东新区应对雨雪冰冻灾害专项应急预案》相关职责，推动雨雪冰冻专业抢险物资装备的储备与管理，加强建筑物、道路等部位的突发抢险、维修设施设备。同时，区应急管理局做好街镇雨雪冰冻抢险类物资装备储备的指导工作。</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3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③</w:t>
      </w:r>
      <w:r>
        <w:rPr>
          <w:rFonts w:ascii="Times New Roman" w:hAnsi="Times New Roman" w:eastAsia="宋体" w:cs="Times New Roman"/>
          <w:sz w:val="28"/>
        </w:rPr>
        <w:fldChar w:fldCharType="end"/>
      </w:r>
      <w:r>
        <w:rPr>
          <w:rFonts w:hint="eastAsia" w:ascii="Times New Roman" w:hAnsi="Times New Roman" w:eastAsia="宋体" w:cs="Times New Roman"/>
          <w:sz w:val="28"/>
        </w:rPr>
        <w:t>地震救援类物资装备</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区应急管理局牵头组织区建交委等相关部门，根据《浦东新区地震专项应急预案》相关职责，综合考虑地震灾害、地质灾害、建筑倒塌等事故处置救援特征，开展大型工程器械装备、设施等工程抢险类物资装备的储备与管理工作；并指导街镇做好基层地震救援类物资装备的储备工作，提高新区在房屋救援、清障破拆、被困人员救援等方面能力。</w:t>
      </w:r>
    </w:p>
    <w:p>
      <w:pPr>
        <w:spacing w:line="360" w:lineRule="auto"/>
        <w:ind w:firstLine="562" w:firstLineChars="200"/>
        <w:rPr>
          <w:rFonts w:ascii="楷体" w:hAnsi="楷体" w:eastAsia="楷体" w:cs="Times New Roman"/>
          <w:b/>
          <w:sz w:val="28"/>
        </w:rPr>
      </w:pPr>
      <w:r>
        <w:rPr>
          <w:rFonts w:hint="eastAsia" w:ascii="楷体" w:hAnsi="楷体" w:eastAsia="楷体" w:cs="Times New Roman"/>
          <w:b/>
          <w:sz w:val="28"/>
        </w:rPr>
        <w:t>（</w:t>
      </w:r>
      <w:r>
        <w:rPr>
          <w:rFonts w:ascii="楷体" w:hAnsi="楷体" w:eastAsia="楷体" w:cs="Times New Roman"/>
          <w:b/>
          <w:sz w:val="28"/>
        </w:rPr>
        <w:t>2</w:t>
      </w:r>
      <w:r>
        <w:rPr>
          <w:rFonts w:hint="eastAsia" w:ascii="楷体" w:hAnsi="楷体" w:eastAsia="楷体" w:cs="Times New Roman"/>
          <w:b/>
          <w:sz w:val="28"/>
        </w:rPr>
        <w:t>）事故灾难专业救援物资装备储备</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根据浦东新区事故特征，事故灾难保障类应急物资装备分为安全生产事故抢险救援、消防救援和交通事故抢险救援等三大类。</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1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①</w:t>
      </w:r>
      <w:r>
        <w:rPr>
          <w:rFonts w:ascii="Times New Roman" w:hAnsi="Times New Roman" w:eastAsia="宋体" w:cs="Times New Roman"/>
          <w:sz w:val="28"/>
        </w:rPr>
        <w:fldChar w:fldCharType="end"/>
      </w:r>
      <w:r>
        <w:rPr>
          <w:rFonts w:hint="eastAsia" w:ascii="Times New Roman" w:hAnsi="Times New Roman" w:eastAsia="宋体" w:cs="Times New Roman"/>
          <w:sz w:val="28"/>
        </w:rPr>
        <w:t>安全生产事故抢险救援类物资装备</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区应急管理局</w:t>
      </w:r>
      <w:r>
        <w:rPr>
          <w:rFonts w:hint="eastAsia" w:ascii="Times New Roman" w:hAnsi="Times New Roman" w:eastAsia="宋体" w:cs="Times New Roman"/>
          <w:sz w:val="28"/>
        </w:rPr>
        <w:t>围绕新区安全生产事故风险特征，</w:t>
      </w:r>
      <w:r>
        <w:rPr>
          <w:rFonts w:ascii="Times New Roman" w:hAnsi="Times New Roman" w:eastAsia="宋体" w:cs="Times New Roman"/>
          <w:sz w:val="28"/>
        </w:rPr>
        <w:t>负责安全生产</w:t>
      </w:r>
      <w:r>
        <w:rPr>
          <w:rFonts w:hint="eastAsia" w:ascii="Times New Roman" w:hAnsi="Times New Roman" w:eastAsia="宋体" w:cs="Times New Roman"/>
          <w:sz w:val="28"/>
        </w:rPr>
        <w:t>抢险</w:t>
      </w:r>
      <w:r>
        <w:rPr>
          <w:rFonts w:ascii="Times New Roman" w:hAnsi="Times New Roman" w:eastAsia="宋体" w:cs="Times New Roman"/>
          <w:sz w:val="28"/>
        </w:rPr>
        <w:t>救援类应急物资</w:t>
      </w:r>
      <w:r>
        <w:rPr>
          <w:rFonts w:hint="eastAsia" w:ascii="Times New Roman" w:hAnsi="Times New Roman" w:eastAsia="宋体" w:cs="Times New Roman"/>
          <w:sz w:val="28"/>
        </w:rPr>
        <w:t>装备</w:t>
      </w:r>
      <w:r>
        <w:rPr>
          <w:rFonts w:ascii="Times New Roman" w:hAnsi="Times New Roman" w:eastAsia="宋体" w:cs="Times New Roman"/>
          <w:sz w:val="28"/>
        </w:rPr>
        <w:t>储备</w:t>
      </w:r>
      <w:r>
        <w:rPr>
          <w:rFonts w:hint="eastAsia" w:ascii="Times New Roman" w:hAnsi="Times New Roman" w:eastAsia="宋体" w:cs="Times New Roman"/>
          <w:sz w:val="28"/>
        </w:rPr>
        <w:t>与管理</w:t>
      </w:r>
      <w:r>
        <w:rPr>
          <w:rFonts w:ascii="Times New Roman" w:hAnsi="Times New Roman" w:eastAsia="宋体" w:cs="Times New Roman"/>
          <w:sz w:val="28"/>
        </w:rPr>
        <w:t>，加强危化品事故救援、个人防护等方面的应急物资装备储备</w:t>
      </w:r>
      <w:r>
        <w:rPr>
          <w:rFonts w:hint="eastAsia" w:ascii="Times New Roman" w:hAnsi="Times New Roman" w:eastAsia="宋体" w:cs="Times New Roman"/>
          <w:sz w:val="28"/>
        </w:rPr>
        <w:t>，同时进一步制定</w:t>
      </w:r>
      <w:r>
        <w:rPr>
          <w:rFonts w:ascii="Times New Roman" w:hAnsi="Times New Roman" w:eastAsia="宋体" w:cs="Times New Roman"/>
          <w:sz w:val="28"/>
        </w:rPr>
        <w:t>安全生产</w:t>
      </w:r>
      <w:r>
        <w:rPr>
          <w:rFonts w:hint="eastAsia" w:ascii="Times New Roman" w:hAnsi="Times New Roman" w:eastAsia="宋体" w:cs="Times New Roman"/>
          <w:sz w:val="28"/>
        </w:rPr>
        <w:t>抢险</w:t>
      </w:r>
      <w:r>
        <w:rPr>
          <w:rFonts w:ascii="Times New Roman" w:hAnsi="Times New Roman" w:eastAsia="宋体" w:cs="Times New Roman"/>
          <w:sz w:val="28"/>
        </w:rPr>
        <w:t>救援</w:t>
      </w:r>
      <w:r>
        <w:rPr>
          <w:rFonts w:hint="eastAsia" w:ascii="Times New Roman" w:hAnsi="Times New Roman" w:eastAsia="宋体" w:cs="Times New Roman"/>
          <w:sz w:val="28"/>
        </w:rPr>
        <w:t>物资装备的储备标准，指导各街镇开展相关应急物资和抢险救援装备储备工作。</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2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②</w:t>
      </w:r>
      <w:r>
        <w:rPr>
          <w:rFonts w:ascii="Times New Roman" w:hAnsi="Times New Roman" w:eastAsia="宋体" w:cs="Times New Roman"/>
          <w:sz w:val="28"/>
        </w:rPr>
        <w:fldChar w:fldCharType="end"/>
      </w:r>
      <w:r>
        <w:rPr>
          <w:rFonts w:hint="eastAsia" w:ascii="Times New Roman" w:hAnsi="Times New Roman" w:eastAsia="宋体" w:cs="Times New Roman"/>
          <w:sz w:val="28"/>
        </w:rPr>
        <w:t>消防救援类物资装备</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区消防救援支队</w:t>
      </w:r>
      <w:r>
        <w:rPr>
          <w:rFonts w:hint="eastAsia" w:ascii="Times New Roman" w:hAnsi="Times New Roman" w:eastAsia="宋体" w:cs="Times New Roman"/>
          <w:sz w:val="28"/>
        </w:rPr>
        <w:t>依托浦东新区“</w:t>
      </w:r>
      <w:r>
        <w:rPr>
          <w:rFonts w:ascii="Times New Roman" w:hAnsi="Times New Roman" w:eastAsia="宋体" w:cs="Times New Roman"/>
          <w:sz w:val="28"/>
        </w:rPr>
        <w:t>1+9+N”的消防综合救援物资储备体系，推进火灾处置与救援物资装备储备建设，并结合辖区特征，进一步强化消防综合救援能力，有针对性地加强石油化工灭火作战、高层建筑灭火作战、地震救援和水域救援等特种作战与救援物资</w:t>
      </w:r>
      <w:r>
        <w:rPr>
          <w:rFonts w:hint="eastAsia" w:ascii="Times New Roman" w:hAnsi="Times New Roman" w:eastAsia="宋体" w:cs="Times New Roman"/>
          <w:sz w:val="28"/>
        </w:rPr>
        <w:t>装备</w:t>
      </w:r>
      <w:r>
        <w:rPr>
          <w:rFonts w:ascii="Times New Roman" w:hAnsi="Times New Roman" w:eastAsia="宋体" w:cs="Times New Roman"/>
          <w:sz w:val="28"/>
        </w:rPr>
        <w:t>储备。</w:t>
      </w:r>
    </w:p>
    <w:p>
      <w:pPr>
        <w:spacing w:line="360" w:lineRule="auto"/>
        <w:ind w:firstLine="560" w:firstLineChars="200"/>
        <w:rPr>
          <w:rFonts w:ascii="Times New Roman" w:hAnsi="Times New Roman" w:eastAsia="宋体" w:cs="Times New Roman"/>
          <w:sz w:val="24"/>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3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③</w:t>
      </w:r>
      <w:r>
        <w:rPr>
          <w:rFonts w:ascii="Times New Roman" w:hAnsi="Times New Roman" w:eastAsia="宋体" w:cs="Times New Roman"/>
          <w:sz w:val="28"/>
        </w:rPr>
        <w:fldChar w:fldCharType="end"/>
      </w:r>
      <w:r>
        <w:rPr>
          <w:rFonts w:hint="eastAsia" w:ascii="Times New Roman" w:hAnsi="Times New Roman" w:eastAsia="宋体" w:cs="Times New Roman"/>
          <w:sz w:val="28"/>
        </w:rPr>
        <w:t>交通事故抢险救援类物资装备</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市公安局浦东分局负责开展全区道路抢险与救援领域的交通事故专业抢险救援物资装备的储备工作。区建交委结合城市道路交通事故的处置特征，补充储备交通事故专业抢险救援类物资装备。</w:t>
      </w:r>
    </w:p>
    <w:p>
      <w:pPr>
        <w:pStyle w:val="3"/>
        <w:spacing w:before="0" w:after="0" w:line="360" w:lineRule="auto"/>
        <w:rPr>
          <w:rFonts w:ascii="仿宋" w:hAnsi="仿宋" w:eastAsia="仿宋"/>
          <w:sz w:val="30"/>
          <w:szCs w:val="30"/>
        </w:rPr>
      </w:pPr>
      <w:bookmarkStart w:id="56" w:name="_Toc96073061"/>
      <w:bookmarkStart w:id="57" w:name="_Toc112867739"/>
      <w:r>
        <w:rPr>
          <w:rFonts w:hint="eastAsia" w:ascii="仿宋" w:hAnsi="仿宋" w:eastAsia="仿宋"/>
          <w:sz w:val="30"/>
          <w:szCs w:val="30"/>
        </w:rPr>
        <w:t>（四）构建应急物资装备分级保障</w:t>
      </w:r>
      <w:bookmarkEnd w:id="56"/>
      <w:r>
        <w:rPr>
          <w:rFonts w:hint="eastAsia" w:ascii="仿宋" w:hAnsi="仿宋" w:eastAsia="仿宋"/>
          <w:sz w:val="30"/>
          <w:szCs w:val="30"/>
        </w:rPr>
        <w:t>体系</w:t>
      </w:r>
      <w:bookmarkEnd w:id="57"/>
      <w:r>
        <w:rPr>
          <w:rFonts w:ascii="仿宋" w:hAnsi="仿宋" w:eastAsia="仿宋"/>
          <w:sz w:val="30"/>
          <w:szCs w:val="30"/>
        </w:rPr>
        <w:t xml:space="preserve"> </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充分发挥各级政府、各部门单位的管理职能，优化应急物资装备储备架构，整合应急物资装备储备资源，着力构建纵向衔接、横向支撑的“区—街镇—居村—家庭”的应急物资装备分级保障体系。</w:t>
      </w:r>
    </w:p>
    <w:p>
      <w:pPr>
        <w:pStyle w:val="4"/>
        <w:spacing w:before="0" w:after="0" w:line="360" w:lineRule="auto"/>
        <w:ind w:firstLine="562" w:firstLineChars="200"/>
        <w:rPr>
          <w:rFonts w:ascii="Times New Roman" w:hAnsi="Times New Roman" w:eastAsia="宋体" w:cs="Times New Roman"/>
          <w:sz w:val="28"/>
        </w:rPr>
      </w:pPr>
      <w:bookmarkStart w:id="58" w:name="_Toc112867740"/>
      <w:r>
        <w:rPr>
          <w:rFonts w:hint="eastAsia" w:ascii="Times New Roman" w:hAnsi="Times New Roman" w:eastAsia="宋体" w:cs="Times New Roman"/>
          <w:sz w:val="28"/>
        </w:rPr>
        <w:t>1</w:t>
      </w:r>
      <w:r>
        <w:rPr>
          <w:rFonts w:ascii="Times New Roman" w:hAnsi="Times New Roman" w:eastAsia="宋体" w:cs="Times New Roman"/>
          <w:sz w:val="28"/>
        </w:rPr>
        <w:t>.区级</w:t>
      </w:r>
      <w:r>
        <w:rPr>
          <w:rFonts w:hint="eastAsia" w:ascii="Times New Roman" w:hAnsi="Times New Roman" w:eastAsia="宋体" w:cs="Times New Roman"/>
          <w:sz w:val="28"/>
        </w:rPr>
        <w:t>应急物资装备</w:t>
      </w:r>
      <w:r>
        <w:rPr>
          <w:rFonts w:ascii="Times New Roman" w:hAnsi="Times New Roman" w:eastAsia="宋体" w:cs="Times New Roman"/>
          <w:sz w:val="28"/>
        </w:rPr>
        <w:t>保障</w:t>
      </w:r>
      <w:bookmarkEnd w:id="58"/>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通过推动区级综合物资装备储备、部门专业物资装备储备和单位物资装备自行储备等方式，搭建区级应急物资装备保障体系，实现对全区应急物资装备的托底保障，提高新区应对重大灾害的应急保障能力。</w:t>
      </w:r>
    </w:p>
    <w:p>
      <w:pPr>
        <w:spacing w:line="360" w:lineRule="auto"/>
        <w:ind w:firstLine="562" w:firstLineChars="200"/>
        <w:rPr>
          <w:rFonts w:ascii="Times New Roman" w:hAnsi="Times New Roman" w:eastAsia="宋体" w:cs="Times New Roman"/>
          <w:sz w:val="28"/>
        </w:rPr>
      </w:pPr>
      <w:r>
        <w:rPr>
          <w:rFonts w:hint="eastAsia" w:ascii="楷体" w:hAnsi="楷体" w:eastAsia="楷体" w:cs="Times New Roman"/>
          <w:b/>
          <w:sz w:val="28"/>
        </w:rPr>
        <w:t>首先是区级</w:t>
      </w:r>
      <w:r>
        <w:rPr>
          <w:rFonts w:ascii="楷体" w:hAnsi="楷体" w:eastAsia="楷体" w:cs="Times New Roman"/>
          <w:b/>
          <w:sz w:val="28"/>
        </w:rPr>
        <w:t>综合</w:t>
      </w:r>
      <w:r>
        <w:rPr>
          <w:rFonts w:hint="eastAsia" w:ascii="楷体" w:hAnsi="楷体" w:eastAsia="楷体" w:cs="Times New Roman"/>
          <w:b/>
          <w:sz w:val="28"/>
        </w:rPr>
        <w:t>应急</w:t>
      </w:r>
      <w:r>
        <w:rPr>
          <w:rFonts w:ascii="楷体" w:hAnsi="楷体" w:eastAsia="楷体" w:cs="Times New Roman"/>
          <w:b/>
          <w:sz w:val="28"/>
        </w:rPr>
        <w:t>物资</w:t>
      </w:r>
      <w:r>
        <w:rPr>
          <w:rFonts w:hint="eastAsia" w:ascii="楷体" w:hAnsi="楷体" w:eastAsia="楷体" w:cs="Times New Roman"/>
          <w:b/>
          <w:sz w:val="28"/>
        </w:rPr>
        <w:t>装备</w:t>
      </w:r>
      <w:r>
        <w:rPr>
          <w:rFonts w:ascii="楷体" w:hAnsi="楷体" w:eastAsia="楷体" w:cs="Times New Roman"/>
          <w:b/>
          <w:sz w:val="28"/>
        </w:rPr>
        <w:t>储备</w:t>
      </w:r>
      <w:r>
        <w:rPr>
          <w:rFonts w:hint="eastAsia" w:ascii="楷体" w:hAnsi="楷体" w:eastAsia="楷体" w:cs="Times New Roman"/>
          <w:b/>
          <w:sz w:val="28"/>
        </w:rPr>
        <w:t>。</w:t>
      </w:r>
      <w:r>
        <w:rPr>
          <w:rFonts w:hint="eastAsia" w:ascii="Times New Roman" w:hAnsi="Times New Roman" w:eastAsia="宋体" w:cs="Times New Roman"/>
          <w:sz w:val="28"/>
        </w:rPr>
        <w:t>综合考虑浦东区域划分、灾害特点、人口分布的情况，遵循就近存储、调运迅速、保障有力的原则，科学评估分布式的综合应急物资装备储备计划，分别在新区北部、中部和南部各建设一个综合物资储备库。</w:t>
      </w:r>
    </w:p>
    <w:p>
      <w:pPr>
        <w:spacing w:line="360" w:lineRule="auto"/>
        <w:ind w:firstLine="562" w:firstLineChars="200"/>
        <w:rPr>
          <w:rFonts w:ascii="Times New Roman" w:hAnsi="Times New Roman" w:eastAsia="宋体" w:cs="Times New Roman"/>
          <w:sz w:val="28"/>
        </w:rPr>
      </w:pPr>
      <w:r>
        <w:rPr>
          <w:rFonts w:hint="eastAsia" w:ascii="楷体" w:hAnsi="楷体" w:eastAsia="楷体" w:cs="Times New Roman"/>
          <w:b/>
          <w:sz w:val="28"/>
        </w:rPr>
        <w:t>其次是区级</w:t>
      </w:r>
      <w:r>
        <w:rPr>
          <w:rFonts w:ascii="楷体" w:hAnsi="楷体" w:eastAsia="楷体" w:cs="Times New Roman"/>
          <w:b/>
          <w:sz w:val="28"/>
        </w:rPr>
        <w:t>专业</w:t>
      </w:r>
      <w:r>
        <w:rPr>
          <w:rFonts w:hint="eastAsia" w:ascii="楷体" w:hAnsi="楷体" w:eastAsia="楷体" w:cs="Times New Roman"/>
          <w:b/>
          <w:sz w:val="28"/>
        </w:rPr>
        <w:t>应急</w:t>
      </w:r>
      <w:r>
        <w:rPr>
          <w:rFonts w:ascii="楷体" w:hAnsi="楷体" w:eastAsia="楷体" w:cs="Times New Roman"/>
          <w:b/>
          <w:sz w:val="28"/>
        </w:rPr>
        <w:t>物资</w:t>
      </w:r>
      <w:r>
        <w:rPr>
          <w:rFonts w:hint="eastAsia" w:ascii="楷体" w:hAnsi="楷体" w:eastAsia="楷体" w:cs="Times New Roman"/>
          <w:b/>
          <w:sz w:val="28"/>
        </w:rPr>
        <w:t>装备</w:t>
      </w:r>
      <w:r>
        <w:rPr>
          <w:rFonts w:ascii="楷体" w:hAnsi="楷体" w:eastAsia="楷体" w:cs="Times New Roman"/>
          <w:b/>
          <w:sz w:val="28"/>
        </w:rPr>
        <w:t>储备</w:t>
      </w:r>
      <w:r>
        <w:rPr>
          <w:rFonts w:hint="eastAsia" w:ascii="楷体" w:hAnsi="楷体" w:eastAsia="楷体" w:cs="Times New Roman"/>
          <w:b/>
          <w:sz w:val="28"/>
        </w:rPr>
        <w:t>。</w:t>
      </w:r>
      <w:r>
        <w:rPr>
          <w:rFonts w:hint="eastAsia" w:ascii="Times New Roman" w:hAnsi="Times New Roman" w:eastAsia="宋体" w:cs="Times New Roman"/>
          <w:sz w:val="28"/>
        </w:rPr>
        <w:t>新区应急管理局、商务委、生态环境局、建交委、消防救援支队以及红十字会等应急物资装备重点保障部门</w:t>
      </w:r>
      <w:r>
        <w:rPr>
          <w:rFonts w:ascii="Times New Roman" w:hAnsi="Times New Roman" w:eastAsia="宋体" w:cs="Times New Roman"/>
          <w:sz w:val="28"/>
        </w:rPr>
        <w:t>根据部门</w:t>
      </w:r>
      <w:r>
        <w:rPr>
          <w:rFonts w:hint="eastAsia" w:ascii="Times New Roman" w:hAnsi="Times New Roman" w:eastAsia="宋体" w:cs="Times New Roman"/>
          <w:sz w:val="28"/>
        </w:rPr>
        <w:t>职能，推动专业储备，实现资源共享。同时，通过下拨应急物资装备或建立储备规范等不同形式对街镇级、居村级的专业应急物资装备储备进行指导与监督。</w:t>
      </w:r>
    </w:p>
    <w:p>
      <w:pPr>
        <w:spacing w:line="360" w:lineRule="auto"/>
        <w:ind w:firstLine="562" w:firstLineChars="200"/>
        <w:rPr>
          <w:rFonts w:ascii="Times New Roman" w:hAnsi="Times New Roman" w:eastAsia="宋体" w:cs="Times New Roman"/>
          <w:sz w:val="28"/>
        </w:rPr>
      </w:pPr>
      <w:r>
        <w:rPr>
          <w:rFonts w:hint="eastAsia" w:ascii="楷体" w:hAnsi="楷体" w:eastAsia="楷体" w:cs="Times New Roman"/>
          <w:b/>
          <w:sz w:val="28"/>
        </w:rPr>
        <w:t>再次是区级</w:t>
      </w:r>
      <w:r>
        <w:rPr>
          <w:rFonts w:ascii="楷体" w:hAnsi="楷体" w:eastAsia="楷体" w:cs="Times New Roman"/>
          <w:b/>
          <w:sz w:val="28"/>
        </w:rPr>
        <w:t>单位应急物资</w:t>
      </w:r>
      <w:r>
        <w:rPr>
          <w:rFonts w:hint="eastAsia" w:ascii="楷体" w:hAnsi="楷体" w:eastAsia="楷体" w:cs="Times New Roman"/>
          <w:b/>
          <w:sz w:val="28"/>
        </w:rPr>
        <w:t>装备</w:t>
      </w:r>
      <w:r>
        <w:rPr>
          <w:rFonts w:ascii="楷体" w:hAnsi="楷体" w:eastAsia="楷体" w:cs="Times New Roman"/>
          <w:b/>
          <w:sz w:val="28"/>
        </w:rPr>
        <w:t>储备</w:t>
      </w:r>
      <w:r>
        <w:rPr>
          <w:rFonts w:hint="eastAsia" w:ascii="楷体" w:hAnsi="楷体" w:eastAsia="楷体" w:cs="Times New Roman"/>
          <w:b/>
          <w:sz w:val="28"/>
        </w:rPr>
        <w:t>。</w:t>
      </w:r>
      <w:r>
        <w:rPr>
          <w:rFonts w:hint="eastAsia" w:ascii="Times New Roman" w:hAnsi="Times New Roman" w:eastAsia="宋体" w:cs="Times New Roman"/>
          <w:sz w:val="28"/>
        </w:rPr>
        <w:t>在新区综合物资装备储备和专业物资装备储备的基础上，新区其他委办局以及区属企事业单位推动单位应急物资装备储备工作，按照单位需求，</w:t>
      </w:r>
      <w:r>
        <w:rPr>
          <w:rFonts w:ascii="Times New Roman" w:hAnsi="Times New Roman" w:eastAsia="宋体" w:cs="Times New Roman"/>
          <w:sz w:val="28"/>
        </w:rPr>
        <w:t>自行计划储备</w:t>
      </w:r>
      <w:r>
        <w:rPr>
          <w:rFonts w:hint="eastAsia" w:ascii="Times New Roman" w:hAnsi="Times New Roman" w:eastAsia="宋体" w:cs="Times New Roman"/>
          <w:sz w:val="28"/>
        </w:rPr>
        <w:t>相关应急物资装备。特别是区教育局、民政局等部门需重点关注学校、养老服务机构等领域的应急物资装备保障情况。</w:t>
      </w:r>
    </w:p>
    <w:p>
      <w:pPr>
        <w:pStyle w:val="4"/>
        <w:spacing w:before="0" w:after="0" w:line="360" w:lineRule="auto"/>
        <w:ind w:firstLine="562" w:firstLineChars="200"/>
        <w:rPr>
          <w:rFonts w:ascii="Times New Roman" w:hAnsi="Times New Roman" w:eastAsia="宋体" w:cs="Times New Roman"/>
          <w:sz w:val="28"/>
        </w:rPr>
      </w:pPr>
      <w:bookmarkStart w:id="59" w:name="_Toc112867741"/>
      <w:r>
        <w:rPr>
          <w:rFonts w:hint="eastAsia" w:ascii="Times New Roman" w:hAnsi="Times New Roman" w:eastAsia="宋体" w:cs="Times New Roman"/>
          <w:sz w:val="28"/>
        </w:rPr>
        <w:t>2</w:t>
      </w:r>
      <w:r>
        <w:rPr>
          <w:rFonts w:ascii="Times New Roman" w:hAnsi="Times New Roman" w:eastAsia="宋体" w:cs="Times New Roman"/>
          <w:sz w:val="28"/>
        </w:rPr>
        <w:t>.街镇级</w:t>
      </w:r>
      <w:r>
        <w:rPr>
          <w:rFonts w:hint="eastAsia" w:ascii="Times New Roman" w:hAnsi="Times New Roman" w:eastAsia="宋体" w:cs="Times New Roman"/>
          <w:sz w:val="28"/>
        </w:rPr>
        <w:t>应急物资装备</w:t>
      </w:r>
      <w:r>
        <w:rPr>
          <w:rFonts w:ascii="Times New Roman" w:hAnsi="Times New Roman" w:eastAsia="宋体" w:cs="Times New Roman"/>
          <w:sz w:val="28"/>
        </w:rPr>
        <w:t>保障</w:t>
      </w:r>
      <w:bookmarkEnd w:id="59"/>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通过强化街镇政府和重点园区管委会的应急物资装备储备职能，加强街镇级应急物资装备保障基础，实现应急物资装备储备全域覆盖，提升新区应对常规突发事件的应急救援能力。</w:t>
      </w:r>
    </w:p>
    <w:p>
      <w:pPr>
        <w:spacing w:line="360" w:lineRule="auto"/>
        <w:ind w:firstLine="562" w:firstLineChars="200"/>
        <w:rPr>
          <w:rFonts w:ascii="Times New Roman" w:hAnsi="Times New Roman" w:eastAsia="宋体" w:cs="Times New Roman"/>
          <w:sz w:val="28"/>
        </w:rPr>
      </w:pPr>
      <w:r>
        <w:rPr>
          <w:rFonts w:hint="eastAsia" w:ascii="楷体" w:hAnsi="楷体" w:eastAsia="楷体" w:cs="Times New Roman"/>
          <w:b/>
          <w:sz w:val="28"/>
        </w:rPr>
        <w:t>首先是街镇应急物资装备储备。</w:t>
      </w:r>
      <w:r>
        <w:rPr>
          <w:rFonts w:ascii="Times New Roman" w:hAnsi="Times New Roman" w:eastAsia="宋体" w:cs="Times New Roman"/>
          <w:sz w:val="28"/>
        </w:rPr>
        <w:t>街镇</w:t>
      </w:r>
      <w:r>
        <w:rPr>
          <w:rFonts w:hint="eastAsia" w:ascii="Times New Roman" w:hAnsi="Times New Roman" w:eastAsia="宋体" w:cs="Times New Roman"/>
          <w:sz w:val="28"/>
        </w:rPr>
        <w:t>政府根据区级应急物资装备储备规划，建立街镇层面的综合物资储备库，加强应急物资装备</w:t>
      </w:r>
      <w:r>
        <w:rPr>
          <w:rFonts w:ascii="Times New Roman" w:hAnsi="Times New Roman" w:eastAsia="宋体" w:cs="Times New Roman"/>
          <w:sz w:val="28"/>
        </w:rPr>
        <w:t>储备</w:t>
      </w:r>
      <w:r>
        <w:rPr>
          <w:rFonts w:hint="eastAsia" w:ascii="Times New Roman" w:hAnsi="Times New Roman" w:eastAsia="宋体" w:cs="Times New Roman"/>
          <w:sz w:val="28"/>
        </w:rPr>
        <w:t>能力；根据辖区产业分布、社区特征以及资源配置情况，深化街镇的</w:t>
      </w:r>
      <w:r>
        <w:rPr>
          <w:rFonts w:ascii="Times New Roman" w:hAnsi="Times New Roman" w:eastAsia="宋体" w:cs="Times New Roman"/>
          <w:sz w:val="28"/>
        </w:rPr>
        <w:t>专业</w:t>
      </w:r>
      <w:r>
        <w:rPr>
          <w:rFonts w:hint="eastAsia" w:ascii="Times New Roman" w:hAnsi="Times New Roman" w:eastAsia="宋体" w:cs="Times New Roman"/>
          <w:sz w:val="28"/>
        </w:rPr>
        <w:t>物资装备</w:t>
      </w:r>
      <w:r>
        <w:rPr>
          <w:rFonts w:ascii="Times New Roman" w:hAnsi="Times New Roman" w:eastAsia="宋体" w:cs="Times New Roman"/>
          <w:sz w:val="28"/>
        </w:rPr>
        <w:t>储备</w:t>
      </w:r>
      <w:r>
        <w:rPr>
          <w:rFonts w:hint="eastAsia" w:ascii="Times New Roman" w:hAnsi="Times New Roman" w:eastAsia="宋体" w:cs="Times New Roman"/>
          <w:sz w:val="28"/>
        </w:rPr>
        <w:t>。</w:t>
      </w:r>
    </w:p>
    <w:p>
      <w:pPr>
        <w:spacing w:line="360" w:lineRule="auto"/>
        <w:ind w:firstLine="562" w:firstLineChars="200"/>
        <w:rPr>
          <w:rFonts w:ascii="Times New Roman" w:hAnsi="Times New Roman" w:eastAsia="宋体" w:cs="Times New Roman"/>
          <w:sz w:val="28"/>
        </w:rPr>
      </w:pPr>
      <w:r>
        <w:rPr>
          <w:rFonts w:hint="eastAsia" w:ascii="楷体" w:hAnsi="楷体" w:eastAsia="楷体" w:cs="Times New Roman"/>
          <w:b/>
          <w:sz w:val="28"/>
        </w:rPr>
        <w:t>其次是园区应急物资装备储备。</w:t>
      </w:r>
      <w:r>
        <w:rPr>
          <w:rFonts w:hint="eastAsia" w:ascii="Times New Roman" w:hAnsi="Times New Roman" w:eastAsia="宋体" w:cs="Times New Roman"/>
          <w:sz w:val="28"/>
        </w:rPr>
        <w:t>外高桥化工园区、迪士尼旅游度假区等重点</w:t>
      </w:r>
      <w:r>
        <w:rPr>
          <w:rFonts w:ascii="Times New Roman" w:hAnsi="Times New Roman" w:eastAsia="宋体" w:cs="Times New Roman"/>
          <w:sz w:val="28"/>
        </w:rPr>
        <w:t>园区</w:t>
      </w:r>
      <w:r>
        <w:rPr>
          <w:rFonts w:hint="eastAsia" w:ascii="Times New Roman" w:hAnsi="Times New Roman" w:eastAsia="宋体" w:cs="Times New Roman"/>
          <w:sz w:val="28"/>
        </w:rPr>
        <w:t>管委会根据业态特点，有针对性地开展</w:t>
      </w:r>
      <w:r>
        <w:rPr>
          <w:rFonts w:ascii="Times New Roman" w:hAnsi="Times New Roman" w:eastAsia="宋体" w:cs="Times New Roman"/>
          <w:sz w:val="28"/>
        </w:rPr>
        <w:t>应急物资</w:t>
      </w:r>
      <w:r>
        <w:rPr>
          <w:rFonts w:hint="eastAsia" w:ascii="Times New Roman" w:hAnsi="Times New Roman" w:eastAsia="宋体" w:cs="Times New Roman"/>
          <w:sz w:val="28"/>
        </w:rPr>
        <w:t>装备</w:t>
      </w:r>
      <w:r>
        <w:rPr>
          <w:rFonts w:ascii="Times New Roman" w:hAnsi="Times New Roman" w:eastAsia="宋体" w:cs="Times New Roman"/>
          <w:sz w:val="28"/>
        </w:rPr>
        <w:t>储备</w:t>
      </w:r>
      <w:r>
        <w:rPr>
          <w:rFonts w:hint="eastAsia" w:ascii="Times New Roman" w:hAnsi="Times New Roman" w:eastAsia="宋体" w:cs="Times New Roman"/>
          <w:sz w:val="28"/>
        </w:rPr>
        <w:t>工作，重点支撑园区内工作人员和通勤人员的应急救援。此外，园区管委会与周边街镇可建立应急联动机制，相互支援必要时的应急物资装备保障。</w:t>
      </w:r>
    </w:p>
    <w:p>
      <w:pPr>
        <w:pStyle w:val="4"/>
        <w:spacing w:before="0" w:after="0" w:line="360" w:lineRule="auto"/>
        <w:ind w:firstLine="562" w:firstLineChars="200"/>
        <w:rPr>
          <w:rFonts w:ascii="Times New Roman" w:hAnsi="Times New Roman" w:eastAsia="宋体" w:cs="Times New Roman"/>
          <w:sz w:val="28"/>
        </w:rPr>
      </w:pPr>
      <w:bookmarkStart w:id="60" w:name="_Toc112867742"/>
      <w:r>
        <w:rPr>
          <w:rFonts w:hint="eastAsia" w:ascii="Times New Roman" w:hAnsi="Times New Roman" w:eastAsia="宋体" w:cs="Times New Roman"/>
          <w:sz w:val="28"/>
        </w:rPr>
        <w:t>3</w:t>
      </w:r>
      <w:r>
        <w:rPr>
          <w:rFonts w:ascii="Times New Roman" w:hAnsi="Times New Roman" w:eastAsia="宋体" w:cs="Times New Roman"/>
          <w:sz w:val="28"/>
        </w:rPr>
        <w:t>.居村</w:t>
      </w:r>
      <w:r>
        <w:rPr>
          <w:rFonts w:hint="eastAsia" w:ascii="Times New Roman" w:hAnsi="Times New Roman" w:eastAsia="宋体" w:cs="Times New Roman"/>
          <w:sz w:val="28"/>
        </w:rPr>
        <w:t>级应急物资装备保障</w:t>
      </w:r>
      <w:bookmarkEnd w:id="60"/>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通过推进居、村委基础物资装备和辖区企业物资装备储备的引导与管理工作，增强新区基层快速响应和先期处置水平。充分发挥居民小区和村民小组的自治功能</w:t>
      </w:r>
      <w:r>
        <w:rPr>
          <w:rFonts w:ascii="Times New Roman" w:hAnsi="Times New Roman" w:eastAsia="宋体" w:cs="Times New Roman"/>
          <w:sz w:val="28"/>
        </w:rPr>
        <w:t>，</w:t>
      </w:r>
      <w:r>
        <w:rPr>
          <w:rFonts w:hint="eastAsia" w:ascii="Times New Roman" w:hAnsi="Times New Roman" w:eastAsia="宋体" w:cs="Times New Roman"/>
          <w:sz w:val="28"/>
        </w:rPr>
        <w:t>深化应急物资装备储备下沉部署</w:t>
      </w:r>
      <w:r>
        <w:rPr>
          <w:rFonts w:ascii="Times New Roman" w:hAnsi="Times New Roman" w:eastAsia="宋体" w:cs="Times New Roman"/>
          <w:sz w:val="28"/>
        </w:rPr>
        <w:t>。</w:t>
      </w:r>
      <w:r>
        <w:rPr>
          <w:rFonts w:hint="eastAsia" w:ascii="Times New Roman" w:hAnsi="Times New Roman" w:eastAsia="宋体" w:cs="Times New Roman"/>
          <w:sz w:val="28"/>
        </w:rPr>
        <w:t>居、村委可充分利用1</w:t>
      </w:r>
      <w:r>
        <w:rPr>
          <w:rFonts w:ascii="Times New Roman" w:hAnsi="Times New Roman" w:eastAsia="宋体" w:cs="Times New Roman"/>
          <w:sz w:val="28"/>
        </w:rPr>
        <w:t>5</w:t>
      </w:r>
      <w:r>
        <w:rPr>
          <w:rFonts w:hint="eastAsia" w:ascii="Times New Roman" w:hAnsi="Times New Roman" w:eastAsia="宋体" w:cs="Times New Roman"/>
          <w:sz w:val="28"/>
        </w:rPr>
        <w:t>分钟生活圈、微型消防站等资源，加强与规范</w:t>
      </w:r>
      <w:r>
        <w:rPr>
          <w:rFonts w:ascii="Times New Roman" w:hAnsi="Times New Roman" w:eastAsia="宋体" w:cs="Times New Roman"/>
          <w:sz w:val="28"/>
        </w:rPr>
        <w:t>居村基础物资</w:t>
      </w:r>
      <w:r>
        <w:rPr>
          <w:rFonts w:hint="eastAsia" w:ascii="Times New Roman" w:hAnsi="Times New Roman" w:eastAsia="宋体" w:cs="Times New Roman"/>
          <w:sz w:val="28"/>
        </w:rPr>
        <w:t>装备</w:t>
      </w:r>
      <w:r>
        <w:rPr>
          <w:rFonts w:ascii="Times New Roman" w:hAnsi="Times New Roman" w:eastAsia="宋体" w:cs="Times New Roman"/>
          <w:sz w:val="28"/>
        </w:rPr>
        <w:t>储备</w:t>
      </w:r>
      <w:r>
        <w:rPr>
          <w:rFonts w:hint="eastAsia" w:ascii="Times New Roman" w:hAnsi="Times New Roman" w:eastAsia="宋体" w:cs="Times New Roman"/>
          <w:sz w:val="28"/>
        </w:rPr>
        <w:t>。同时，居、村委应鼓励、引导辖区企事业单位、社会组织进行必要的应急物资装备储备，支持企业承接应急物资装备储备保障工作，推动居民小区（村民小组）建设应急物资储备室建设。</w:t>
      </w:r>
    </w:p>
    <w:p>
      <w:pPr>
        <w:pStyle w:val="4"/>
        <w:spacing w:before="0" w:after="0" w:line="360" w:lineRule="auto"/>
        <w:ind w:firstLine="562" w:firstLineChars="200"/>
        <w:rPr>
          <w:rFonts w:ascii="Times New Roman" w:hAnsi="Times New Roman" w:eastAsia="宋体" w:cs="Times New Roman"/>
          <w:sz w:val="28"/>
        </w:rPr>
      </w:pPr>
      <w:bookmarkStart w:id="61" w:name="_Toc112867743"/>
      <w:r>
        <w:rPr>
          <w:rFonts w:hint="eastAsia" w:ascii="Times New Roman" w:hAnsi="Times New Roman" w:eastAsia="宋体" w:cs="Times New Roman"/>
          <w:sz w:val="28"/>
        </w:rPr>
        <w:t>4</w:t>
      </w:r>
      <w:r>
        <w:rPr>
          <w:rFonts w:ascii="Times New Roman" w:hAnsi="Times New Roman" w:eastAsia="宋体" w:cs="Times New Roman"/>
          <w:sz w:val="28"/>
        </w:rPr>
        <w:t>.家庭</w:t>
      </w:r>
      <w:r>
        <w:rPr>
          <w:rFonts w:hint="eastAsia" w:ascii="Times New Roman" w:hAnsi="Times New Roman" w:eastAsia="宋体" w:cs="Times New Roman"/>
          <w:sz w:val="28"/>
        </w:rPr>
        <w:t>应急物资</w:t>
      </w:r>
      <w:r>
        <w:rPr>
          <w:rFonts w:ascii="Times New Roman" w:hAnsi="Times New Roman" w:eastAsia="宋体" w:cs="Times New Roman"/>
          <w:sz w:val="28"/>
        </w:rPr>
        <w:t>保障</w:t>
      </w:r>
      <w:bookmarkEnd w:id="61"/>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通过推广家庭应急物资储备计划，根据《上海市家庭应急物资储备建议清单》（附件十二），推进基础版</w:t>
      </w:r>
      <w:r>
        <w:rPr>
          <w:rFonts w:ascii="Times New Roman" w:hAnsi="Times New Roman" w:eastAsia="宋体" w:cs="Times New Roman"/>
          <w:sz w:val="28"/>
        </w:rPr>
        <w:t>和扩展版家庭应急物资储备</w:t>
      </w:r>
      <w:r>
        <w:rPr>
          <w:rFonts w:hint="eastAsia" w:ascii="Times New Roman" w:hAnsi="Times New Roman" w:eastAsia="宋体" w:cs="Times New Roman"/>
          <w:sz w:val="28"/>
        </w:rPr>
        <w:t>，实现突发事件下的家庭自主互助。</w:t>
      </w:r>
    </w:p>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drawing>
          <wp:inline distT="0" distB="0" distL="0" distR="0">
            <wp:extent cx="4274820" cy="53263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79531" cy="5332231"/>
                    </a:xfrm>
                    <a:prstGeom prst="rect">
                      <a:avLst/>
                    </a:prstGeom>
                  </pic:spPr>
                </pic:pic>
              </a:graphicData>
            </a:graphic>
          </wp:inline>
        </w:drawing>
      </w:r>
    </w:p>
    <w:p>
      <w:pPr>
        <w:jc w:val="center"/>
        <w:rPr>
          <w:rFonts w:ascii="黑体" w:hAnsi="黑体" w:eastAsia="黑体" w:cs="Times New Roman"/>
          <w:b/>
          <w:sz w:val="24"/>
        </w:rPr>
      </w:pPr>
      <w:r>
        <w:rPr>
          <w:rFonts w:hint="eastAsia" w:ascii="黑体" w:hAnsi="黑体" w:eastAsia="黑体" w:cs="Times New Roman"/>
          <w:b/>
          <w:sz w:val="24"/>
        </w:rPr>
        <w:t>图</w:t>
      </w:r>
      <w:r>
        <w:rPr>
          <w:rFonts w:ascii="黑体" w:hAnsi="黑体" w:eastAsia="黑体" w:cs="Times New Roman"/>
          <w:b/>
          <w:sz w:val="24"/>
        </w:rPr>
        <w:t>2 浦东新区应急物资</w:t>
      </w:r>
      <w:r>
        <w:rPr>
          <w:rFonts w:hint="eastAsia" w:ascii="黑体" w:hAnsi="黑体" w:eastAsia="黑体" w:cs="Times New Roman"/>
          <w:b/>
          <w:sz w:val="24"/>
        </w:rPr>
        <w:t>装备</w:t>
      </w:r>
      <w:r>
        <w:rPr>
          <w:rFonts w:ascii="黑体" w:hAnsi="黑体" w:eastAsia="黑体" w:cs="Times New Roman"/>
          <w:b/>
          <w:sz w:val="24"/>
        </w:rPr>
        <w:t>分级保障体系架构图</w:t>
      </w:r>
    </w:p>
    <w:p>
      <w:pPr>
        <w:jc w:val="center"/>
        <w:rPr>
          <w:rFonts w:ascii="黑体" w:hAnsi="黑体" w:eastAsia="黑体" w:cs="Times New Roman"/>
          <w:b/>
          <w:sz w:val="24"/>
        </w:rPr>
      </w:pPr>
    </w:p>
    <w:p>
      <w:pPr>
        <w:pStyle w:val="3"/>
        <w:spacing w:before="0" w:after="0" w:line="360" w:lineRule="auto"/>
        <w:rPr>
          <w:rFonts w:ascii="仿宋" w:hAnsi="仿宋" w:eastAsia="仿宋"/>
          <w:sz w:val="30"/>
          <w:szCs w:val="30"/>
        </w:rPr>
      </w:pPr>
      <w:bookmarkStart w:id="62" w:name="_Toc112867744"/>
      <w:r>
        <w:rPr>
          <w:rFonts w:hint="eastAsia" w:ascii="仿宋" w:hAnsi="仿宋" w:eastAsia="仿宋"/>
          <w:sz w:val="30"/>
          <w:szCs w:val="30"/>
        </w:rPr>
        <w:t>（五）构建应急物资装备社会保障体系</w:t>
      </w:r>
      <w:bookmarkEnd w:id="62"/>
    </w:p>
    <w:p>
      <w:pPr>
        <w:spacing w:line="360" w:lineRule="auto"/>
        <w:ind w:firstLine="560" w:firstLineChars="200"/>
        <w:rPr>
          <w:rFonts w:ascii="Times New Roman" w:hAnsi="Times New Roman" w:eastAsia="宋体" w:cs="Times New Roman"/>
          <w:sz w:val="24"/>
        </w:rPr>
      </w:pPr>
      <w:r>
        <w:rPr>
          <w:rFonts w:hint="eastAsia" w:ascii="Times New Roman" w:hAnsi="Times New Roman" w:eastAsia="宋体" w:cs="Times New Roman"/>
          <w:sz w:val="28"/>
        </w:rPr>
        <w:t>充分发挥多元主体的积极性，坚持“政府主导、社会共建、多元参与”的原则，逐步构建起多主体、多样化、多层次的应急物资装备社会保障体系，强化应急物资装备储备的救援与保障功能。在各部门、单位、街镇、重点园区的储备基础上，推进企业参与应急资源汇聚，完善浦东新区应急物资装备储备模式，优化“政府自有</w:t>
      </w:r>
      <w:r>
        <w:rPr>
          <w:rFonts w:ascii="Times New Roman" w:hAnsi="Times New Roman" w:eastAsia="宋体" w:cs="Times New Roman"/>
          <w:sz w:val="28"/>
        </w:rPr>
        <w:t>+社会保有</w:t>
      </w:r>
      <w:r>
        <w:rPr>
          <w:rFonts w:hint="eastAsia" w:ascii="Times New Roman" w:hAnsi="Times New Roman" w:eastAsia="宋体" w:cs="Times New Roman"/>
          <w:sz w:val="28"/>
        </w:rPr>
        <w:t>”</w:t>
      </w:r>
      <w:r>
        <w:rPr>
          <w:rFonts w:ascii="Times New Roman" w:hAnsi="Times New Roman" w:eastAsia="宋体" w:cs="Times New Roman"/>
          <w:sz w:val="28"/>
        </w:rPr>
        <w:t>的储备结构，壮大社会储备力量，</w:t>
      </w:r>
      <w:r>
        <w:rPr>
          <w:rFonts w:hint="eastAsia" w:ascii="Times New Roman" w:hAnsi="Times New Roman" w:eastAsia="宋体" w:cs="Times New Roman"/>
          <w:sz w:val="28"/>
        </w:rPr>
        <w:t>实现实物储备与协议储备的有机结合，推动应急抢险力量资源共建共享，</w:t>
      </w:r>
      <w:r>
        <w:rPr>
          <w:rFonts w:ascii="Times New Roman" w:hAnsi="Times New Roman" w:eastAsia="宋体" w:cs="Times New Roman"/>
          <w:sz w:val="28"/>
        </w:rPr>
        <w:t>提</w:t>
      </w:r>
      <w:r>
        <w:rPr>
          <w:rFonts w:hint="eastAsia" w:ascii="Times New Roman" w:hAnsi="Times New Roman" w:eastAsia="宋体" w:cs="Times New Roman"/>
          <w:sz w:val="28"/>
        </w:rPr>
        <w:t>高</w:t>
      </w:r>
      <w:r>
        <w:rPr>
          <w:rFonts w:ascii="Times New Roman" w:hAnsi="Times New Roman" w:eastAsia="宋体" w:cs="Times New Roman"/>
          <w:sz w:val="28"/>
        </w:rPr>
        <w:t>应急物资</w:t>
      </w:r>
      <w:r>
        <w:rPr>
          <w:rFonts w:hint="eastAsia" w:ascii="Times New Roman" w:hAnsi="Times New Roman" w:eastAsia="宋体" w:cs="Times New Roman"/>
          <w:sz w:val="28"/>
        </w:rPr>
        <w:t>装备</w:t>
      </w:r>
      <w:r>
        <w:rPr>
          <w:rFonts w:ascii="Times New Roman" w:hAnsi="Times New Roman" w:eastAsia="宋体" w:cs="Times New Roman"/>
          <w:sz w:val="28"/>
        </w:rPr>
        <w:t>储备对突发公共事件的响应能力。</w:t>
      </w:r>
      <w:r>
        <w:rPr>
          <w:rFonts w:hint="eastAsia" w:ascii="Times New Roman" w:hAnsi="Times New Roman" w:eastAsia="宋体" w:cs="Times New Roman"/>
          <w:sz w:val="28"/>
        </w:rPr>
        <w:t>深化政府与社会应急物资装备保障能力评估工作，提升应急物资装备储备质量，全面提升实物储备、协议储备与产能储备规范化水平，保障突发事件应急处置过程中的快速、有效的社会应急物资装备供给。</w:t>
      </w:r>
    </w:p>
    <w:p>
      <w:pPr>
        <w:pStyle w:val="3"/>
        <w:spacing w:before="0" w:after="0" w:line="360" w:lineRule="auto"/>
        <w:rPr>
          <w:rFonts w:ascii="仿宋" w:hAnsi="仿宋" w:eastAsia="仿宋"/>
          <w:sz w:val="30"/>
          <w:szCs w:val="30"/>
        </w:rPr>
      </w:pPr>
      <w:bookmarkStart w:id="63" w:name="_Toc112867745"/>
      <w:bookmarkStart w:id="64" w:name="_Toc96073078"/>
      <w:r>
        <w:rPr>
          <w:rFonts w:hint="eastAsia" w:ascii="仿宋" w:hAnsi="仿宋" w:eastAsia="仿宋"/>
          <w:sz w:val="30"/>
          <w:szCs w:val="30"/>
        </w:rPr>
        <w:t>（六）</w:t>
      </w:r>
      <w:r>
        <w:rPr>
          <w:rFonts w:ascii="仿宋" w:hAnsi="仿宋" w:eastAsia="仿宋"/>
          <w:sz w:val="30"/>
          <w:szCs w:val="30"/>
        </w:rPr>
        <w:t>搭建应急物资</w:t>
      </w:r>
      <w:r>
        <w:rPr>
          <w:rFonts w:hint="eastAsia" w:ascii="仿宋" w:hAnsi="仿宋" w:eastAsia="仿宋"/>
          <w:sz w:val="30"/>
          <w:szCs w:val="30"/>
        </w:rPr>
        <w:t>装备储备管理信息系统</w:t>
      </w:r>
      <w:bookmarkEnd w:id="63"/>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充分发挥科技支撑引领作用，提升应急储备动态管理水平。依托“一网统管”“一网通办”，借助“浦东城市大脑·城运平台”，推进浦东新区应急物资装备储备的信息化建设，建设新区应急物资装备储备管理信息系统，集成区级、街镇、居村等各级应急物资装备；综合保障、生活保障和专业救援等各类应急物资装备的储备数据。利用无线射频识别技术，提升应急物资装备验收、入库、出库、盘点、报废、移库各环节智能化管理水平。利用云计算、大数据、物联网、移动互联等技术，连接申请需求、分配调度、物流运输等全流程信息管理，实现应急物资装备的资源共享、优化配置与快速调度，打造“物联、数联、智联”三维一体的应急物资装备储备信息体系，提升浦东新区应急物资装备储备与管理的信息化、智能化水平。</w:t>
      </w:r>
    </w:p>
    <w:p>
      <w:pPr>
        <w:spacing w:line="360" w:lineRule="auto"/>
        <w:jc w:val="center"/>
        <w:rPr>
          <w:rFonts w:ascii="Times New Roman" w:hAnsi="Times New Roman" w:eastAsia="宋体" w:cs="Times New Roman"/>
          <w:sz w:val="28"/>
        </w:rPr>
      </w:pPr>
      <w:r>
        <w:rPr>
          <w:rFonts w:hint="eastAsia" w:ascii="Times New Roman" w:hAnsi="Times New Roman" w:eastAsia="宋体" w:cs="Times New Roman"/>
          <w:sz w:val="28"/>
        </w:rPr>
        <w:drawing>
          <wp:inline distT="0" distB="0" distL="0" distR="0">
            <wp:extent cx="4497070" cy="32588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7455" cy="3259143"/>
                    </a:xfrm>
                    <a:prstGeom prst="rect">
                      <a:avLst/>
                    </a:prstGeom>
                  </pic:spPr>
                </pic:pic>
              </a:graphicData>
            </a:graphic>
          </wp:inline>
        </w:drawing>
      </w:r>
    </w:p>
    <w:p>
      <w:pPr>
        <w:spacing w:line="360" w:lineRule="auto"/>
        <w:jc w:val="center"/>
        <w:rPr>
          <w:rFonts w:ascii="黑体" w:hAnsi="黑体" w:eastAsia="黑体" w:cs="Times New Roman"/>
          <w:b/>
          <w:sz w:val="24"/>
        </w:rPr>
      </w:pPr>
      <w:r>
        <w:rPr>
          <w:rFonts w:hint="eastAsia" w:ascii="黑体" w:hAnsi="黑体" w:eastAsia="黑体" w:cs="Times New Roman"/>
          <w:b/>
          <w:sz w:val="24"/>
        </w:rPr>
        <w:t>图</w:t>
      </w:r>
      <w:r>
        <w:rPr>
          <w:rFonts w:ascii="黑体" w:hAnsi="黑体" w:eastAsia="黑体" w:cs="Times New Roman"/>
          <w:b/>
          <w:sz w:val="24"/>
        </w:rPr>
        <w:t xml:space="preserve">3 </w:t>
      </w:r>
      <w:r>
        <w:rPr>
          <w:rFonts w:hint="eastAsia" w:ascii="黑体" w:hAnsi="黑体" w:eastAsia="黑体" w:cs="Times New Roman"/>
          <w:b/>
          <w:sz w:val="24"/>
        </w:rPr>
        <w:t>浦东新区应急物资装备储备管理信息系统架构图</w:t>
      </w:r>
    </w:p>
    <w:bookmarkEnd w:id="64"/>
    <w:p>
      <w:pPr>
        <w:spacing w:line="360" w:lineRule="auto"/>
        <w:rPr>
          <w:rFonts w:ascii="Times New Roman" w:hAnsi="Times New Roman" w:eastAsia="宋体" w:cs="Times New Roman"/>
          <w:sz w:val="28"/>
        </w:rPr>
      </w:pPr>
    </w:p>
    <w:p>
      <w:pPr>
        <w:pStyle w:val="2"/>
        <w:spacing w:before="0" w:after="0" w:line="360" w:lineRule="auto"/>
        <w:rPr>
          <w:rFonts w:ascii="黑体" w:hAnsi="黑体" w:eastAsia="黑体"/>
          <w:sz w:val="32"/>
          <w:szCs w:val="32"/>
        </w:rPr>
      </w:pPr>
      <w:bookmarkStart w:id="65" w:name="_Toc112867746"/>
      <w:bookmarkStart w:id="66" w:name="_Hlk104395556"/>
      <w:r>
        <w:rPr>
          <w:rFonts w:hint="eastAsia" w:ascii="黑体" w:hAnsi="黑体" w:eastAsia="黑体"/>
          <w:sz w:val="32"/>
          <w:szCs w:val="32"/>
        </w:rPr>
        <w:t>四、</w:t>
      </w:r>
      <w:bookmarkStart w:id="67" w:name="_Hlk108708237"/>
      <w:r>
        <w:rPr>
          <w:rFonts w:hint="eastAsia" w:ascii="黑体" w:hAnsi="黑体" w:eastAsia="黑体"/>
          <w:sz w:val="32"/>
          <w:szCs w:val="32"/>
        </w:rPr>
        <w:t>合理规划应急物资装备储备布局</w:t>
      </w:r>
      <w:bookmarkEnd w:id="65"/>
      <w:bookmarkEnd w:id="67"/>
    </w:p>
    <w:p>
      <w:pPr>
        <w:pStyle w:val="3"/>
        <w:spacing w:before="0" w:after="0" w:line="360" w:lineRule="auto"/>
        <w:rPr>
          <w:rFonts w:ascii="仿宋" w:hAnsi="仿宋" w:eastAsia="仿宋"/>
          <w:sz w:val="30"/>
          <w:szCs w:val="30"/>
        </w:rPr>
      </w:pPr>
      <w:bookmarkStart w:id="68" w:name="_Toc96073067"/>
      <w:bookmarkStart w:id="69" w:name="_Toc112867747"/>
      <w:r>
        <w:rPr>
          <w:rFonts w:hint="eastAsia" w:ascii="仿宋" w:hAnsi="仿宋" w:eastAsia="仿宋"/>
          <w:sz w:val="30"/>
          <w:szCs w:val="30"/>
        </w:rPr>
        <w:t>（一）建设</w:t>
      </w:r>
      <w:r>
        <w:rPr>
          <w:rFonts w:ascii="仿宋" w:hAnsi="仿宋" w:eastAsia="仿宋"/>
          <w:sz w:val="30"/>
          <w:szCs w:val="30"/>
        </w:rPr>
        <w:t>区级应急物资储备</w:t>
      </w:r>
      <w:bookmarkEnd w:id="68"/>
      <w:r>
        <w:rPr>
          <w:rFonts w:hint="eastAsia" w:ascii="仿宋" w:hAnsi="仿宋" w:eastAsia="仿宋"/>
          <w:sz w:val="30"/>
          <w:szCs w:val="30"/>
        </w:rPr>
        <w:t>仓库</w:t>
      </w:r>
      <w:bookmarkEnd w:id="69"/>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在区自然灾害防治委员会的统一规划下</w:t>
      </w:r>
      <w:r>
        <w:rPr>
          <w:rFonts w:ascii="Times New Roman" w:hAnsi="Times New Roman" w:eastAsia="宋体" w:cs="Times New Roman"/>
          <w:sz w:val="28"/>
        </w:rPr>
        <w:t>，</w:t>
      </w:r>
      <w:r>
        <w:rPr>
          <w:rFonts w:hint="eastAsia" w:ascii="Times New Roman" w:hAnsi="Times New Roman" w:eastAsia="宋体" w:cs="Times New Roman"/>
          <w:sz w:val="28"/>
        </w:rPr>
        <w:t>区应急管理局会</w:t>
      </w:r>
      <w:r>
        <w:rPr>
          <w:rFonts w:ascii="Times New Roman" w:hAnsi="Times New Roman" w:eastAsia="宋体" w:cs="Times New Roman"/>
          <w:sz w:val="28"/>
        </w:rPr>
        <w:t>同</w:t>
      </w:r>
      <w:r>
        <w:rPr>
          <w:rFonts w:hint="eastAsia" w:ascii="Times New Roman" w:hAnsi="Times New Roman" w:eastAsia="宋体" w:cs="Times New Roman"/>
          <w:sz w:val="28"/>
        </w:rPr>
        <w:t>相关职能部门</w:t>
      </w:r>
      <w:r>
        <w:rPr>
          <w:rFonts w:ascii="Times New Roman" w:hAnsi="Times New Roman" w:eastAsia="宋体" w:cs="Times New Roman"/>
          <w:sz w:val="28"/>
        </w:rPr>
        <w:t>，</w:t>
      </w:r>
      <w:r>
        <w:rPr>
          <w:rFonts w:hint="eastAsia" w:ascii="Times New Roman" w:hAnsi="Times New Roman" w:eastAsia="宋体" w:cs="Times New Roman"/>
          <w:sz w:val="28"/>
        </w:rPr>
        <w:t>明确区级</w:t>
      </w:r>
      <w:r>
        <w:rPr>
          <w:rFonts w:ascii="Times New Roman" w:hAnsi="Times New Roman" w:eastAsia="宋体" w:cs="Times New Roman"/>
          <w:sz w:val="28"/>
        </w:rPr>
        <w:t>4座综合库的空间布局和选址方案，</w:t>
      </w:r>
      <w:r>
        <w:rPr>
          <w:rFonts w:hint="eastAsia" w:ascii="Times New Roman" w:hAnsi="Times New Roman" w:eastAsia="宋体" w:cs="Times New Roman"/>
          <w:sz w:val="28"/>
        </w:rPr>
        <w:t>统筹纳入浦东新区国土空间规划体系，</w:t>
      </w:r>
      <w:r>
        <w:rPr>
          <w:rFonts w:ascii="Times New Roman" w:hAnsi="Times New Roman" w:eastAsia="宋体" w:cs="Times New Roman"/>
          <w:sz w:val="28"/>
        </w:rPr>
        <w:t>建立覆盖全面、储备充分、更新及时的应急物资储备库，物资仓储设施设备应当符合国家有关标准和技术规范要求，具有与救灾物资种类、储藏特性、进出仓方式、储存周期、应急调用等相匹配的仓储设施设备。</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1</w:t>
      </w:r>
      <w:r>
        <w:rPr>
          <w:rFonts w:ascii="Times New Roman" w:hAnsi="Times New Roman" w:eastAsia="宋体" w:cs="Times New Roman"/>
          <w:sz w:val="28"/>
        </w:rPr>
        <w:t>.</w:t>
      </w:r>
      <w:r>
        <w:rPr>
          <w:rFonts w:hint="eastAsia" w:ascii="Times New Roman" w:hAnsi="Times New Roman" w:eastAsia="宋体" w:cs="Times New Roman"/>
          <w:sz w:val="28"/>
        </w:rPr>
        <w:t>区级“1</w:t>
      </w:r>
      <w:r>
        <w:rPr>
          <w:rFonts w:ascii="Times New Roman" w:hAnsi="Times New Roman" w:eastAsia="宋体" w:cs="Times New Roman"/>
          <w:sz w:val="28"/>
        </w:rPr>
        <w:t>+3</w:t>
      </w:r>
      <w:r>
        <w:rPr>
          <w:rFonts w:hint="eastAsia" w:ascii="Times New Roman" w:hAnsi="Times New Roman" w:eastAsia="宋体" w:cs="Times New Roman"/>
          <w:sz w:val="28"/>
        </w:rPr>
        <w:t>”应急物资综合储备库</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按照资源整合、集约统筹原则，并以《上海市应急物资储备和应急救援装备“十四五”专项规划》及管理规范的要求，在浦东新区中部建设1座区级中心库，在北部、中部和南部建设</w:t>
      </w:r>
      <w:r>
        <w:rPr>
          <w:rFonts w:ascii="Times New Roman" w:hAnsi="Times New Roman" w:eastAsia="宋体" w:cs="Times New Roman"/>
          <w:sz w:val="28"/>
        </w:rPr>
        <w:t>3</w:t>
      </w:r>
      <w:r>
        <w:rPr>
          <w:rFonts w:hint="eastAsia" w:ascii="Times New Roman" w:hAnsi="Times New Roman" w:eastAsia="宋体" w:cs="Times New Roman"/>
          <w:sz w:val="28"/>
        </w:rPr>
        <w:t>座区级区域库，并融合东部市（区）两级综合应急物资储备基地及</w:t>
      </w:r>
      <w:r>
        <w:rPr>
          <w:rFonts w:ascii="Times New Roman" w:hAnsi="Times New Roman" w:eastAsia="宋体" w:cs="Times New Roman"/>
          <w:sz w:val="28"/>
        </w:rPr>
        <w:t>临港新片区综合库</w:t>
      </w:r>
      <w:r>
        <w:rPr>
          <w:rFonts w:hint="eastAsia" w:ascii="Times New Roman" w:hAnsi="Times New Roman" w:eastAsia="宋体" w:cs="Times New Roman"/>
          <w:sz w:val="28"/>
        </w:rPr>
        <w:t>，形成“1</w:t>
      </w:r>
      <w:r>
        <w:rPr>
          <w:rFonts w:ascii="Times New Roman" w:hAnsi="Times New Roman" w:eastAsia="宋体" w:cs="Times New Roman"/>
          <w:sz w:val="28"/>
        </w:rPr>
        <w:t>+</w:t>
      </w:r>
      <w:r>
        <w:rPr>
          <w:rFonts w:hint="eastAsia" w:ascii="Times New Roman" w:hAnsi="Times New Roman" w:eastAsia="宋体" w:cs="Times New Roman"/>
          <w:sz w:val="28"/>
        </w:rPr>
        <w:t>3+</w:t>
      </w:r>
      <w:r>
        <w:rPr>
          <w:rFonts w:ascii="Times New Roman" w:hAnsi="Times New Roman" w:eastAsia="宋体" w:cs="Times New Roman"/>
          <w:sz w:val="28"/>
        </w:rPr>
        <w:t>2</w:t>
      </w:r>
      <w:r>
        <w:rPr>
          <w:rFonts w:hint="eastAsia" w:ascii="Times New Roman" w:hAnsi="Times New Roman" w:eastAsia="宋体" w:cs="Times New Roman"/>
          <w:sz w:val="28"/>
        </w:rPr>
        <w:t>”的新区应急物资综合储备库空间布局，提高应急物资和装备的韧性保障能力。到2025年，完成</w:t>
      </w:r>
      <w:r>
        <w:rPr>
          <w:rFonts w:ascii="Times New Roman" w:hAnsi="Times New Roman" w:eastAsia="宋体" w:cs="Times New Roman"/>
          <w:sz w:val="28"/>
        </w:rPr>
        <w:t>1</w:t>
      </w:r>
      <w:r>
        <w:rPr>
          <w:rFonts w:hint="eastAsia" w:ascii="Times New Roman" w:hAnsi="Times New Roman" w:eastAsia="宋体" w:cs="Times New Roman"/>
          <w:sz w:val="28"/>
        </w:rPr>
        <w:t>座区级中心库建设（仓库总建筑面积达到10000㎡）和3座区级区域库建设（每个仓库面积达到</w:t>
      </w:r>
      <w:r>
        <w:rPr>
          <w:rFonts w:ascii="Times New Roman" w:hAnsi="Times New Roman" w:eastAsia="宋体" w:cs="Times New Roman"/>
          <w:sz w:val="28"/>
        </w:rPr>
        <w:t>2</w:t>
      </w:r>
      <w:r>
        <w:rPr>
          <w:rFonts w:hint="eastAsia" w:ascii="Times New Roman" w:hAnsi="Times New Roman" w:eastAsia="宋体" w:cs="Times New Roman"/>
          <w:sz w:val="28"/>
        </w:rPr>
        <w:t>000-3000㎡）。</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区级应急物资综合储备库位置选定后，根据《救灾物资储备库建设标准》（建标</w:t>
      </w:r>
      <w:r>
        <w:rPr>
          <w:rFonts w:ascii="Times New Roman" w:hAnsi="Times New Roman" w:eastAsia="宋体" w:cs="Times New Roman"/>
          <w:sz w:val="28"/>
        </w:rPr>
        <w:t>121-2009）</w:t>
      </w:r>
      <w:r>
        <w:rPr>
          <w:rFonts w:hint="eastAsia" w:ascii="Times New Roman" w:hAnsi="Times New Roman" w:eastAsia="宋体" w:cs="Times New Roman"/>
          <w:sz w:val="28"/>
        </w:rPr>
        <w:t>和《建筑设计防火规范》</w:t>
      </w:r>
      <w:r>
        <w:rPr>
          <w:rFonts w:ascii="Times New Roman" w:hAnsi="Times New Roman" w:eastAsia="宋体" w:cs="Times New Roman"/>
          <w:sz w:val="28"/>
        </w:rPr>
        <w:t>GB 50016—2014（2018年版）</w:t>
      </w:r>
      <w:r>
        <w:rPr>
          <w:rFonts w:hint="eastAsia" w:ascii="Times New Roman" w:hAnsi="Times New Roman" w:eastAsia="宋体" w:cs="Times New Roman"/>
          <w:sz w:val="28"/>
        </w:rPr>
        <w:t>相关规范标准</w:t>
      </w:r>
      <w:r>
        <w:rPr>
          <w:rFonts w:ascii="Times New Roman" w:hAnsi="Times New Roman" w:eastAsia="宋体" w:cs="Times New Roman"/>
          <w:sz w:val="28"/>
        </w:rPr>
        <w:t>规定</w:t>
      </w:r>
      <w:r>
        <w:rPr>
          <w:rFonts w:hint="eastAsia" w:ascii="Times New Roman" w:hAnsi="Times New Roman" w:eastAsia="宋体" w:cs="Times New Roman"/>
          <w:sz w:val="28"/>
        </w:rPr>
        <w:t>进行</w:t>
      </w:r>
      <w:r>
        <w:rPr>
          <w:rFonts w:ascii="Times New Roman" w:hAnsi="Times New Roman" w:eastAsia="宋体" w:cs="Times New Roman"/>
          <w:sz w:val="28"/>
        </w:rPr>
        <w:t>库房标准化改造，包括应急照明、通风、除湿及消防设备等，</w:t>
      </w:r>
      <w:r>
        <w:rPr>
          <w:rFonts w:hint="eastAsia" w:ascii="Times New Roman" w:hAnsi="Times New Roman" w:eastAsia="宋体" w:cs="Times New Roman"/>
          <w:sz w:val="28"/>
        </w:rPr>
        <w:t>并</w:t>
      </w:r>
      <w:r>
        <w:rPr>
          <w:rFonts w:ascii="Times New Roman" w:hAnsi="Times New Roman" w:eastAsia="宋体" w:cs="Times New Roman"/>
          <w:sz w:val="28"/>
        </w:rPr>
        <w:t>按面积配置货架，以满足应急物资日常储备基本条件要求。</w:t>
      </w:r>
    </w:p>
    <w:bookmarkEnd w:id="66"/>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2</w:t>
      </w:r>
      <w:r>
        <w:rPr>
          <w:rFonts w:ascii="Times New Roman" w:hAnsi="Times New Roman" w:eastAsia="宋体" w:cs="Times New Roman"/>
          <w:sz w:val="28"/>
        </w:rPr>
        <w:t>.</w:t>
      </w:r>
      <w:r>
        <w:rPr>
          <w:rFonts w:hint="eastAsia" w:ascii="Times New Roman" w:hAnsi="Times New Roman" w:eastAsia="宋体" w:cs="Times New Roman"/>
          <w:sz w:val="28"/>
        </w:rPr>
        <w:t>区级应急物资专业储备库</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区应急局会同商务委、建交委、生态环境局等相关委办局及消防救援支队，积极推动区级应急物资专业储备库建设。</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区商务委研究推动区级生活保障物资储备库建设；区生态环境局与区建交委负责推进区级防汛抢险物资专业储备库、区级雨雪冰冻抢险物资专业储备库建设；市公安局浦东分局负责交通事故救援物资专业储备库建设；区消防救援支队基于现有资源，进一步完善新区消防救援物资储备布局。</w:t>
      </w:r>
    </w:p>
    <w:p>
      <w:pPr>
        <w:spacing w:line="360" w:lineRule="auto"/>
        <w:jc w:val="center"/>
        <w:rPr>
          <w:rFonts w:ascii="黑体" w:hAnsi="黑体" w:eastAsia="黑体" w:cs="Times New Roman"/>
          <w:sz w:val="24"/>
        </w:rPr>
      </w:pPr>
      <w:r>
        <w:rPr>
          <w:rFonts w:hint="eastAsia" w:ascii="黑体" w:hAnsi="黑体" w:eastAsia="黑体" w:cs="Times New Roman"/>
          <w:sz w:val="24"/>
        </w:rPr>
        <w:t>表</w:t>
      </w:r>
      <w:r>
        <w:rPr>
          <w:rFonts w:ascii="黑体" w:hAnsi="黑体" w:eastAsia="黑体" w:cs="Times New Roman"/>
          <w:sz w:val="24"/>
        </w:rPr>
        <w:t xml:space="preserve">3 </w:t>
      </w:r>
      <w:r>
        <w:rPr>
          <w:rFonts w:hint="eastAsia" w:ascii="黑体" w:hAnsi="黑体" w:eastAsia="黑体" w:cs="Times New Roman"/>
          <w:sz w:val="24"/>
        </w:rPr>
        <w:t>区级应急物资装备储备布局</w:t>
      </w:r>
    </w:p>
    <w:tbl>
      <w:tblPr>
        <w:tblStyle w:val="2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区级</w:t>
            </w:r>
            <w:r>
              <w:rPr>
                <w:rFonts w:ascii="Times New Roman" w:hAnsi="Times New Roman" w:eastAsia="宋体" w:cs="Times New Roman"/>
                <w:b/>
                <w:kern w:val="0"/>
                <w:sz w:val="20"/>
                <w:szCs w:val="20"/>
              </w:rPr>
              <w:t>应急物资</w:t>
            </w:r>
            <w:r>
              <w:rPr>
                <w:rFonts w:hint="eastAsia" w:ascii="Times New Roman" w:hAnsi="Times New Roman" w:eastAsia="宋体" w:cs="Times New Roman"/>
                <w:b/>
                <w:kern w:val="0"/>
                <w:sz w:val="20"/>
                <w:szCs w:val="20"/>
              </w:rPr>
              <w:t>装备</w:t>
            </w:r>
            <w:r>
              <w:rPr>
                <w:rFonts w:ascii="Times New Roman" w:hAnsi="Times New Roman" w:eastAsia="宋体" w:cs="Times New Roman"/>
                <w:b/>
                <w:kern w:val="0"/>
                <w:sz w:val="20"/>
                <w:szCs w:val="20"/>
              </w:rPr>
              <w:t>储备</w:t>
            </w:r>
            <w:r>
              <w:rPr>
                <w:rFonts w:hint="eastAsia" w:ascii="Times New Roman" w:hAnsi="Times New Roman" w:eastAsia="宋体" w:cs="Times New Roman"/>
                <w:b/>
                <w:kern w:val="0"/>
                <w:sz w:val="20"/>
                <w:szCs w:val="20"/>
              </w:rPr>
              <w:t>布局</w:t>
            </w:r>
            <w:r>
              <w:rPr>
                <w:rFonts w:ascii="Times New Roman" w:hAnsi="Times New Roman" w:eastAsia="宋体" w:cs="Times New Roman"/>
                <w:b/>
                <w:kern w:val="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tcPr>
          <w:p>
            <w:pPr>
              <w:spacing w:line="360" w:lineRule="auto"/>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到2</w:t>
            </w:r>
            <w:r>
              <w:rPr>
                <w:rFonts w:ascii="Times New Roman" w:hAnsi="Times New Roman" w:eastAsia="宋体" w:cs="Times New Roman"/>
                <w:kern w:val="0"/>
                <w:sz w:val="20"/>
                <w:szCs w:val="20"/>
              </w:rPr>
              <w:t>025</w:t>
            </w:r>
            <w:r>
              <w:rPr>
                <w:rFonts w:hint="eastAsia" w:ascii="Times New Roman" w:hAnsi="Times New Roman" w:eastAsia="宋体" w:cs="Times New Roman"/>
                <w:kern w:val="0"/>
                <w:sz w:val="20"/>
                <w:szCs w:val="20"/>
              </w:rPr>
              <w:t>年，完成</w:t>
            </w:r>
            <w:r>
              <w:rPr>
                <w:rFonts w:ascii="Times New Roman" w:hAnsi="Times New Roman" w:eastAsia="宋体" w:cs="Times New Roman"/>
                <w:kern w:val="0"/>
                <w:sz w:val="20"/>
                <w:szCs w:val="20"/>
              </w:rPr>
              <w:t>1</w:t>
            </w:r>
            <w:r>
              <w:rPr>
                <w:rFonts w:hint="eastAsia" w:ascii="Times New Roman" w:hAnsi="Times New Roman" w:eastAsia="宋体" w:cs="Times New Roman"/>
                <w:kern w:val="0"/>
                <w:sz w:val="20"/>
                <w:szCs w:val="20"/>
              </w:rPr>
              <w:t>座区级中心库建设（仓库总建筑面积达到</w:t>
            </w:r>
            <w:r>
              <w:rPr>
                <w:rFonts w:ascii="Times New Roman" w:hAnsi="Times New Roman" w:eastAsia="宋体" w:cs="Times New Roman"/>
                <w:kern w:val="0"/>
                <w:sz w:val="20"/>
                <w:szCs w:val="20"/>
              </w:rPr>
              <w:t>10000㎡</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3</w:t>
            </w:r>
            <w:r>
              <w:rPr>
                <w:rFonts w:hint="eastAsia" w:ascii="Times New Roman" w:hAnsi="Times New Roman" w:eastAsia="宋体" w:cs="Times New Roman"/>
                <w:kern w:val="0"/>
                <w:sz w:val="20"/>
                <w:szCs w:val="20"/>
              </w:rPr>
              <w:t>座区级区域库建设（每个仓库面积达到</w:t>
            </w:r>
            <w:r>
              <w:rPr>
                <w:rFonts w:ascii="Times New Roman" w:hAnsi="Times New Roman" w:eastAsia="宋体" w:cs="Times New Roman"/>
                <w:kern w:val="0"/>
                <w:sz w:val="20"/>
                <w:szCs w:val="20"/>
              </w:rPr>
              <w:t>2000-3000㎡</w:t>
            </w:r>
            <w:r>
              <w:rPr>
                <w:rFonts w:hint="eastAsia" w:ascii="Times New Roman" w:hAnsi="Times New Roman" w:eastAsia="宋体" w:cs="Times New Roman"/>
                <w:kern w:val="0"/>
                <w:sz w:val="20"/>
                <w:szCs w:val="20"/>
              </w:rPr>
              <w:t>）。</w:t>
            </w:r>
          </w:p>
          <w:p>
            <w:pPr>
              <w:spacing w:line="360" w:lineRule="auto"/>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推动区级应急物资专业储备库建设。</w:t>
            </w:r>
          </w:p>
        </w:tc>
      </w:tr>
    </w:tbl>
    <w:p>
      <w:pPr>
        <w:rPr>
          <w:rFonts w:ascii="Times New Roman" w:hAnsi="Times New Roman" w:eastAsia="宋体" w:cs="Times New Roman"/>
          <w:szCs w:val="20"/>
        </w:rPr>
      </w:pPr>
    </w:p>
    <w:p>
      <w:pPr>
        <w:pStyle w:val="3"/>
        <w:spacing w:before="0" w:after="0" w:line="360" w:lineRule="auto"/>
        <w:rPr>
          <w:rFonts w:ascii="仿宋" w:hAnsi="仿宋" w:eastAsia="仿宋"/>
          <w:sz w:val="30"/>
          <w:szCs w:val="30"/>
        </w:rPr>
      </w:pPr>
      <w:bookmarkStart w:id="70" w:name="_Toc112867748"/>
      <w:bookmarkStart w:id="71" w:name="_Toc96073068"/>
      <w:r>
        <w:rPr>
          <w:rFonts w:hint="eastAsia" w:ascii="仿宋" w:hAnsi="仿宋" w:eastAsia="仿宋"/>
          <w:sz w:val="30"/>
          <w:szCs w:val="30"/>
        </w:rPr>
        <w:t>（二）推动</w:t>
      </w:r>
      <w:r>
        <w:rPr>
          <w:rFonts w:ascii="仿宋" w:hAnsi="仿宋" w:eastAsia="仿宋"/>
          <w:sz w:val="30"/>
          <w:szCs w:val="30"/>
        </w:rPr>
        <w:t>街镇级应急物资</w:t>
      </w:r>
      <w:r>
        <w:rPr>
          <w:rFonts w:hint="eastAsia" w:ascii="仿宋" w:hAnsi="仿宋" w:eastAsia="仿宋"/>
          <w:sz w:val="30"/>
          <w:szCs w:val="30"/>
        </w:rPr>
        <w:t>装备</w:t>
      </w:r>
      <w:r>
        <w:rPr>
          <w:rFonts w:ascii="仿宋" w:hAnsi="仿宋" w:eastAsia="仿宋"/>
          <w:sz w:val="30"/>
          <w:szCs w:val="30"/>
        </w:rPr>
        <w:t>储备布局</w:t>
      </w:r>
      <w:bookmarkEnd w:id="70"/>
      <w:bookmarkEnd w:id="71"/>
    </w:p>
    <w:p>
      <w:pPr>
        <w:spacing w:line="360" w:lineRule="auto"/>
        <w:ind w:firstLine="560" w:firstLineChars="200"/>
        <w:rPr>
          <w:rFonts w:ascii="Times New Roman" w:hAnsi="Times New Roman" w:eastAsia="宋体" w:cs="Times New Roman"/>
          <w:sz w:val="28"/>
        </w:rPr>
      </w:pPr>
      <w:bookmarkStart w:id="72" w:name="_Hlk108708625"/>
      <w:r>
        <w:rPr>
          <w:rFonts w:hint="eastAsia" w:ascii="Times New Roman" w:hAnsi="Times New Roman" w:eastAsia="宋体" w:cs="Times New Roman"/>
          <w:sz w:val="28"/>
        </w:rPr>
        <w:t>推动街镇级应急物资装备储备布局，基于应急救援第一响应的理念，建设街镇级应急物资储备库。到202</w:t>
      </w:r>
      <w:r>
        <w:rPr>
          <w:rFonts w:ascii="Times New Roman" w:hAnsi="Times New Roman" w:eastAsia="宋体" w:cs="Times New Roman"/>
          <w:sz w:val="28"/>
        </w:rPr>
        <w:t>5</w:t>
      </w:r>
      <w:r>
        <w:rPr>
          <w:rFonts w:hint="eastAsia" w:ascii="Times New Roman" w:hAnsi="Times New Roman" w:eastAsia="宋体" w:cs="Times New Roman"/>
          <w:sz w:val="28"/>
        </w:rPr>
        <w:t>年，浦东新区</w:t>
      </w:r>
      <w:r>
        <w:rPr>
          <w:rFonts w:ascii="Times New Roman" w:hAnsi="Times New Roman" w:eastAsia="宋体" w:cs="Times New Roman"/>
          <w:sz w:val="28"/>
        </w:rPr>
        <w:t>36</w:t>
      </w:r>
      <w:r>
        <w:rPr>
          <w:rFonts w:hint="eastAsia" w:ascii="Times New Roman" w:hAnsi="Times New Roman" w:eastAsia="宋体" w:cs="Times New Roman"/>
          <w:sz w:val="28"/>
        </w:rPr>
        <w:t>个街镇完成街镇级应急物资综合储备库建设，并按照市应急管理局的建设要求，各街镇应急物资综合储备库使用面积需达</w:t>
      </w:r>
      <w:r>
        <w:rPr>
          <w:rFonts w:ascii="Times New Roman" w:hAnsi="Times New Roman" w:eastAsia="宋体" w:cs="Times New Roman"/>
          <w:sz w:val="28"/>
        </w:rPr>
        <w:t>1</w:t>
      </w:r>
      <w:r>
        <w:rPr>
          <w:rFonts w:hint="eastAsia" w:ascii="Times New Roman" w:hAnsi="Times New Roman" w:eastAsia="宋体" w:cs="Times New Roman"/>
          <w:sz w:val="28"/>
        </w:rPr>
        <w:t>00</w:t>
      </w:r>
      <w:r>
        <w:rPr>
          <w:rFonts w:ascii="Times New Roman" w:hAnsi="Times New Roman" w:eastAsia="宋体" w:cs="Times New Roman"/>
          <w:sz w:val="28"/>
        </w:rPr>
        <w:t>0</w:t>
      </w:r>
      <w:r>
        <w:rPr>
          <w:rFonts w:hint="eastAsia" w:ascii="Times New Roman" w:hAnsi="Times New Roman" w:eastAsia="宋体" w:cs="Times New Roman"/>
          <w:sz w:val="28"/>
        </w:rPr>
        <w:t>㎡。同时，各园区按照各自特征与需求，完成应急物资储备库建设。</w:t>
      </w:r>
    </w:p>
    <w:bookmarkEnd w:id="72"/>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此外，各街镇做好与相关委办局的对接，按需推动街镇级应急物资专业储备库建设。</w:t>
      </w:r>
    </w:p>
    <w:p>
      <w:pPr>
        <w:spacing w:line="360" w:lineRule="auto"/>
        <w:jc w:val="center"/>
        <w:rPr>
          <w:rFonts w:ascii="黑体" w:hAnsi="黑体" w:eastAsia="黑体" w:cs="Times New Roman"/>
          <w:sz w:val="24"/>
        </w:rPr>
      </w:pPr>
      <w:r>
        <w:rPr>
          <w:rFonts w:hint="eastAsia" w:ascii="黑体" w:hAnsi="黑体" w:eastAsia="黑体" w:cs="Times New Roman"/>
          <w:sz w:val="24"/>
        </w:rPr>
        <w:t>表</w:t>
      </w:r>
      <w:r>
        <w:rPr>
          <w:rFonts w:ascii="黑体" w:hAnsi="黑体" w:eastAsia="黑体" w:cs="Times New Roman"/>
          <w:sz w:val="24"/>
        </w:rPr>
        <w:t xml:space="preserve">4 </w:t>
      </w:r>
      <w:r>
        <w:rPr>
          <w:rFonts w:hint="eastAsia" w:ascii="黑体" w:hAnsi="黑体" w:eastAsia="黑体" w:cs="Times New Roman"/>
          <w:sz w:val="24"/>
        </w:rPr>
        <w:t>街镇级应急物资装备储备布局</w:t>
      </w:r>
    </w:p>
    <w:tbl>
      <w:tblPr>
        <w:tblStyle w:val="2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17"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街镇级应急物资装备储备布局</w:t>
            </w:r>
            <w:r>
              <w:rPr>
                <w:rFonts w:ascii="Times New Roman" w:hAnsi="Times New Roman" w:eastAsia="宋体" w:cs="Times New Roman"/>
                <w:b/>
                <w:kern w:val="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17" w:type="dxa"/>
          </w:tcPr>
          <w:p>
            <w:pPr>
              <w:spacing w:line="360" w:lineRule="auto"/>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到2</w:t>
            </w:r>
            <w:r>
              <w:rPr>
                <w:rFonts w:ascii="Times New Roman" w:hAnsi="Times New Roman" w:eastAsia="宋体" w:cs="Times New Roman"/>
                <w:kern w:val="0"/>
                <w:sz w:val="20"/>
                <w:szCs w:val="20"/>
              </w:rPr>
              <w:t>025</w:t>
            </w:r>
            <w:r>
              <w:rPr>
                <w:rFonts w:hint="eastAsia" w:ascii="Times New Roman" w:hAnsi="Times New Roman" w:eastAsia="宋体" w:cs="Times New Roman"/>
                <w:kern w:val="0"/>
                <w:sz w:val="20"/>
                <w:szCs w:val="20"/>
              </w:rPr>
              <w:t>年，每个街镇完成街镇级应急物资综合储备库建设，各街镇应急物资综合储备库</w:t>
            </w:r>
            <w:r>
              <w:rPr>
                <w:rFonts w:ascii="Times New Roman" w:hAnsi="Times New Roman" w:eastAsia="宋体" w:cs="Times New Roman"/>
                <w:kern w:val="0"/>
                <w:sz w:val="20"/>
                <w:szCs w:val="20"/>
              </w:rPr>
              <w:t>使用面积需达1000㎡</w:t>
            </w:r>
            <w:r>
              <w:rPr>
                <w:rFonts w:hint="eastAsia" w:ascii="Times New Roman" w:hAnsi="Times New Roman" w:eastAsia="宋体" w:cs="Times New Roman"/>
                <w:kern w:val="0"/>
                <w:sz w:val="20"/>
                <w:szCs w:val="20"/>
              </w:rPr>
              <w:t>。各园区按照各自特征与需求，完成应急物资储备库建设。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tcPr>
          <w:p>
            <w:pPr>
              <w:spacing w:line="360" w:lineRule="auto"/>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按需推动街镇级应急物资专业储备库建设。</w:t>
            </w:r>
          </w:p>
        </w:tc>
      </w:tr>
    </w:tbl>
    <w:p>
      <w:pPr>
        <w:rPr>
          <w:rFonts w:ascii="Times New Roman" w:hAnsi="Times New Roman" w:eastAsia="宋体" w:cs="Times New Roman"/>
          <w:szCs w:val="20"/>
        </w:rPr>
      </w:pPr>
    </w:p>
    <w:p>
      <w:pPr>
        <w:pStyle w:val="3"/>
        <w:spacing w:before="0" w:after="0" w:line="360" w:lineRule="auto"/>
        <w:rPr>
          <w:rFonts w:ascii="仿宋" w:hAnsi="仿宋" w:eastAsia="仿宋"/>
          <w:sz w:val="30"/>
          <w:szCs w:val="30"/>
        </w:rPr>
      </w:pPr>
      <w:bookmarkStart w:id="73" w:name="_Toc112867749"/>
      <w:bookmarkStart w:id="74" w:name="_Toc96073069"/>
      <w:r>
        <w:rPr>
          <w:rFonts w:hint="eastAsia" w:ascii="仿宋" w:hAnsi="仿宋" w:eastAsia="仿宋"/>
          <w:sz w:val="30"/>
          <w:szCs w:val="30"/>
        </w:rPr>
        <w:t>（三）延伸</w:t>
      </w:r>
      <w:r>
        <w:rPr>
          <w:rFonts w:ascii="仿宋" w:hAnsi="仿宋" w:eastAsia="仿宋"/>
          <w:sz w:val="30"/>
          <w:szCs w:val="30"/>
        </w:rPr>
        <w:t>居村级应急物资</w:t>
      </w:r>
      <w:r>
        <w:rPr>
          <w:rFonts w:hint="eastAsia" w:ascii="仿宋" w:hAnsi="仿宋" w:eastAsia="仿宋"/>
          <w:sz w:val="30"/>
          <w:szCs w:val="30"/>
        </w:rPr>
        <w:t>装备</w:t>
      </w:r>
      <w:r>
        <w:rPr>
          <w:rFonts w:ascii="仿宋" w:hAnsi="仿宋" w:eastAsia="仿宋"/>
          <w:sz w:val="30"/>
          <w:szCs w:val="30"/>
        </w:rPr>
        <w:t>储备布局</w:t>
      </w:r>
      <w:bookmarkEnd w:id="73"/>
      <w:bookmarkEnd w:id="74"/>
    </w:p>
    <w:p>
      <w:pPr>
        <w:spacing w:line="360" w:lineRule="auto"/>
        <w:ind w:firstLine="560" w:firstLineChars="200"/>
        <w:rPr>
          <w:rFonts w:ascii="Times New Roman" w:hAnsi="Times New Roman" w:eastAsia="宋体" w:cs="Times New Roman"/>
          <w:sz w:val="28"/>
        </w:rPr>
      </w:pPr>
      <w:bookmarkStart w:id="75" w:name="_Hlk108708635"/>
      <w:r>
        <w:rPr>
          <w:rFonts w:hint="eastAsia" w:ascii="Times New Roman" w:hAnsi="Times New Roman" w:eastAsia="宋体" w:cs="Times New Roman"/>
          <w:sz w:val="28"/>
        </w:rPr>
        <w:t>夯实基层应急物资装备储备基础，各街镇指导监督下辖居村，结合居（村）委会、微型消防站、应急服务站等，开展居村级应急物资储备点的建设工作。到2025年，实现居村级应急物资储备点全覆盖。同时，居村可利用小区物业、村民活动室等，推动居民小区（村民小组）应急物资储备室建设。</w:t>
      </w:r>
      <w:bookmarkEnd w:id="75"/>
    </w:p>
    <w:p>
      <w:pPr>
        <w:spacing w:line="360" w:lineRule="auto"/>
        <w:jc w:val="center"/>
        <w:rPr>
          <w:rFonts w:ascii="黑体" w:hAnsi="黑体" w:eastAsia="黑体" w:cs="Times New Roman"/>
          <w:sz w:val="24"/>
        </w:rPr>
      </w:pPr>
      <w:r>
        <w:rPr>
          <w:rFonts w:hint="eastAsia" w:ascii="黑体" w:hAnsi="黑体" w:eastAsia="黑体" w:cs="Times New Roman"/>
          <w:sz w:val="24"/>
        </w:rPr>
        <w:t>表</w:t>
      </w:r>
      <w:r>
        <w:rPr>
          <w:rFonts w:ascii="黑体" w:hAnsi="黑体" w:eastAsia="黑体" w:cs="Times New Roman"/>
          <w:sz w:val="24"/>
        </w:rPr>
        <w:t xml:space="preserve">5 </w:t>
      </w:r>
      <w:r>
        <w:rPr>
          <w:rFonts w:hint="eastAsia" w:ascii="黑体" w:hAnsi="黑体" w:eastAsia="黑体" w:cs="Times New Roman"/>
          <w:sz w:val="24"/>
        </w:rPr>
        <w:t>居村级应急物资储备布局</w:t>
      </w:r>
    </w:p>
    <w:tbl>
      <w:tblPr>
        <w:tblStyle w:val="2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居村级应急物资储备布局</w:t>
            </w:r>
            <w:r>
              <w:rPr>
                <w:rFonts w:ascii="Times New Roman" w:hAnsi="Times New Roman" w:eastAsia="宋体" w:cs="Times New Roman"/>
                <w:b/>
                <w:kern w:val="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w:t>
            </w:r>
            <w:r>
              <w:rPr>
                <w:rFonts w:ascii="Times New Roman" w:hAnsi="Times New Roman" w:eastAsia="宋体" w:cs="Times New Roman"/>
                <w:kern w:val="0"/>
                <w:sz w:val="20"/>
                <w:szCs w:val="20"/>
              </w:rPr>
              <w:t xml:space="preserve">   </w:t>
            </w:r>
            <w:r>
              <w:rPr>
                <w:rFonts w:hint="eastAsia" w:ascii="Times New Roman" w:hAnsi="Times New Roman" w:eastAsia="宋体" w:cs="Times New Roman"/>
                <w:kern w:val="0"/>
                <w:sz w:val="20"/>
                <w:szCs w:val="20"/>
              </w:rPr>
              <w:t>结合居（村）委会、微型消防站、应急服务站等，推动居村级应急物资储备点建设。到2</w:t>
            </w:r>
            <w:r>
              <w:rPr>
                <w:rFonts w:ascii="Times New Roman" w:hAnsi="Times New Roman" w:eastAsia="宋体" w:cs="Times New Roman"/>
                <w:kern w:val="0"/>
                <w:sz w:val="20"/>
                <w:szCs w:val="20"/>
              </w:rPr>
              <w:t>025</w:t>
            </w:r>
            <w:r>
              <w:rPr>
                <w:rFonts w:hint="eastAsia" w:ascii="Times New Roman" w:hAnsi="Times New Roman" w:eastAsia="宋体" w:cs="Times New Roman"/>
                <w:kern w:val="0"/>
                <w:sz w:val="20"/>
                <w:szCs w:val="20"/>
              </w:rPr>
              <w:t>年，实现居村级应急物资储备点全覆盖。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tcPr>
          <w:p>
            <w:pPr>
              <w:spacing w:line="360" w:lineRule="auto"/>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结合小区物业、村民活动室等，推动居民小区（村民小组）应急物资储备室建设。</w:t>
            </w:r>
          </w:p>
        </w:tc>
      </w:tr>
    </w:tbl>
    <w:p>
      <w:pPr>
        <w:pStyle w:val="2"/>
        <w:spacing w:before="0" w:after="0" w:line="360" w:lineRule="auto"/>
        <w:rPr>
          <w:rFonts w:ascii="黑体" w:hAnsi="黑体" w:eastAsia="黑体"/>
          <w:sz w:val="32"/>
          <w:szCs w:val="32"/>
        </w:rPr>
      </w:pPr>
      <w:bookmarkStart w:id="76" w:name="_Toc112867750"/>
      <w:r>
        <w:rPr>
          <w:rFonts w:hint="eastAsia" w:ascii="黑体" w:hAnsi="黑体" w:eastAsia="黑体"/>
          <w:sz w:val="32"/>
          <w:szCs w:val="32"/>
        </w:rPr>
        <w:t>五、建立精细应急物资装备储备标准</w:t>
      </w:r>
      <w:bookmarkEnd w:id="76"/>
    </w:p>
    <w:p>
      <w:pPr>
        <w:spacing w:line="360" w:lineRule="auto"/>
        <w:ind w:firstLine="560" w:firstLineChars="200"/>
        <w:rPr>
          <w:rFonts w:ascii="Times New Roman" w:hAnsi="Times New Roman" w:eastAsia="宋体" w:cs="Times New Roman"/>
          <w:sz w:val="28"/>
        </w:rPr>
      </w:pPr>
      <w:bookmarkStart w:id="77" w:name="_Hlk108708281"/>
      <w:r>
        <w:rPr>
          <w:rFonts w:hint="eastAsia" w:ascii="Times New Roman" w:hAnsi="Times New Roman" w:eastAsia="宋体" w:cs="Times New Roman"/>
          <w:sz w:val="28"/>
        </w:rPr>
        <w:t>总结近年来浦东新区重大突发事件中应急物资装备的实际使用情况，以法律法规及相关政策文件等为依据，以上位规划与行业标准为基础，以突发事件处置过程及关键保障要素为主线，</w:t>
      </w:r>
      <w:r>
        <w:rPr>
          <w:rFonts w:ascii="Times New Roman" w:hAnsi="Times New Roman" w:eastAsia="宋体" w:cs="Times New Roman"/>
          <w:sz w:val="28"/>
        </w:rPr>
        <w:t>按照系统性、兼容性、实用性、可扩展性</w:t>
      </w:r>
      <w:r>
        <w:rPr>
          <w:rFonts w:hint="eastAsia" w:ascii="Times New Roman" w:hAnsi="Times New Roman" w:eastAsia="宋体" w:cs="Times New Roman"/>
          <w:sz w:val="28"/>
        </w:rPr>
        <w:t>等</w:t>
      </w:r>
      <w:r>
        <w:rPr>
          <w:rFonts w:ascii="Times New Roman" w:hAnsi="Times New Roman" w:eastAsia="宋体" w:cs="Times New Roman"/>
          <w:sz w:val="28"/>
        </w:rPr>
        <w:t>原则，</w:t>
      </w:r>
      <w:r>
        <w:rPr>
          <w:rFonts w:hint="eastAsia" w:ascii="Times New Roman" w:hAnsi="Times New Roman" w:eastAsia="宋体" w:cs="Times New Roman"/>
          <w:sz w:val="28"/>
        </w:rPr>
        <w:t>制定浦东新区应急物资装备储备标准，精细化地推进新区应急物资装备储备工作。</w:t>
      </w:r>
    </w:p>
    <w:p>
      <w:pPr>
        <w:spacing w:line="360" w:lineRule="auto"/>
        <w:ind w:firstLine="562" w:firstLineChars="200"/>
        <w:rPr>
          <w:rFonts w:ascii="Times New Roman" w:hAnsi="Times New Roman" w:eastAsia="宋体" w:cs="Times New Roman"/>
          <w:sz w:val="28"/>
        </w:rPr>
      </w:pPr>
      <w:bookmarkStart w:id="78" w:name="_Hlk106691415"/>
      <w:r>
        <w:rPr>
          <w:rFonts w:hint="eastAsia" w:ascii="黑体" w:hAnsi="黑体" w:eastAsia="黑体" w:cs="Times New Roman"/>
          <w:b/>
          <w:bCs/>
          <w:sz w:val="28"/>
        </w:rPr>
        <w:t>应急物资装备储备类型标准：</w:t>
      </w:r>
      <w:bookmarkEnd w:id="78"/>
      <w:r>
        <w:rPr>
          <w:rFonts w:hint="eastAsia" w:ascii="Times New Roman" w:hAnsi="Times New Roman" w:eastAsia="宋体" w:cs="Times New Roman"/>
          <w:sz w:val="28"/>
        </w:rPr>
        <w:t>以“物品属性”和“</w:t>
      </w:r>
      <w:r>
        <w:rPr>
          <w:rFonts w:ascii="Times New Roman" w:hAnsi="Times New Roman" w:eastAsia="宋体" w:cs="Times New Roman"/>
          <w:sz w:val="28"/>
        </w:rPr>
        <w:t>场景应用</w:t>
      </w:r>
      <w:r>
        <w:rPr>
          <w:rFonts w:hint="eastAsia" w:ascii="Times New Roman" w:hAnsi="Times New Roman" w:eastAsia="宋体" w:cs="Times New Roman"/>
          <w:sz w:val="28"/>
        </w:rPr>
        <w:t>”</w:t>
      </w:r>
      <w:r>
        <w:rPr>
          <w:rFonts w:ascii="Times New Roman" w:hAnsi="Times New Roman" w:eastAsia="宋体" w:cs="Times New Roman"/>
          <w:sz w:val="28"/>
        </w:rPr>
        <w:t>为应急物资</w:t>
      </w:r>
      <w:r>
        <w:rPr>
          <w:rFonts w:hint="eastAsia" w:ascii="Times New Roman" w:hAnsi="Times New Roman" w:eastAsia="宋体" w:cs="Times New Roman"/>
          <w:sz w:val="28"/>
        </w:rPr>
        <w:t>装备</w:t>
      </w:r>
      <w:r>
        <w:rPr>
          <w:rFonts w:ascii="Times New Roman" w:hAnsi="Times New Roman" w:eastAsia="宋体" w:cs="Times New Roman"/>
          <w:sz w:val="28"/>
        </w:rPr>
        <w:t>选取及</w:t>
      </w:r>
      <w:r>
        <w:rPr>
          <w:rFonts w:hint="eastAsia" w:ascii="Times New Roman" w:hAnsi="Times New Roman" w:eastAsia="宋体" w:cs="Times New Roman"/>
          <w:sz w:val="28"/>
        </w:rPr>
        <w:t>分类</w:t>
      </w:r>
      <w:r>
        <w:rPr>
          <w:rFonts w:ascii="Times New Roman" w:hAnsi="Times New Roman" w:eastAsia="宋体" w:cs="Times New Roman"/>
          <w:sz w:val="28"/>
        </w:rPr>
        <w:t>标准，</w:t>
      </w:r>
      <w:r>
        <w:rPr>
          <w:rFonts w:hint="eastAsia" w:ascii="Times New Roman" w:hAnsi="Times New Roman" w:eastAsia="宋体" w:cs="Times New Roman"/>
          <w:sz w:val="28"/>
        </w:rPr>
        <w:t>储备类型</w:t>
      </w:r>
      <w:r>
        <w:rPr>
          <w:rFonts w:ascii="Times New Roman" w:hAnsi="Times New Roman" w:eastAsia="宋体" w:cs="Times New Roman"/>
          <w:sz w:val="28"/>
        </w:rPr>
        <w:t>分为</w:t>
      </w:r>
      <w:r>
        <w:rPr>
          <w:rFonts w:hint="eastAsia" w:ascii="Times New Roman" w:hAnsi="Times New Roman" w:eastAsia="宋体" w:cs="Times New Roman"/>
          <w:sz w:val="28"/>
        </w:rPr>
        <w:t>“任务</w:t>
      </w:r>
      <w:r>
        <w:rPr>
          <w:rFonts w:ascii="Times New Roman" w:hAnsi="Times New Roman" w:eastAsia="宋体" w:cs="Times New Roman"/>
          <w:sz w:val="28"/>
        </w:rPr>
        <w:t>-</w:t>
      </w:r>
      <w:r>
        <w:rPr>
          <w:rFonts w:hint="eastAsia" w:ascii="Times New Roman" w:hAnsi="Times New Roman" w:eastAsia="宋体" w:cs="Times New Roman"/>
          <w:sz w:val="28"/>
        </w:rPr>
        <w:t>目标-功能-作业”</w:t>
      </w:r>
      <w:r>
        <w:rPr>
          <w:rFonts w:ascii="Times New Roman" w:hAnsi="Times New Roman" w:eastAsia="宋体" w:cs="Times New Roman"/>
          <w:sz w:val="28"/>
        </w:rPr>
        <w:t>四个层级。第一层级主要体现应急任务范畴，分为</w:t>
      </w:r>
      <w:r>
        <w:rPr>
          <w:rFonts w:hint="eastAsia" w:ascii="Times New Roman" w:hAnsi="Times New Roman" w:eastAsia="宋体" w:cs="Times New Roman"/>
          <w:sz w:val="28"/>
        </w:rPr>
        <w:t>综合保障、</w:t>
      </w:r>
      <w:r>
        <w:rPr>
          <w:rFonts w:ascii="Times New Roman" w:hAnsi="Times New Roman" w:eastAsia="宋体" w:cs="Times New Roman"/>
          <w:sz w:val="28"/>
        </w:rPr>
        <w:t>生活保障、</w:t>
      </w:r>
      <w:r>
        <w:rPr>
          <w:rFonts w:hint="eastAsia" w:ascii="Times New Roman" w:hAnsi="Times New Roman" w:eastAsia="宋体" w:cs="Times New Roman"/>
          <w:sz w:val="28"/>
        </w:rPr>
        <w:t>专业救援等3个</w:t>
      </w:r>
      <w:r>
        <w:rPr>
          <w:rFonts w:ascii="Times New Roman" w:hAnsi="Times New Roman" w:eastAsia="宋体" w:cs="Times New Roman"/>
          <w:sz w:val="28"/>
        </w:rPr>
        <w:t>大类；第二层级</w:t>
      </w:r>
      <w:r>
        <w:rPr>
          <w:rFonts w:hint="eastAsia" w:ascii="Times New Roman" w:hAnsi="Times New Roman" w:eastAsia="宋体" w:cs="Times New Roman"/>
          <w:sz w:val="28"/>
        </w:rPr>
        <w:t>依据新区应急物资装备储备能力，体现分阶段实现储备目标的规划原则，分为基础物资装备和拓展物资装备等2个类别；第三层级按照</w:t>
      </w:r>
      <w:r>
        <w:rPr>
          <w:rFonts w:ascii="Times New Roman" w:hAnsi="Times New Roman" w:eastAsia="宋体" w:cs="Times New Roman"/>
          <w:sz w:val="28"/>
        </w:rPr>
        <w:t>应急场景进行分解，</w:t>
      </w:r>
      <w:r>
        <w:rPr>
          <w:rFonts w:hint="eastAsia" w:ascii="Times New Roman" w:hAnsi="Times New Roman" w:eastAsia="宋体" w:cs="Times New Roman"/>
          <w:sz w:val="28"/>
        </w:rPr>
        <w:t>分为不同物资装备功能类别</w:t>
      </w:r>
      <w:r>
        <w:rPr>
          <w:rFonts w:ascii="Times New Roman" w:hAnsi="Times New Roman" w:eastAsia="宋体" w:cs="Times New Roman"/>
          <w:sz w:val="28"/>
        </w:rPr>
        <w:t>；第</w:t>
      </w:r>
      <w:r>
        <w:rPr>
          <w:rFonts w:hint="eastAsia" w:ascii="Times New Roman" w:hAnsi="Times New Roman" w:eastAsia="宋体" w:cs="Times New Roman"/>
          <w:sz w:val="28"/>
        </w:rPr>
        <w:t>四</w:t>
      </w:r>
      <w:r>
        <w:rPr>
          <w:rFonts w:ascii="Times New Roman" w:hAnsi="Times New Roman" w:eastAsia="宋体" w:cs="Times New Roman"/>
          <w:sz w:val="28"/>
        </w:rPr>
        <w:t>层级</w:t>
      </w:r>
      <w:r>
        <w:rPr>
          <w:rFonts w:hint="eastAsia" w:ascii="Times New Roman" w:hAnsi="Times New Roman" w:eastAsia="宋体" w:cs="Times New Roman"/>
          <w:sz w:val="28"/>
        </w:rPr>
        <w:t>根据</w:t>
      </w:r>
      <w:r>
        <w:rPr>
          <w:rFonts w:ascii="Times New Roman" w:hAnsi="Times New Roman" w:eastAsia="宋体" w:cs="Times New Roman"/>
          <w:sz w:val="28"/>
        </w:rPr>
        <w:t>应急物资</w:t>
      </w:r>
      <w:r>
        <w:rPr>
          <w:rFonts w:hint="eastAsia" w:ascii="Times New Roman" w:hAnsi="Times New Roman" w:eastAsia="宋体" w:cs="Times New Roman"/>
          <w:sz w:val="28"/>
        </w:rPr>
        <w:t>装备</w:t>
      </w:r>
      <w:r>
        <w:rPr>
          <w:rFonts w:ascii="Times New Roman" w:hAnsi="Times New Roman" w:eastAsia="宋体" w:cs="Times New Roman"/>
          <w:sz w:val="28"/>
        </w:rPr>
        <w:t>功能</w:t>
      </w:r>
      <w:r>
        <w:rPr>
          <w:rFonts w:hint="eastAsia" w:ascii="Times New Roman" w:hAnsi="Times New Roman" w:eastAsia="宋体" w:cs="Times New Roman"/>
          <w:sz w:val="28"/>
        </w:rPr>
        <w:t>与</w:t>
      </w:r>
      <w:r>
        <w:rPr>
          <w:rFonts w:ascii="Times New Roman" w:hAnsi="Times New Roman" w:eastAsia="宋体" w:cs="Times New Roman"/>
          <w:sz w:val="28"/>
        </w:rPr>
        <w:t>任务进行归类，细化</w:t>
      </w:r>
      <w:r>
        <w:rPr>
          <w:rFonts w:hint="eastAsia" w:ascii="Times New Roman" w:hAnsi="Times New Roman" w:eastAsia="宋体" w:cs="Times New Roman"/>
          <w:sz w:val="28"/>
        </w:rPr>
        <w:t>具体的</w:t>
      </w:r>
      <w:r>
        <w:rPr>
          <w:rFonts w:ascii="Times New Roman" w:hAnsi="Times New Roman" w:eastAsia="宋体" w:cs="Times New Roman"/>
          <w:sz w:val="28"/>
        </w:rPr>
        <w:t>应急物资</w:t>
      </w:r>
      <w:r>
        <w:rPr>
          <w:rFonts w:hint="eastAsia" w:ascii="Times New Roman" w:hAnsi="Times New Roman" w:eastAsia="宋体" w:cs="Times New Roman"/>
          <w:sz w:val="28"/>
        </w:rPr>
        <w:t>装备</w:t>
      </w:r>
      <w:r>
        <w:rPr>
          <w:rFonts w:ascii="Times New Roman" w:hAnsi="Times New Roman" w:eastAsia="宋体" w:cs="Times New Roman"/>
          <w:sz w:val="28"/>
        </w:rPr>
        <w:t>种类名称。</w:t>
      </w:r>
    </w:p>
    <w:p>
      <w:pPr>
        <w:spacing w:line="360" w:lineRule="auto"/>
        <w:ind w:firstLine="562" w:firstLineChars="200"/>
        <w:rPr>
          <w:rFonts w:ascii="Times New Roman" w:hAnsi="Times New Roman" w:eastAsia="宋体" w:cs="Times New Roman"/>
          <w:sz w:val="28"/>
        </w:rPr>
      </w:pPr>
      <w:bookmarkStart w:id="79" w:name="_Hlk106691267"/>
      <w:r>
        <w:rPr>
          <w:rFonts w:hint="eastAsia" w:ascii="黑体" w:hAnsi="黑体" w:eastAsia="黑体" w:cs="Times New Roman"/>
          <w:b/>
          <w:bCs/>
          <w:sz w:val="28"/>
        </w:rPr>
        <w:t>应急物资装备储备数量标准：</w:t>
      </w:r>
      <w:r>
        <w:rPr>
          <w:rFonts w:hint="eastAsia" w:ascii="Times New Roman" w:hAnsi="Times New Roman" w:eastAsia="宋体" w:cs="Times New Roman"/>
          <w:sz w:val="28"/>
        </w:rPr>
        <w:t>从全区各类重大自然灾害和事故灾难发生后应急处置、抢险救援以及人员救助安置等需求出发，参考上位规划依据，并结合新区近</w:t>
      </w:r>
      <w:r>
        <w:rPr>
          <w:rFonts w:ascii="Times New Roman" w:hAnsi="Times New Roman" w:eastAsia="宋体" w:cs="Times New Roman"/>
          <w:sz w:val="28"/>
        </w:rPr>
        <w:t>3年所用</w:t>
      </w:r>
      <w:r>
        <w:rPr>
          <w:rFonts w:hint="eastAsia" w:ascii="Times New Roman" w:hAnsi="Times New Roman" w:eastAsia="宋体" w:cs="Times New Roman"/>
          <w:sz w:val="28"/>
        </w:rPr>
        <w:t>物资装备的</w:t>
      </w:r>
      <w:r>
        <w:rPr>
          <w:rFonts w:ascii="Times New Roman" w:hAnsi="Times New Roman" w:eastAsia="宋体" w:cs="Times New Roman"/>
          <w:sz w:val="28"/>
        </w:rPr>
        <w:t>年平均量和需求极值</w:t>
      </w:r>
      <w:r>
        <w:rPr>
          <w:rFonts w:hint="eastAsia" w:ascii="Times New Roman" w:hAnsi="Times New Roman" w:eastAsia="宋体" w:cs="Times New Roman"/>
          <w:sz w:val="28"/>
        </w:rPr>
        <w:t>，制定各类应急物资装备的储备数量标准。</w:t>
      </w:r>
    </w:p>
    <w:p>
      <w:pPr>
        <w:spacing w:line="360" w:lineRule="auto"/>
        <w:ind w:firstLine="562" w:firstLineChars="200"/>
        <w:rPr>
          <w:rFonts w:ascii="Times New Roman" w:hAnsi="Times New Roman" w:eastAsia="宋体" w:cs="Times New Roman"/>
          <w:sz w:val="28"/>
        </w:rPr>
      </w:pPr>
      <w:r>
        <w:rPr>
          <w:rFonts w:hint="eastAsia" w:ascii="黑体" w:hAnsi="黑体" w:eastAsia="黑体" w:cs="Times New Roman"/>
          <w:b/>
          <w:bCs/>
          <w:sz w:val="28"/>
        </w:rPr>
        <w:t>应急物资装备储备方式标准：</w:t>
      </w:r>
      <w:r>
        <w:rPr>
          <w:rFonts w:hint="eastAsia" w:ascii="Times New Roman" w:hAnsi="Times New Roman" w:eastAsia="宋体" w:cs="Times New Roman"/>
          <w:sz w:val="28"/>
        </w:rPr>
        <w:t>充分考虑各类应急物资装备的物资属性、使用频率、采购渠道等因素，制定应急物资装备储备方式标准，分为“</w:t>
      </w:r>
      <w:r>
        <w:rPr>
          <w:rFonts w:ascii="Times New Roman" w:hAnsi="Times New Roman" w:eastAsia="宋体" w:cs="Times New Roman"/>
          <w:sz w:val="28"/>
        </w:rPr>
        <w:t>100%自备</w:t>
      </w:r>
      <w:r>
        <w:rPr>
          <w:rFonts w:hint="eastAsia" w:ascii="Times New Roman" w:hAnsi="Times New Roman" w:eastAsia="宋体" w:cs="Times New Roman"/>
          <w:sz w:val="28"/>
        </w:rPr>
        <w:t>”</w:t>
      </w:r>
      <w:r>
        <w:rPr>
          <w:rFonts w:ascii="Times New Roman" w:hAnsi="Times New Roman" w:eastAsia="宋体" w:cs="Times New Roman"/>
          <w:sz w:val="28"/>
        </w:rPr>
        <w:t>、</w:t>
      </w:r>
      <w:r>
        <w:rPr>
          <w:rFonts w:hint="eastAsia" w:ascii="Times New Roman" w:hAnsi="Times New Roman" w:eastAsia="宋体" w:cs="Times New Roman"/>
          <w:sz w:val="28"/>
        </w:rPr>
        <w:t>“</w:t>
      </w:r>
      <w:r>
        <w:rPr>
          <w:rFonts w:ascii="Times New Roman" w:hAnsi="Times New Roman" w:eastAsia="宋体" w:cs="Times New Roman"/>
          <w:sz w:val="28"/>
        </w:rPr>
        <w:t>80%自备，20%协议储备</w:t>
      </w:r>
      <w:r>
        <w:rPr>
          <w:rFonts w:hint="eastAsia" w:ascii="Times New Roman" w:hAnsi="Times New Roman" w:eastAsia="宋体" w:cs="Times New Roman"/>
          <w:sz w:val="28"/>
        </w:rPr>
        <w:t>”、“</w:t>
      </w:r>
      <w:r>
        <w:rPr>
          <w:rFonts w:ascii="Times New Roman" w:hAnsi="Times New Roman" w:eastAsia="宋体" w:cs="Times New Roman"/>
          <w:sz w:val="28"/>
        </w:rPr>
        <w:t>50%自备，50%协议储备</w:t>
      </w:r>
      <w:r>
        <w:rPr>
          <w:rFonts w:hint="eastAsia" w:ascii="Times New Roman" w:hAnsi="Times New Roman" w:eastAsia="宋体" w:cs="Times New Roman"/>
          <w:sz w:val="28"/>
        </w:rPr>
        <w:t>”</w:t>
      </w:r>
      <w:r>
        <w:rPr>
          <w:rFonts w:ascii="Times New Roman" w:hAnsi="Times New Roman" w:eastAsia="宋体" w:cs="Times New Roman"/>
          <w:sz w:val="28"/>
        </w:rPr>
        <w:t>、</w:t>
      </w:r>
      <w:r>
        <w:rPr>
          <w:rFonts w:hint="eastAsia" w:ascii="Times New Roman" w:hAnsi="Times New Roman" w:eastAsia="宋体" w:cs="Times New Roman"/>
          <w:sz w:val="28"/>
        </w:rPr>
        <w:t>“</w:t>
      </w:r>
      <w:r>
        <w:rPr>
          <w:rFonts w:ascii="Times New Roman" w:hAnsi="Times New Roman" w:eastAsia="宋体" w:cs="Times New Roman"/>
          <w:sz w:val="28"/>
        </w:rPr>
        <w:t>20%自备，80%协议储备</w:t>
      </w:r>
      <w:r>
        <w:rPr>
          <w:rFonts w:hint="eastAsia" w:ascii="Times New Roman" w:hAnsi="Times New Roman" w:eastAsia="宋体" w:cs="Times New Roman"/>
          <w:sz w:val="28"/>
        </w:rPr>
        <w:t>”和“</w:t>
      </w:r>
      <w:r>
        <w:rPr>
          <w:rFonts w:ascii="Times New Roman" w:hAnsi="Times New Roman" w:eastAsia="宋体" w:cs="Times New Roman"/>
          <w:sz w:val="28"/>
        </w:rPr>
        <w:t>100%协议储备</w:t>
      </w:r>
      <w:r>
        <w:rPr>
          <w:rFonts w:hint="eastAsia" w:ascii="Times New Roman" w:hAnsi="Times New Roman" w:eastAsia="宋体" w:cs="Times New Roman"/>
          <w:sz w:val="28"/>
        </w:rPr>
        <w:t>”</w:t>
      </w:r>
      <w:r>
        <w:rPr>
          <w:rFonts w:ascii="Times New Roman" w:hAnsi="Times New Roman" w:eastAsia="宋体" w:cs="Times New Roman"/>
          <w:sz w:val="28"/>
        </w:rPr>
        <w:t>等</w:t>
      </w:r>
      <w:r>
        <w:rPr>
          <w:rFonts w:hint="eastAsia" w:ascii="Times New Roman" w:hAnsi="Times New Roman" w:eastAsia="宋体" w:cs="Times New Roman"/>
          <w:sz w:val="28"/>
        </w:rPr>
        <w:t>5</w:t>
      </w:r>
      <w:r>
        <w:rPr>
          <w:rFonts w:ascii="Times New Roman" w:hAnsi="Times New Roman" w:eastAsia="宋体" w:cs="Times New Roman"/>
          <w:sz w:val="28"/>
        </w:rPr>
        <w:t>种储备方式</w:t>
      </w:r>
      <w:r>
        <w:rPr>
          <w:rFonts w:hint="eastAsia" w:ascii="Times New Roman" w:hAnsi="Times New Roman" w:eastAsia="宋体" w:cs="Times New Roman"/>
          <w:sz w:val="28"/>
        </w:rPr>
        <w:t>。同时根据部门、属地职责分工情况，设定各类应急物资装备在区级、街镇级和居村级储备比例。</w:t>
      </w:r>
    </w:p>
    <w:bookmarkEnd w:id="77"/>
    <w:bookmarkEnd w:id="79"/>
    <w:p>
      <w:pPr>
        <w:pStyle w:val="3"/>
        <w:spacing w:before="0" w:after="0" w:line="360" w:lineRule="auto"/>
        <w:rPr>
          <w:rFonts w:ascii="仿宋" w:hAnsi="仿宋" w:eastAsia="仿宋"/>
          <w:sz w:val="30"/>
          <w:szCs w:val="30"/>
        </w:rPr>
      </w:pPr>
      <w:bookmarkStart w:id="80" w:name="_Toc112867751"/>
      <w:r>
        <w:rPr>
          <w:rFonts w:hint="eastAsia" w:ascii="仿宋" w:hAnsi="仿宋" w:eastAsia="仿宋"/>
          <w:sz w:val="30"/>
          <w:szCs w:val="30"/>
        </w:rPr>
        <w:t>（一）建立综合保障</w:t>
      </w:r>
      <w:r>
        <w:rPr>
          <w:rFonts w:ascii="仿宋" w:hAnsi="仿宋" w:eastAsia="仿宋"/>
          <w:sz w:val="30"/>
          <w:szCs w:val="30"/>
        </w:rPr>
        <w:t>物资</w:t>
      </w:r>
      <w:r>
        <w:rPr>
          <w:rFonts w:hint="eastAsia" w:ascii="仿宋" w:hAnsi="仿宋" w:eastAsia="仿宋"/>
          <w:sz w:val="30"/>
          <w:szCs w:val="30"/>
        </w:rPr>
        <w:t>装备</w:t>
      </w:r>
      <w:r>
        <w:rPr>
          <w:rFonts w:ascii="仿宋" w:hAnsi="仿宋" w:eastAsia="仿宋"/>
          <w:sz w:val="30"/>
          <w:szCs w:val="30"/>
        </w:rPr>
        <w:t>储备</w:t>
      </w:r>
      <w:r>
        <w:rPr>
          <w:rFonts w:hint="eastAsia" w:ascii="仿宋" w:hAnsi="仿宋" w:eastAsia="仿宋"/>
          <w:sz w:val="30"/>
          <w:szCs w:val="30"/>
        </w:rPr>
        <w:t>标准</w:t>
      </w:r>
      <w:bookmarkEnd w:id="80"/>
    </w:p>
    <w:p>
      <w:pPr>
        <w:pStyle w:val="4"/>
        <w:spacing w:before="0" w:after="0" w:line="360" w:lineRule="auto"/>
        <w:ind w:firstLine="562" w:firstLineChars="200"/>
        <w:rPr>
          <w:rFonts w:ascii="Times New Roman" w:hAnsi="Times New Roman" w:eastAsia="宋体" w:cs="Times New Roman"/>
          <w:sz w:val="28"/>
        </w:rPr>
      </w:pPr>
      <w:bookmarkStart w:id="81" w:name="_Toc112867752"/>
      <w:r>
        <w:rPr>
          <w:rFonts w:ascii="Times New Roman" w:hAnsi="Times New Roman" w:eastAsia="宋体" w:cs="Times New Roman"/>
          <w:sz w:val="28"/>
        </w:rPr>
        <w:t>1.</w:t>
      </w:r>
      <w:r>
        <w:rPr>
          <w:rFonts w:hint="eastAsia" w:ascii="Times New Roman" w:hAnsi="Times New Roman" w:eastAsia="宋体" w:cs="Times New Roman"/>
          <w:sz w:val="28"/>
        </w:rPr>
        <w:t>综合保障物资装备储备类型标准</w:t>
      </w:r>
      <w:bookmarkEnd w:id="81"/>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综合保障应急物资装备按照应急场景，分为救助安置物资、抢险救援物资、抢险救援装备等</w:t>
      </w:r>
      <w:r>
        <w:rPr>
          <w:rFonts w:ascii="Times New Roman" w:hAnsi="Times New Roman" w:eastAsia="宋体" w:cs="Times New Roman"/>
          <w:sz w:val="28"/>
        </w:rPr>
        <w:t>3</w:t>
      </w:r>
      <w:r>
        <w:rPr>
          <w:rFonts w:hint="eastAsia" w:ascii="Times New Roman" w:hAnsi="Times New Roman" w:eastAsia="宋体" w:cs="Times New Roman"/>
          <w:sz w:val="28"/>
        </w:rPr>
        <w:t>个功能类别。</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救助安置物资</w:t>
      </w:r>
      <w:bookmarkStart w:id="82" w:name="_Hlk106691795"/>
      <w:r>
        <w:rPr>
          <w:rFonts w:hint="eastAsia" w:ascii="Times New Roman" w:hAnsi="Times New Roman" w:eastAsia="宋体" w:cs="Times New Roman"/>
          <w:sz w:val="28"/>
        </w:rPr>
        <w:t>根据全区各类重大自然灾害和事故灾难发生后，人员短期救助安置所需进行分析，细化为食品、安置住宿、保暖防寒、生活用品和医疗急救等5个小类</w:t>
      </w:r>
      <w:bookmarkEnd w:id="82"/>
      <w:r>
        <w:rPr>
          <w:rFonts w:hint="eastAsia" w:ascii="Times New Roman" w:hAnsi="Times New Roman" w:eastAsia="宋体" w:cs="Times New Roman"/>
          <w:sz w:val="28"/>
        </w:rPr>
        <w:t>，共计</w:t>
      </w:r>
      <w:r>
        <w:rPr>
          <w:rFonts w:ascii="Times New Roman" w:hAnsi="Times New Roman" w:eastAsia="宋体" w:cs="Times New Roman"/>
          <w:sz w:val="28"/>
        </w:rPr>
        <w:t>18</w:t>
      </w:r>
      <w:r>
        <w:rPr>
          <w:rFonts w:hint="eastAsia" w:ascii="Times New Roman" w:hAnsi="Times New Roman" w:eastAsia="宋体" w:cs="Times New Roman"/>
          <w:sz w:val="28"/>
        </w:rPr>
        <w:t>种基础物资和2</w:t>
      </w:r>
      <w:r>
        <w:rPr>
          <w:rFonts w:ascii="Times New Roman" w:hAnsi="Times New Roman" w:eastAsia="宋体" w:cs="Times New Roman"/>
          <w:sz w:val="28"/>
        </w:rPr>
        <w:t>6</w:t>
      </w:r>
      <w:r>
        <w:rPr>
          <w:rFonts w:hint="eastAsia" w:ascii="Times New Roman" w:hAnsi="Times New Roman" w:eastAsia="宋体" w:cs="Times New Roman"/>
          <w:sz w:val="28"/>
        </w:rPr>
        <w:t>种拓展物资。</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抢险救援物资根据全区重大自然灾害和事故灾难发生后，开展各类保障工作所需物资进行分析，共计</w:t>
      </w:r>
      <w:r>
        <w:rPr>
          <w:rFonts w:ascii="Times New Roman" w:hAnsi="Times New Roman" w:eastAsia="宋体" w:cs="Times New Roman"/>
          <w:sz w:val="28"/>
        </w:rPr>
        <w:t>14</w:t>
      </w:r>
      <w:r>
        <w:rPr>
          <w:rFonts w:hint="eastAsia" w:ascii="Times New Roman" w:hAnsi="Times New Roman" w:eastAsia="宋体" w:cs="Times New Roman"/>
          <w:sz w:val="28"/>
        </w:rPr>
        <w:t>种基础物资。</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抢险救援装备针对储备难度大、储备费用高等应急处置装备进行分析，共计</w:t>
      </w:r>
      <w:r>
        <w:rPr>
          <w:rFonts w:ascii="Times New Roman" w:hAnsi="Times New Roman" w:eastAsia="宋体" w:cs="Times New Roman"/>
          <w:sz w:val="28"/>
        </w:rPr>
        <w:t>15</w:t>
      </w:r>
      <w:r>
        <w:rPr>
          <w:rFonts w:hint="eastAsia" w:ascii="Times New Roman" w:hAnsi="Times New Roman" w:eastAsia="宋体" w:cs="Times New Roman"/>
          <w:sz w:val="28"/>
        </w:rPr>
        <w:t>种基础装备。</w:t>
      </w:r>
      <w:r>
        <w:rPr>
          <w:rFonts w:ascii="Times New Roman" w:hAnsi="Times New Roman" w:eastAsia="宋体" w:cs="Times New Roman"/>
          <w:sz w:val="28"/>
        </w:rPr>
        <w:t xml:space="preserve"> </w:t>
      </w:r>
    </w:p>
    <w:p>
      <w:pPr>
        <w:spacing w:line="360" w:lineRule="auto"/>
        <w:jc w:val="center"/>
        <w:rPr>
          <w:rFonts w:ascii="黑体" w:hAnsi="黑体" w:eastAsia="黑体" w:cs="Times New Roman"/>
          <w:sz w:val="24"/>
        </w:rPr>
      </w:pPr>
      <w:r>
        <w:rPr>
          <w:rFonts w:hint="eastAsia" w:ascii="黑体" w:hAnsi="黑体" w:eastAsia="黑体" w:cs="Times New Roman"/>
          <w:sz w:val="24"/>
        </w:rPr>
        <w:t>表</w:t>
      </w:r>
      <w:r>
        <w:rPr>
          <w:rFonts w:ascii="黑体" w:hAnsi="黑体" w:eastAsia="黑体" w:cs="Times New Roman"/>
          <w:sz w:val="24"/>
        </w:rPr>
        <w:t xml:space="preserve">6 </w:t>
      </w:r>
      <w:r>
        <w:rPr>
          <w:rFonts w:hint="eastAsia" w:ascii="黑体" w:hAnsi="黑体" w:eastAsia="黑体" w:cs="Times New Roman"/>
          <w:sz w:val="24"/>
        </w:rPr>
        <w:t>综合保障</w:t>
      </w:r>
      <w:r>
        <w:rPr>
          <w:rFonts w:ascii="黑体" w:hAnsi="黑体" w:eastAsia="黑体" w:cs="Times New Roman"/>
          <w:sz w:val="24"/>
        </w:rPr>
        <w:t>物资储备</w:t>
      </w:r>
      <w:r>
        <w:rPr>
          <w:rFonts w:hint="eastAsia" w:ascii="黑体" w:hAnsi="黑体" w:eastAsia="黑体" w:cs="Times New Roman"/>
          <w:sz w:val="24"/>
        </w:rPr>
        <w:t>类型</w:t>
      </w:r>
    </w:p>
    <w:tbl>
      <w:tblPr>
        <w:tblStyle w:val="2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基础/拓展物资装备</w:t>
            </w:r>
          </w:p>
        </w:tc>
        <w:tc>
          <w:tcPr>
            <w:tcW w:w="1701"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功能类别</w:t>
            </w:r>
          </w:p>
        </w:tc>
        <w:tc>
          <w:tcPr>
            <w:tcW w:w="4536"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物资种类名称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基础物资装备</w:t>
            </w:r>
          </w:p>
        </w:tc>
        <w:tc>
          <w:tcPr>
            <w:tcW w:w="170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救助安置物资</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食品类：</w:t>
            </w:r>
            <w:r>
              <w:rPr>
                <w:rFonts w:hint="eastAsia" w:ascii="Times New Roman" w:hAnsi="Times New Roman" w:eastAsia="宋体" w:cs="Times New Roman"/>
                <w:kern w:val="0"/>
                <w:sz w:val="20"/>
                <w:szCs w:val="20"/>
              </w:rPr>
              <w:t>饮用水、方便食品</w:t>
            </w:r>
            <w:bookmarkStart w:id="83" w:name="_Hlk99277254"/>
            <w:r>
              <w:rPr>
                <w:rFonts w:hint="eastAsia" w:ascii="Times New Roman" w:hAnsi="Times New Roman" w:eastAsia="宋体" w:cs="Times New Roman"/>
                <w:kern w:val="0"/>
                <w:sz w:val="20"/>
                <w:szCs w:val="20"/>
              </w:rPr>
              <w:t>；</w:t>
            </w:r>
          </w:p>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安置住宿类：</w:t>
            </w:r>
            <w:r>
              <w:rPr>
                <w:rFonts w:hint="eastAsia" w:ascii="Times New Roman" w:hAnsi="Times New Roman" w:eastAsia="宋体" w:cs="Times New Roman"/>
                <w:kern w:val="0"/>
                <w:sz w:val="20"/>
                <w:szCs w:val="20"/>
              </w:rPr>
              <w:t>帐篷、折叠床、床垫、防潮垫；</w:t>
            </w:r>
          </w:p>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保暖防寒类：</w:t>
            </w:r>
            <w:r>
              <w:rPr>
                <w:rFonts w:hint="eastAsia" w:ascii="Times New Roman" w:hAnsi="Times New Roman" w:eastAsia="宋体" w:cs="Times New Roman"/>
                <w:kern w:val="0"/>
                <w:sz w:val="20"/>
                <w:szCs w:val="20"/>
              </w:rPr>
              <w:t>军大衣、毛巾被、棉被、睡袋；</w:t>
            </w:r>
          </w:p>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生活用品类：</w:t>
            </w:r>
            <w:r>
              <w:rPr>
                <w:rFonts w:hint="eastAsia" w:ascii="Times New Roman" w:hAnsi="Times New Roman" w:eastAsia="宋体" w:cs="Times New Roman"/>
                <w:kern w:val="0"/>
                <w:sz w:val="20"/>
                <w:szCs w:val="20"/>
              </w:rPr>
              <w:t>便携式坐便器、漱口水/牙膏牙刷、压缩毛巾、</w:t>
            </w:r>
            <w:bookmarkEnd w:id="83"/>
            <w:bookmarkStart w:id="84" w:name="_Hlk99277288"/>
            <w:r>
              <w:rPr>
                <w:rFonts w:hint="eastAsia" w:ascii="Times New Roman" w:hAnsi="Times New Roman" w:eastAsia="宋体" w:cs="Times New Roman"/>
                <w:kern w:val="0"/>
                <w:sz w:val="20"/>
                <w:szCs w:val="20"/>
              </w:rPr>
              <w:t>卫生纸；</w:t>
            </w:r>
          </w:p>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医疗急救类：</w:t>
            </w:r>
            <w:r>
              <w:rPr>
                <w:rFonts w:hint="eastAsia" w:ascii="Times New Roman" w:hAnsi="Times New Roman" w:eastAsia="宋体" w:cs="Times New Roman"/>
                <w:kern w:val="0"/>
                <w:sz w:val="20"/>
                <w:szCs w:val="20"/>
              </w:rPr>
              <w:t>急救包、担架、轮椅</w:t>
            </w:r>
            <w:bookmarkEnd w:id="84"/>
            <w:r>
              <w:rPr>
                <w:rFonts w:hint="eastAsia" w:ascii="Times New Roman" w:hAnsi="Times New Roman" w:eastAsia="宋体" w:cs="Times New Roman"/>
                <w:kern w:val="0"/>
                <w:sz w:val="20"/>
                <w:szCs w:val="20"/>
              </w:rPr>
              <w:t>、救生衣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Pr>
          <w:p>
            <w:pPr>
              <w:spacing w:line="360" w:lineRule="auto"/>
              <w:jc w:val="center"/>
              <w:rPr>
                <w:rFonts w:ascii="Times New Roman" w:hAnsi="Times New Roman" w:eastAsia="宋体" w:cs="Times New Roman"/>
                <w:kern w:val="0"/>
                <w:sz w:val="20"/>
                <w:szCs w:val="20"/>
              </w:rPr>
            </w:pPr>
          </w:p>
        </w:tc>
        <w:tc>
          <w:tcPr>
            <w:tcW w:w="170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抢险救援物资</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雨衣、雨靴、铁锹、铁镐、铁锤、撬棒、阻水带、麻布编织袋、救生圈、手套、安全帽、抢险标识服、救援绳、防爆手电筒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Pr>
          <w:p>
            <w:pPr>
              <w:spacing w:line="360" w:lineRule="auto"/>
              <w:jc w:val="center"/>
              <w:rPr>
                <w:rFonts w:ascii="Times New Roman" w:hAnsi="Times New Roman" w:eastAsia="宋体" w:cs="Times New Roman"/>
                <w:kern w:val="0"/>
                <w:sz w:val="20"/>
                <w:szCs w:val="20"/>
              </w:rPr>
            </w:pPr>
          </w:p>
        </w:tc>
        <w:tc>
          <w:tcPr>
            <w:tcW w:w="170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抢险救援装备</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设施设备：</w:t>
            </w:r>
            <w:r>
              <w:rPr>
                <w:rFonts w:hint="eastAsia" w:ascii="Times New Roman" w:hAnsi="Times New Roman" w:eastAsia="宋体" w:cs="Times New Roman"/>
                <w:kern w:val="0"/>
                <w:sz w:val="20"/>
                <w:szCs w:val="20"/>
              </w:rPr>
              <w:t>柴油发电机、移动式排水泵、橡皮艇、液压破拆工具、移动照明灯塔、运输车自卸车、牵引车、混泥土（泵）搅拌车、推土机、叉车、铲车、挖掘机、起重机械（</w:t>
            </w:r>
            <w:r>
              <w:rPr>
                <w:rFonts w:ascii="Times New Roman" w:hAnsi="Times New Roman" w:eastAsia="宋体" w:cs="Times New Roman"/>
                <w:kern w:val="0"/>
                <w:sz w:val="20"/>
                <w:szCs w:val="20"/>
              </w:rPr>
              <w:t>吊车）</w:t>
            </w:r>
            <w:r>
              <w:rPr>
                <w:rFonts w:hint="eastAsia" w:ascii="Times New Roman" w:hAnsi="Times New Roman" w:eastAsia="宋体" w:cs="Times New Roman"/>
                <w:kern w:val="0"/>
                <w:sz w:val="20"/>
                <w:szCs w:val="20"/>
              </w:rPr>
              <w:t>、履带吊车、</w:t>
            </w:r>
            <w:r>
              <w:rPr>
                <w:rFonts w:ascii="Times New Roman" w:hAnsi="Times New Roman" w:eastAsia="宋体" w:cs="Times New Roman"/>
                <w:kern w:val="0"/>
                <w:sz w:val="20"/>
                <w:szCs w:val="20"/>
              </w:rPr>
              <w:t>360度自动大臂旋转吊车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拓展物资装备</w:t>
            </w:r>
          </w:p>
        </w:tc>
        <w:tc>
          <w:tcPr>
            <w:tcW w:w="170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救助安置物资</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安置住宿类：</w:t>
            </w:r>
            <w:r>
              <w:rPr>
                <w:rFonts w:hint="eastAsia" w:ascii="Times New Roman" w:hAnsi="Times New Roman" w:eastAsia="宋体" w:cs="Times New Roman"/>
                <w:kern w:val="0"/>
                <w:sz w:val="20"/>
                <w:szCs w:val="20"/>
              </w:rPr>
              <w:t>板房、桌椅、凉席、蚊帐；</w:t>
            </w:r>
          </w:p>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保暖防寒类：</w:t>
            </w:r>
            <w:r>
              <w:rPr>
                <w:rFonts w:hint="eastAsia" w:ascii="Times New Roman" w:hAnsi="Times New Roman" w:eastAsia="宋体" w:cs="Times New Roman"/>
                <w:kern w:val="0"/>
                <w:sz w:val="20"/>
                <w:szCs w:val="20"/>
              </w:rPr>
              <w:t>鞋袜、床褥单；</w:t>
            </w:r>
          </w:p>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生活用品类：</w:t>
            </w:r>
            <w:r>
              <w:rPr>
                <w:rFonts w:hint="eastAsia" w:ascii="Times New Roman" w:hAnsi="Times New Roman" w:eastAsia="宋体" w:cs="Times New Roman"/>
                <w:kern w:val="0"/>
                <w:sz w:val="20"/>
                <w:szCs w:val="20"/>
              </w:rPr>
              <w:t>烹饪炊具、电热水器、热水袋、保温水壶、饭盒、储水用具、香皂、雨具、清扫工具、缝纫材料及用品、废弃物容器（卫生废弃物容器）、其他废弃物清扫及收集工具（垃圾袋等）、洗发水、洗衣粉、多功能刀具、妇女卫生用品、婴儿保温箱、婴幼儿用品、便携式应急饮水处理装置、驱蚊剂</w:t>
            </w:r>
          </w:p>
        </w:tc>
      </w:tr>
    </w:tbl>
    <w:p>
      <w:pPr>
        <w:rPr>
          <w:rFonts w:ascii="Times New Roman" w:hAnsi="Times New Roman" w:eastAsia="宋体" w:cs="Times New Roman"/>
          <w:szCs w:val="20"/>
        </w:rPr>
      </w:pPr>
    </w:p>
    <w:p>
      <w:pPr>
        <w:pStyle w:val="4"/>
        <w:spacing w:before="0" w:after="0" w:line="360" w:lineRule="auto"/>
        <w:ind w:firstLine="562" w:firstLineChars="200"/>
        <w:rPr>
          <w:rFonts w:ascii="Times New Roman" w:hAnsi="Times New Roman" w:eastAsia="宋体" w:cs="Times New Roman"/>
          <w:sz w:val="28"/>
        </w:rPr>
      </w:pPr>
      <w:bookmarkStart w:id="85" w:name="_Toc112867753"/>
      <w:r>
        <w:rPr>
          <w:rFonts w:ascii="Times New Roman" w:hAnsi="Times New Roman" w:eastAsia="宋体" w:cs="Times New Roman"/>
          <w:sz w:val="28"/>
        </w:rPr>
        <w:t>2.</w:t>
      </w:r>
      <w:r>
        <w:rPr>
          <w:rFonts w:hint="eastAsia" w:ascii="Times New Roman" w:hAnsi="Times New Roman" w:eastAsia="宋体" w:cs="Times New Roman"/>
          <w:sz w:val="28"/>
        </w:rPr>
        <w:t>综合保障物资装备储备数量标准</w:t>
      </w:r>
      <w:bookmarkEnd w:id="85"/>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综合保障物资装备根据发挥托底保障作用的储备点位，制定综合保障物资装备储备数量标准。</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救助安置物资</w:t>
      </w:r>
      <w:r>
        <w:rPr>
          <w:rFonts w:ascii="Times New Roman" w:hAnsi="Times New Roman" w:eastAsia="宋体" w:cs="Times New Roman"/>
          <w:sz w:val="28"/>
        </w:rPr>
        <w:t>储备数量</w:t>
      </w:r>
      <w:r>
        <w:rPr>
          <w:rFonts w:hint="eastAsia" w:ascii="Times New Roman" w:hAnsi="Times New Roman" w:eastAsia="宋体" w:cs="Times New Roman"/>
          <w:sz w:val="28"/>
        </w:rPr>
        <w:t>标准以实现</w:t>
      </w:r>
      <w:r>
        <w:rPr>
          <w:rFonts w:ascii="Times New Roman" w:hAnsi="Times New Roman" w:eastAsia="宋体" w:cs="Times New Roman"/>
          <w:sz w:val="28"/>
        </w:rPr>
        <w:t>20万紧急转移安置或紧急救助人员5天基本生活</w:t>
      </w:r>
      <w:r>
        <w:rPr>
          <w:rFonts w:hint="eastAsia" w:ascii="Times New Roman" w:hAnsi="Times New Roman" w:eastAsia="宋体" w:cs="Times New Roman"/>
          <w:sz w:val="28"/>
        </w:rPr>
        <w:t>保障</w:t>
      </w:r>
      <w:r>
        <w:rPr>
          <w:rFonts w:ascii="Times New Roman" w:hAnsi="Times New Roman" w:eastAsia="宋体" w:cs="Times New Roman"/>
          <w:sz w:val="28"/>
        </w:rPr>
        <w:t>目标</w:t>
      </w:r>
      <w:r>
        <w:rPr>
          <w:rFonts w:hint="eastAsia" w:ascii="Times New Roman" w:hAnsi="Times New Roman" w:eastAsia="宋体" w:cs="Times New Roman"/>
          <w:sz w:val="28"/>
        </w:rPr>
        <w:t>进行设定，并建立物资</w:t>
      </w:r>
      <w:r>
        <w:rPr>
          <w:rFonts w:hint="eastAsia" w:ascii="Times New Roman" w:hAnsi="Times New Roman" w:eastAsia="宋体" w:cs="Times New Roman"/>
          <w:b/>
          <w:bCs/>
          <w:sz w:val="28"/>
        </w:rPr>
        <w:t>万人储备标准</w:t>
      </w:r>
      <w:r>
        <w:rPr>
          <w:rFonts w:hint="eastAsia" w:ascii="Times New Roman" w:hAnsi="Times New Roman" w:eastAsia="宋体" w:cs="Times New Roman"/>
          <w:sz w:val="28"/>
        </w:rPr>
        <w:t>。其中，食品类的储备数量参考</w:t>
      </w:r>
      <w:r>
        <w:rPr>
          <w:rFonts w:ascii="Times New Roman" w:hAnsi="Times New Roman" w:eastAsia="宋体" w:cs="Times New Roman"/>
          <w:sz w:val="28"/>
        </w:rPr>
        <w:t>2016年版《中国居民膳食指南》中建议平均每天每人摄入量进行优化</w:t>
      </w:r>
      <w:r>
        <w:rPr>
          <w:rFonts w:hint="eastAsia" w:ascii="Times New Roman" w:hAnsi="Times New Roman" w:eastAsia="宋体" w:cs="Times New Roman"/>
          <w:sz w:val="28"/>
        </w:rPr>
        <w:t>计算；安置住宿类、保暖防寒类、生活用品类和医疗急救类的储备数量根据《上海市应急物资储备和应急救援装备“十四五”专项规划》所建议的</w:t>
      </w:r>
      <w:r>
        <w:rPr>
          <w:rFonts w:ascii="Times New Roman" w:hAnsi="Times New Roman" w:eastAsia="宋体" w:cs="Times New Roman"/>
          <w:sz w:val="28"/>
        </w:rPr>
        <w:t>《地震应急救助需求的模型化处理》</w:t>
      </w:r>
      <w:r>
        <w:rPr>
          <w:rFonts w:hint="eastAsia" w:ascii="Times New Roman" w:hAnsi="Times New Roman" w:eastAsia="宋体" w:cs="Times New Roman"/>
          <w:sz w:val="28"/>
        </w:rPr>
        <w:t>和</w:t>
      </w:r>
      <w:r>
        <w:rPr>
          <w:rFonts w:ascii="Times New Roman" w:hAnsi="Times New Roman" w:eastAsia="宋体" w:cs="Times New Roman"/>
          <w:sz w:val="28"/>
        </w:rPr>
        <w:t>《突发事件应急资源需求模型分析》</w:t>
      </w:r>
      <w:r>
        <w:rPr>
          <w:rFonts w:hint="eastAsia" w:ascii="Times New Roman" w:hAnsi="Times New Roman" w:eastAsia="宋体" w:cs="Times New Roman"/>
          <w:sz w:val="28"/>
        </w:rPr>
        <w:t>中计算模型进行优化计算。</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抢险救援物资和抢险救援装备储备数量标准以分阶段实现各类重大灾害事故应急处置托底保障目标进行设定，并充分考虑区级应急物资综合储备库布局、区级应急力量配备状况等因素进行优化计算。</w:t>
      </w:r>
    </w:p>
    <w:p>
      <w:pPr>
        <w:pStyle w:val="4"/>
        <w:spacing w:before="0" w:after="0" w:line="360" w:lineRule="auto"/>
        <w:ind w:firstLine="562" w:firstLineChars="200"/>
        <w:rPr>
          <w:rFonts w:ascii="Times New Roman" w:hAnsi="Times New Roman" w:eastAsia="宋体" w:cs="Times New Roman"/>
          <w:sz w:val="28"/>
        </w:rPr>
      </w:pPr>
      <w:bookmarkStart w:id="86" w:name="_Toc112867754"/>
      <w:r>
        <w:rPr>
          <w:rFonts w:ascii="Times New Roman" w:hAnsi="Times New Roman" w:eastAsia="宋体" w:cs="Times New Roman"/>
          <w:sz w:val="28"/>
        </w:rPr>
        <w:t>3.</w:t>
      </w:r>
      <w:r>
        <w:rPr>
          <w:rFonts w:hint="eastAsia" w:ascii="Times New Roman" w:hAnsi="Times New Roman" w:eastAsia="宋体" w:cs="Times New Roman"/>
          <w:sz w:val="28"/>
        </w:rPr>
        <w:t>综合保障物资装备储备方式标准</w:t>
      </w:r>
      <w:bookmarkEnd w:id="86"/>
    </w:p>
    <w:p>
      <w:pPr>
        <w:spacing w:line="360" w:lineRule="auto"/>
        <w:ind w:firstLine="560"/>
        <w:rPr>
          <w:rFonts w:ascii="Times New Roman" w:hAnsi="Times New Roman" w:eastAsia="宋体" w:cs="Times New Roman"/>
          <w:sz w:val="28"/>
        </w:rPr>
      </w:pPr>
      <w:r>
        <w:rPr>
          <w:rFonts w:hint="eastAsia" w:ascii="Times New Roman" w:hAnsi="Times New Roman" w:eastAsia="宋体" w:cs="Times New Roman"/>
          <w:sz w:val="28"/>
        </w:rPr>
        <w:t>综合保障物资装备基于物资属性、使用频率、采购渠道等因素，主要以“1</w:t>
      </w:r>
      <w:r>
        <w:rPr>
          <w:rFonts w:ascii="Times New Roman" w:hAnsi="Times New Roman" w:eastAsia="宋体" w:cs="Times New Roman"/>
          <w:sz w:val="28"/>
        </w:rPr>
        <w:t>00</w:t>
      </w:r>
      <w:r>
        <w:rPr>
          <w:rFonts w:hint="eastAsia" w:ascii="Times New Roman" w:hAnsi="Times New Roman" w:eastAsia="宋体" w:cs="Times New Roman"/>
          <w:sz w:val="28"/>
        </w:rPr>
        <w:t>%自备”、“</w:t>
      </w:r>
      <w:r>
        <w:rPr>
          <w:rFonts w:ascii="Times New Roman" w:hAnsi="Times New Roman" w:eastAsia="宋体" w:cs="Times New Roman"/>
          <w:sz w:val="28"/>
        </w:rPr>
        <w:t>80%自备，20%协议储备</w:t>
      </w:r>
      <w:r>
        <w:rPr>
          <w:rFonts w:hint="eastAsia" w:ascii="Times New Roman" w:hAnsi="Times New Roman" w:eastAsia="宋体" w:cs="Times New Roman"/>
          <w:sz w:val="28"/>
        </w:rPr>
        <w:t>”、“</w:t>
      </w:r>
      <w:r>
        <w:rPr>
          <w:rFonts w:ascii="Times New Roman" w:hAnsi="Times New Roman" w:eastAsia="宋体" w:cs="Times New Roman"/>
          <w:sz w:val="28"/>
        </w:rPr>
        <w:t>50%</w:t>
      </w:r>
      <w:r>
        <w:rPr>
          <w:rFonts w:hint="eastAsia" w:ascii="Times New Roman" w:hAnsi="Times New Roman" w:eastAsia="宋体" w:cs="Times New Roman"/>
          <w:sz w:val="28"/>
        </w:rPr>
        <w:t>自备，5</w:t>
      </w:r>
      <w:r>
        <w:rPr>
          <w:rFonts w:ascii="Times New Roman" w:hAnsi="Times New Roman" w:eastAsia="宋体" w:cs="Times New Roman"/>
          <w:sz w:val="28"/>
        </w:rPr>
        <w:t>0</w:t>
      </w:r>
      <w:r>
        <w:rPr>
          <w:rFonts w:hint="eastAsia" w:ascii="Times New Roman" w:hAnsi="Times New Roman" w:eastAsia="宋体" w:cs="Times New Roman"/>
          <w:sz w:val="28"/>
        </w:rPr>
        <w:t>%</w:t>
      </w:r>
      <w:r>
        <w:rPr>
          <w:rFonts w:ascii="Times New Roman" w:hAnsi="Times New Roman" w:eastAsia="宋体" w:cs="Times New Roman"/>
          <w:sz w:val="28"/>
        </w:rPr>
        <w:t>协议</w:t>
      </w:r>
      <w:r>
        <w:rPr>
          <w:rFonts w:hint="eastAsia" w:ascii="Times New Roman" w:hAnsi="Times New Roman" w:eastAsia="宋体" w:cs="Times New Roman"/>
          <w:sz w:val="28"/>
        </w:rPr>
        <w:t>储备”、“</w:t>
      </w:r>
      <w:r>
        <w:rPr>
          <w:rFonts w:ascii="Times New Roman" w:hAnsi="Times New Roman" w:eastAsia="宋体" w:cs="Times New Roman"/>
          <w:sz w:val="28"/>
        </w:rPr>
        <w:t>20%自备，80%协议储备</w:t>
      </w:r>
      <w:r>
        <w:rPr>
          <w:rFonts w:hint="eastAsia" w:ascii="Times New Roman" w:hAnsi="Times New Roman" w:eastAsia="宋体" w:cs="Times New Roman"/>
          <w:sz w:val="28"/>
        </w:rPr>
        <w:t>”以及“</w:t>
      </w:r>
      <w:r>
        <w:rPr>
          <w:rFonts w:ascii="Times New Roman" w:hAnsi="Times New Roman" w:eastAsia="宋体" w:cs="Times New Roman"/>
          <w:sz w:val="28"/>
        </w:rPr>
        <w:t>100%协议储备</w:t>
      </w:r>
      <w:r>
        <w:rPr>
          <w:rFonts w:hint="eastAsia" w:ascii="Times New Roman" w:hAnsi="Times New Roman" w:eastAsia="宋体" w:cs="Times New Roman"/>
          <w:sz w:val="28"/>
        </w:rPr>
        <w:t>”等</w:t>
      </w:r>
      <w:r>
        <w:rPr>
          <w:rFonts w:ascii="Times New Roman" w:hAnsi="Times New Roman" w:eastAsia="宋体" w:cs="Times New Roman"/>
          <w:sz w:val="28"/>
        </w:rPr>
        <w:t>5</w:t>
      </w:r>
      <w:r>
        <w:rPr>
          <w:rFonts w:hint="eastAsia" w:ascii="Times New Roman" w:hAnsi="Times New Roman" w:eastAsia="宋体" w:cs="Times New Roman"/>
          <w:sz w:val="28"/>
        </w:rPr>
        <w:t>种储备方式进行储备。</w:t>
      </w:r>
    </w:p>
    <w:p>
      <w:pPr>
        <w:spacing w:line="360" w:lineRule="auto"/>
        <w:jc w:val="center"/>
        <w:rPr>
          <w:rFonts w:ascii="Times New Roman" w:hAnsi="Times New Roman" w:eastAsia="宋体" w:cs="Times New Roman"/>
          <w:sz w:val="28"/>
        </w:rPr>
      </w:pPr>
      <w:r>
        <w:rPr>
          <w:rFonts w:hint="eastAsia" w:ascii="黑体" w:hAnsi="黑体" w:eastAsia="黑体" w:cs="Times New Roman"/>
          <w:sz w:val="24"/>
        </w:rPr>
        <w:t>表</w:t>
      </w:r>
      <w:r>
        <w:rPr>
          <w:rFonts w:ascii="黑体" w:hAnsi="黑体" w:eastAsia="黑体" w:cs="Times New Roman"/>
          <w:sz w:val="24"/>
        </w:rPr>
        <w:t xml:space="preserve">7 </w:t>
      </w:r>
      <w:r>
        <w:rPr>
          <w:rFonts w:hint="eastAsia" w:ascii="黑体" w:hAnsi="黑体" w:eastAsia="黑体" w:cs="Times New Roman"/>
          <w:sz w:val="24"/>
        </w:rPr>
        <w:t>综合保障</w:t>
      </w:r>
      <w:r>
        <w:rPr>
          <w:rFonts w:ascii="黑体" w:hAnsi="黑体" w:eastAsia="黑体" w:cs="Times New Roman"/>
          <w:sz w:val="24"/>
        </w:rPr>
        <w:t>物资</w:t>
      </w:r>
      <w:r>
        <w:rPr>
          <w:rFonts w:hint="eastAsia" w:ascii="黑体" w:hAnsi="黑体" w:eastAsia="黑体" w:cs="Times New Roman"/>
          <w:sz w:val="24"/>
        </w:rPr>
        <w:t>装备</w:t>
      </w:r>
      <w:r>
        <w:rPr>
          <w:rFonts w:ascii="黑体" w:hAnsi="黑体" w:eastAsia="黑体" w:cs="Times New Roman"/>
          <w:sz w:val="24"/>
        </w:rPr>
        <w:t>储备</w:t>
      </w:r>
      <w:r>
        <w:rPr>
          <w:rFonts w:hint="eastAsia" w:ascii="黑体" w:hAnsi="黑体" w:eastAsia="黑体" w:cs="Times New Roman"/>
          <w:sz w:val="24"/>
        </w:rPr>
        <w:t>方式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43"/>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储备方式</w:t>
            </w:r>
          </w:p>
        </w:tc>
        <w:tc>
          <w:tcPr>
            <w:tcW w:w="1843"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储备类型</w:t>
            </w:r>
          </w:p>
        </w:tc>
        <w:tc>
          <w:tcPr>
            <w:tcW w:w="4190"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物资装备种类名称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vMerge w:val="restart"/>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1</w:t>
            </w:r>
            <w:r>
              <w:rPr>
                <w:rFonts w:ascii="Times New Roman" w:hAnsi="Times New Roman" w:eastAsia="宋体" w:cs="Times New Roman"/>
                <w:sz w:val="20"/>
              </w:rPr>
              <w:t>00</w:t>
            </w:r>
            <w:r>
              <w:rPr>
                <w:rFonts w:hint="eastAsia" w:ascii="Times New Roman" w:hAnsi="Times New Roman" w:eastAsia="宋体" w:cs="Times New Roman"/>
                <w:sz w:val="20"/>
              </w:rPr>
              <w:t>%自备</w:t>
            </w: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抢险救援</w:t>
            </w:r>
          </w:p>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w:t>
            </w:r>
          </w:p>
        </w:tc>
        <w:tc>
          <w:tcPr>
            <w:tcW w:w="4190" w:type="dxa"/>
          </w:tcPr>
          <w:p>
            <w:pPr>
              <w:spacing w:line="360" w:lineRule="auto"/>
              <w:jc w:val="left"/>
              <w:rPr>
                <w:rFonts w:ascii="Times New Roman" w:hAnsi="Times New Roman" w:eastAsia="宋体" w:cs="Times New Roman"/>
                <w:sz w:val="20"/>
              </w:rPr>
            </w:pPr>
            <w:r>
              <w:rPr>
                <w:rFonts w:hint="eastAsia" w:ascii="Times New Roman" w:hAnsi="Times New Roman" w:eastAsia="宋体" w:cs="Times New Roman"/>
                <w:sz w:val="20"/>
              </w:rPr>
              <w:t>雨衣、雨靴、铁锹、铁镐、铁锤、撬棒、阻水带、麻布编织袋、救生圈、手套、安全帽、抢险标识服、救援绳、防爆手电筒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tcPr>
          <w:p>
            <w:pPr>
              <w:spacing w:line="360" w:lineRule="auto"/>
              <w:jc w:val="center"/>
              <w:rPr>
                <w:rFonts w:ascii="Times New Roman" w:hAnsi="Times New Roman" w:eastAsia="宋体" w:cs="Times New Roman"/>
                <w:sz w:val="20"/>
              </w:rPr>
            </w:pP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抢险救援</w:t>
            </w:r>
          </w:p>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基础装备</w:t>
            </w:r>
          </w:p>
        </w:tc>
        <w:tc>
          <w:tcPr>
            <w:tcW w:w="4190" w:type="dxa"/>
          </w:tcPr>
          <w:p>
            <w:pPr>
              <w:spacing w:line="360" w:lineRule="auto"/>
              <w:jc w:val="left"/>
              <w:rPr>
                <w:rFonts w:ascii="Times New Roman" w:hAnsi="Times New Roman" w:eastAsia="宋体" w:cs="Times New Roman"/>
                <w:sz w:val="20"/>
              </w:rPr>
            </w:pPr>
            <w:r>
              <w:rPr>
                <w:rFonts w:hint="eastAsia" w:ascii="Times New Roman" w:hAnsi="Times New Roman" w:eastAsia="宋体" w:cs="Times New Roman"/>
                <w:sz w:val="20"/>
              </w:rPr>
              <w:t>柴油发电机、移动式排水泵、橡皮艇、液压破拆工具、移动照明灯塔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spacing w:line="360" w:lineRule="auto"/>
              <w:rPr>
                <w:rFonts w:ascii="Times New Roman" w:hAnsi="Times New Roman" w:eastAsia="宋体" w:cs="Times New Roman"/>
                <w:sz w:val="20"/>
              </w:rPr>
            </w:pPr>
            <w:r>
              <w:rPr>
                <w:rFonts w:ascii="Times New Roman" w:hAnsi="Times New Roman" w:eastAsia="宋体" w:cs="Times New Roman"/>
                <w:sz w:val="20"/>
              </w:rPr>
              <w:t>50%</w:t>
            </w:r>
            <w:r>
              <w:rPr>
                <w:rFonts w:hint="eastAsia" w:ascii="Times New Roman" w:hAnsi="Times New Roman" w:eastAsia="宋体" w:cs="Times New Roman"/>
                <w:sz w:val="20"/>
              </w:rPr>
              <w:t>自备，5</w:t>
            </w:r>
            <w:r>
              <w:rPr>
                <w:rFonts w:ascii="Times New Roman" w:hAnsi="Times New Roman" w:eastAsia="宋体" w:cs="Times New Roman"/>
                <w:sz w:val="20"/>
              </w:rPr>
              <w:t>0</w:t>
            </w:r>
            <w:r>
              <w:rPr>
                <w:rFonts w:hint="eastAsia" w:ascii="Times New Roman" w:hAnsi="Times New Roman" w:eastAsia="宋体" w:cs="Times New Roman"/>
                <w:sz w:val="20"/>
              </w:rPr>
              <w:t>%</w:t>
            </w:r>
            <w:r>
              <w:rPr>
                <w:rFonts w:ascii="Times New Roman" w:hAnsi="Times New Roman" w:eastAsia="宋体" w:cs="Times New Roman"/>
                <w:sz w:val="20"/>
              </w:rPr>
              <w:t>协议</w:t>
            </w:r>
            <w:r>
              <w:rPr>
                <w:rFonts w:hint="eastAsia" w:ascii="Times New Roman" w:hAnsi="Times New Roman" w:eastAsia="宋体" w:cs="Times New Roman"/>
                <w:sz w:val="20"/>
              </w:rPr>
              <w:t>储备</w:t>
            </w: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救助安置</w:t>
            </w:r>
          </w:p>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床垫、防潮垫、军大衣、毛巾被、棉被、睡袋、便携式坐便器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restart"/>
            <w:vAlign w:val="center"/>
          </w:tcPr>
          <w:p>
            <w:pPr>
              <w:spacing w:line="360" w:lineRule="auto"/>
              <w:rPr>
                <w:rFonts w:ascii="Times New Roman" w:hAnsi="Times New Roman" w:eastAsia="宋体" w:cs="Times New Roman"/>
                <w:sz w:val="20"/>
              </w:rPr>
            </w:pPr>
            <w:r>
              <w:rPr>
                <w:rFonts w:ascii="Times New Roman" w:hAnsi="Times New Roman" w:eastAsia="宋体" w:cs="Times New Roman"/>
                <w:sz w:val="20"/>
              </w:rPr>
              <w:t>20%</w:t>
            </w:r>
            <w:r>
              <w:rPr>
                <w:rFonts w:hint="eastAsia" w:ascii="Times New Roman" w:hAnsi="Times New Roman" w:eastAsia="宋体" w:cs="Times New Roman"/>
                <w:sz w:val="20"/>
              </w:rPr>
              <w:t>自备，</w:t>
            </w:r>
            <w:r>
              <w:rPr>
                <w:rFonts w:ascii="Times New Roman" w:hAnsi="Times New Roman" w:eastAsia="宋体" w:cs="Times New Roman"/>
                <w:sz w:val="20"/>
              </w:rPr>
              <w:t>80%协议</w:t>
            </w:r>
            <w:r>
              <w:rPr>
                <w:rFonts w:hint="eastAsia" w:ascii="Times New Roman" w:hAnsi="Times New Roman" w:eastAsia="宋体" w:cs="Times New Roman"/>
                <w:sz w:val="20"/>
              </w:rPr>
              <w:t>储备</w:t>
            </w: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救助安置</w:t>
            </w:r>
          </w:p>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漱口水/牙膏牙刷、压缩毛巾、卫生纸、急救包、担架、轮椅、救生衣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vAlign w:val="center"/>
          </w:tcPr>
          <w:p>
            <w:pPr>
              <w:spacing w:line="360" w:lineRule="auto"/>
              <w:rPr>
                <w:rFonts w:ascii="Times New Roman" w:hAnsi="Times New Roman" w:eastAsia="宋体" w:cs="Times New Roman"/>
                <w:sz w:val="20"/>
              </w:rPr>
            </w:pP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救助安置</w:t>
            </w:r>
          </w:p>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拓展物资</w:t>
            </w:r>
          </w:p>
        </w:tc>
        <w:tc>
          <w:tcPr>
            <w:tcW w:w="4190" w:type="dxa"/>
          </w:tcPr>
          <w:p>
            <w:pPr>
              <w:spacing w:line="360" w:lineRule="auto"/>
              <w:rPr>
                <w:rFonts w:ascii="Times New Roman" w:hAnsi="Times New Roman" w:eastAsia="宋体"/>
              </w:rPr>
            </w:pPr>
            <w:r>
              <w:rPr>
                <w:rFonts w:hint="eastAsia" w:ascii="Times New Roman" w:hAnsi="Times New Roman" w:eastAsia="宋体" w:cs="Times New Roman"/>
                <w:sz w:val="20"/>
              </w:rPr>
              <w:t>板房、桌椅、凉席、蚊帐、鞋袜、床褥单、烹饪炊具、电热水器、热水袋、保温水壶、饭盒、储水用具、香皂、雨具、清扫工具、缝纫材料及用品、废弃物容器、其他废弃物清扫及收集工具、洗发水、洗衣粉、多功能刀具、妇女卫生用品、婴儿保温箱、婴幼儿用品、便携式应急饮水处理装置、驱蚊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spacing w:line="360" w:lineRule="auto"/>
              <w:rPr>
                <w:rFonts w:ascii="Times New Roman" w:hAnsi="Times New Roman" w:eastAsia="宋体" w:cs="Times New Roman"/>
                <w:sz w:val="20"/>
              </w:rPr>
            </w:pPr>
            <w:r>
              <w:rPr>
                <w:rFonts w:ascii="Times New Roman" w:hAnsi="Times New Roman" w:eastAsia="宋体" w:cs="Times New Roman"/>
                <w:sz w:val="20"/>
              </w:rPr>
              <w:t>80%自备，</w:t>
            </w:r>
            <w:r>
              <w:rPr>
                <w:rFonts w:hint="eastAsia" w:ascii="Times New Roman" w:hAnsi="Times New Roman" w:eastAsia="宋体" w:cs="Times New Roman"/>
                <w:sz w:val="20"/>
              </w:rPr>
              <w:t>2</w:t>
            </w:r>
            <w:r>
              <w:rPr>
                <w:rFonts w:ascii="Times New Roman" w:hAnsi="Times New Roman" w:eastAsia="宋体" w:cs="Times New Roman"/>
                <w:sz w:val="20"/>
              </w:rPr>
              <w:t>0%协议储备</w:t>
            </w: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救助安置</w:t>
            </w:r>
          </w:p>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帐篷、折叠床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restart"/>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1</w:t>
            </w:r>
            <w:r>
              <w:rPr>
                <w:rFonts w:ascii="Times New Roman" w:hAnsi="Times New Roman" w:eastAsia="宋体" w:cs="Times New Roman"/>
                <w:sz w:val="20"/>
              </w:rPr>
              <w:t>00</w:t>
            </w:r>
            <w:r>
              <w:rPr>
                <w:rFonts w:hint="eastAsia" w:ascii="Times New Roman" w:hAnsi="Times New Roman" w:eastAsia="宋体" w:cs="Times New Roman"/>
                <w:sz w:val="20"/>
              </w:rPr>
              <w:t>%协议储备</w:t>
            </w: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救助安置</w:t>
            </w:r>
          </w:p>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饮用水、方便食品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vAlign w:val="center"/>
          </w:tcPr>
          <w:p>
            <w:pPr>
              <w:spacing w:line="360" w:lineRule="auto"/>
              <w:jc w:val="center"/>
              <w:rPr>
                <w:rFonts w:ascii="Times New Roman" w:hAnsi="Times New Roman" w:eastAsia="宋体" w:cs="Times New Roman"/>
                <w:sz w:val="20"/>
              </w:rPr>
            </w:pP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抢险救援</w:t>
            </w:r>
          </w:p>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基础装备</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运输车自卸车、牵引车、混泥土（泵）搅拌车、推土机、叉车、铲车、挖掘机、起重机械（吊车）、履带吊车、</w:t>
            </w:r>
            <w:r>
              <w:rPr>
                <w:rFonts w:ascii="Times New Roman" w:hAnsi="Times New Roman" w:eastAsia="宋体" w:cs="Times New Roman"/>
                <w:sz w:val="20"/>
              </w:rPr>
              <w:t>360度自动大臂旋转吊车</w:t>
            </w:r>
          </w:p>
        </w:tc>
      </w:tr>
    </w:tbl>
    <w:p>
      <w:pPr>
        <w:rPr>
          <w:rFonts w:ascii="Times New Roman" w:hAnsi="Times New Roman" w:eastAsia="宋体" w:cs="Times New Roman"/>
          <w:szCs w:val="20"/>
        </w:rPr>
      </w:pPr>
    </w:p>
    <w:p>
      <w:pPr>
        <w:pStyle w:val="4"/>
        <w:spacing w:before="0" w:after="0" w:line="360" w:lineRule="auto"/>
        <w:ind w:firstLine="562" w:firstLineChars="200"/>
        <w:rPr>
          <w:rFonts w:ascii="Times New Roman" w:hAnsi="Times New Roman" w:eastAsia="宋体" w:cs="Times New Roman"/>
          <w:sz w:val="28"/>
        </w:rPr>
      </w:pPr>
      <w:bookmarkStart w:id="87" w:name="_Toc112867755"/>
      <w:r>
        <w:rPr>
          <w:rFonts w:ascii="Times New Roman" w:hAnsi="Times New Roman" w:eastAsia="宋体" w:cs="Times New Roman"/>
          <w:sz w:val="28"/>
        </w:rPr>
        <w:t>4.</w:t>
      </w:r>
      <w:r>
        <w:rPr>
          <w:rFonts w:hint="eastAsia" w:ascii="Times New Roman" w:hAnsi="Times New Roman" w:eastAsia="宋体" w:cs="Times New Roman"/>
          <w:sz w:val="28"/>
        </w:rPr>
        <w:t>综合保障物资装备储备职责分工</w:t>
      </w:r>
      <w:bookmarkEnd w:id="87"/>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区应急管理局负责制定“区-街镇-居村”三级综合保障物资装备清单，并按照《区级综合保障物资装备储备清单》（附件二），结合区级应急物资综合储备库建设，开展区级综合保障物资装备的储备工作。</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各街镇按照《街镇综合保障物资储备清单》（附件四），开展街镇级综合保障物资装备的储备工作，并接受区应急管理局的监督检查。</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居村委在街镇指导下，分别按照《居委应急物资装备储备清单》（附件十一）和《村委应急物资装备储备清单》（附件十），开展居村级应急物资装备储备。</w:t>
      </w:r>
    </w:p>
    <w:p>
      <w:pPr>
        <w:pStyle w:val="3"/>
        <w:spacing w:before="0" w:after="0" w:line="360" w:lineRule="auto"/>
        <w:rPr>
          <w:rFonts w:ascii="仿宋" w:hAnsi="仿宋" w:eastAsia="仿宋"/>
          <w:sz w:val="30"/>
          <w:szCs w:val="30"/>
        </w:rPr>
      </w:pPr>
      <w:bookmarkStart w:id="88" w:name="_Toc96073071"/>
      <w:bookmarkStart w:id="89" w:name="_Toc112867756"/>
      <w:bookmarkStart w:id="90" w:name="_Hlk96071119"/>
      <w:r>
        <w:rPr>
          <w:rFonts w:hint="eastAsia" w:ascii="仿宋" w:hAnsi="仿宋" w:eastAsia="仿宋"/>
          <w:sz w:val="30"/>
          <w:szCs w:val="30"/>
        </w:rPr>
        <w:t>（二）建立</w:t>
      </w:r>
      <w:r>
        <w:rPr>
          <w:rFonts w:ascii="仿宋" w:hAnsi="仿宋" w:eastAsia="仿宋"/>
          <w:sz w:val="30"/>
          <w:szCs w:val="30"/>
        </w:rPr>
        <w:t>生活保障物资储备</w:t>
      </w:r>
      <w:bookmarkEnd w:id="88"/>
      <w:r>
        <w:rPr>
          <w:rFonts w:hint="eastAsia" w:ascii="仿宋" w:hAnsi="仿宋" w:eastAsia="仿宋"/>
          <w:sz w:val="30"/>
          <w:szCs w:val="30"/>
        </w:rPr>
        <w:t>标准</w:t>
      </w:r>
      <w:bookmarkEnd w:id="89"/>
    </w:p>
    <w:p>
      <w:pPr>
        <w:pStyle w:val="4"/>
        <w:spacing w:before="0" w:after="0" w:line="360" w:lineRule="auto"/>
        <w:ind w:firstLine="562" w:firstLineChars="200"/>
        <w:rPr>
          <w:rFonts w:ascii="Times New Roman" w:hAnsi="Times New Roman" w:eastAsia="宋体" w:cs="Times New Roman"/>
          <w:sz w:val="28"/>
        </w:rPr>
      </w:pPr>
      <w:bookmarkStart w:id="91" w:name="_Toc112867757"/>
      <w:r>
        <w:rPr>
          <w:rFonts w:hint="eastAsia" w:ascii="Times New Roman" w:hAnsi="Times New Roman" w:eastAsia="宋体" w:cs="Times New Roman"/>
          <w:sz w:val="28"/>
        </w:rPr>
        <w:t>1</w:t>
      </w:r>
      <w:r>
        <w:rPr>
          <w:rFonts w:ascii="Times New Roman" w:hAnsi="Times New Roman" w:eastAsia="宋体" w:cs="Times New Roman"/>
          <w:sz w:val="28"/>
        </w:rPr>
        <w:t>.</w:t>
      </w:r>
      <w:r>
        <w:rPr>
          <w:rFonts w:hint="eastAsia" w:ascii="Times New Roman" w:hAnsi="Times New Roman" w:eastAsia="宋体" w:cs="Times New Roman"/>
          <w:sz w:val="28"/>
        </w:rPr>
        <w:t>生活保障物资储备类型标准</w:t>
      </w:r>
      <w:bookmarkEnd w:id="91"/>
    </w:p>
    <w:bookmarkEnd w:id="90"/>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生活保障应急物资按照应急场景，主要储备食品类物资，共计</w:t>
      </w:r>
      <w:r>
        <w:rPr>
          <w:rFonts w:ascii="Times New Roman" w:hAnsi="Times New Roman" w:eastAsia="宋体" w:cs="Times New Roman"/>
          <w:sz w:val="28"/>
        </w:rPr>
        <w:t>9</w:t>
      </w:r>
      <w:r>
        <w:rPr>
          <w:rFonts w:hint="eastAsia" w:ascii="Times New Roman" w:hAnsi="Times New Roman" w:eastAsia="宋体" w:cs="Times New Roman"/>
          <w:sz w:val="28"/>
        </w:rPr>
        <w:t>种基础物资。</w:t>
      </w:r>
    </w:p>
    <w:p>
      <w:pPr>
        <w:spacing w:line="360" w:lineRule="auto"/>
        <w:jc w:val="center"/>
        <w:rPr>
          <w:rFonts w:ascii="黑体" w:hAnsi="黑体" w:eastAsia="黑体" w:cs="Times New Roman"/>
          <w:sz w:val="24"/>
        </w:rPr>
      </w:pPr>
      <w:r>
        <w:rPr>
          <w:rFonts w:hint="eastAsia" w:ascii="黑体" w:hAnsi="黑体" w:eastAsia="黑体" w:cs="Times New Roman"/>
          <w:sz w:val="24"/>
        </w:rPr>
        <w:t>表</w:t>
      </w:r>
      <w:r>
        <w:rPr>
          <w:rFonts w:ascii="黑体" w:hAnsi="黑体" w:eastAsia="黑体" w:cs="Times New Roman"/>
          <w:sz w:val="24"/>
        </w:rPr>
        <w:t>8 生活保障物资储备</w:t>
      </w:r>
      <w:r>
        <w:rPr>
          <w:rFonts w:hint="eastAsia" w:ascii="黑体" w:hAnsi="黑体" w:eastAsia="黑体" w:cs="Times New Roman"/>
          <w:sz w:val="24"/>
        </w:rPr>
        <w:t>类型</w:t>
      </w:r>
    </w:p>
    <w:tbl>
      <w:tblPr>
        <w:tblStyle w:val="2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43"/>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基础/拓展物资</w:t>
            </w:r>
          </w:p>
        </w:tc>
        <w:tc>
          <w:tcPr>
            <w:tcW w:w="1843"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功能类别</w:t>
            </w:r>
          </w:p>
        </w:tc>
        <w:tc>
          <w:tcPr>
            <w:tcW w:w="4190"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物资种类名称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基础物资</w:t>
            </w:r>
          </w:p>
        </w:tc>
        <w:tc>
          <w:tcPr>
            <w:tcW w:w="184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食品类</w:t>
            </w:r>
          </w:p>
        </w:tc>
        <w:tc>
          <w:tcPr>
            <w:tcW w:w="4190"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饮用水、方便食品、压缩饼干、蔬菜、食用油、食用盐、食用糖、乳制品、婴幼儿食品</w:t>
            </w:r>
          </w:p>
        </w:tc>
      </w:tr>
    </w:tbl>
    <w:p>
      <w:pPr>
        <w:rPr>
          <w:rFonts w:ascii="Times New Roman" w:hAnsi="Times New Roman" w:eastAsia="宋体" w:cs="Times New Roman"/>
          <w:szCs w:val="20"/>
        </w:rPr>
      </w:pPr>
    </w:p>
    <w:p>
      <w:pPr>
        <w:pStyle w:val="4"/>
        <w:spacing w:before="0" w:after="0" w:line="360" w:lineRule="auto"/>
        <w:ind w:firstLine="562" w:firstLineChars="200"/>
        <w:rPr>
          <w:rFonts w:ascii="Times New Roman" w:hAnsi="Times New Roman" w:eastAsia="宋体" w:cs="Times New Roman"/>
          <w:sz w:val="28"/>
        </w:rPr>
      </w:pPr>
      <w:bookmarkStart w:id="92" w:name="_Toc112867758"/>
      <w:r>
        <w:rPr>
          <w:rFonts w:ascii="Times New Roman" w:hAnsi="Times New Roman" w:eastAsia="宋体" w:cs="Times New Roman"/>
          <w:sz w:val="28"/>
        </w:rPr>
        <w:t>2.</w:t>
      </w:r>
      <w:r>
        <w:rPr>
          <w:rFonts w:hint="eastAsia" w:ascii="Times New Roman" w:hAnsi="Times New Roman" w:eastAsia="宋体" w:cs="Times New Roman"/>
          <w:sz w:val="28"/>
        </w:rPr>
        <w:t>生活保障物资储备数量标准</w:t>
      </w:r>
      <w:bookmarkEnd w:id="92"/>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生活保障物资储备数量标准以实现</w:t>
      </w:r>
      <w:r>
        <w:rPr>
          <w:rFonts w:ascii="Times New Roman" w:hAnsi="Times New Roman" w:eastAsia="宋体" w:cs="Times New Roman"/>
          <w:sz w:val="28"/>
        </w:rPr>
        <w:t>20万紧急转移安置或紧急救助人员5天基本生活</w:t>
      </w:r>
      <w:r>
        <w:rPr>
          <w:rFonts w:hint="eastAsia" w:ascii="Times New Roman" w:hAnsi="Times New Roman" w:eastAsia="宋体" w:cs="Times New Roman"/>
          <w:sz w:val="28"/>
        </w:rPr>
        <w:t>保障</w:t>
      </w:r>
      <w:r>
        <w:rPr>
          <w:rFonts w:ascii="Times New Roman" w:hAnsi="Times New Roman" w:eastAsia="宋体" w:cs="Times New Roman"/>
          <w:sz w:val="28"/>
        </w:rPr>
        <w:t>目标</w:t>
      </w:r>
      <w:r>
        <w:rPr>
          <w:rFonts w:hint="eastAsia" w:ascii="Times New Roman" w:hAnsi="Times New Roman" w:eastAsia="宋体" w:cs="Times New Roman"/>
          <w:sz w:val="28"/>
        </w:rPr>
        <w:t>进行设定，并建立物资</w:t>
      </w:r>
      <w:r>
        <w:rPr>
          <w:rFonts w:hint="eastAsia" w:ascii="Times New Roman" w:hAnsi="Times New Roman" w:eastAsia="宋体" w:cs="Times New Roman"/>
          <w:b/>
          <w:bCs/>
          <w:sz w:val="28"/>
        </w:rPr>
        <w:t>万人储备标准</w:t>
      </w:r>
      <w:r>
        <w:rPr>
          <w:rFonts w:hint="eastAsia" w:ascii="Times New Roman" w:hAnsi="Times New Roman" w:eastAsia="宋体" w:cs="Times New Roman"/>
          <w:sz w:val="28"/>
        </w:rPr>
        <w:t>。食品类的储备数量参考</w:t>
      </w:r>
      <w:r>
        <w:rPr>
          <w:rFonts w:ascii="Times New Roman" w:hAnsi="Times New Roman" w:eastAsia="宋体" w:cs="Times New Roman"/>
          <w:sz w:val="28"/>
        </w:rPr>
        <w:t>2016年版《中国居民膳食指南》中建议平均每天每人摄入量进行优化</w:t>
      </w:r>
      <w:r>
        <w:rPr>
          <w:rFonts w:hint="eastAsia" w:ascii="Times New Roman" w:hAnsi="Times New Roman" w:eastAsia="宋体" w:cs="Times New Roman"/>
          <w:sz w:val="28"/>
        </w:rPr>
        <w:t>计算。</w:t>
      </w:r>
    </w:p>
    <w:p>
      <w:pPr>
        <w:pStyle w:val="4"/>
        <w:spacing w:before="0" w:after="0" w:line="360" w:lineRule="auto"/>
        <w:ind w:firstLine="562" w:firstLineChars="200"/>
        <w:rPr>
          <w:rFonts w:ascii="Times New Roman" w:hAnsi="Times New Roman" w:eastAsia="宋体" w:cs="Times New Roman"/>
          <w:sz w:val="28"/>
        </w:rPr>
      </w:pPr>
      <w:bookmarkStart w:id="93" w:name="_Toc112867759"/>
      <w:r>
        <w:rPr>
          <w:rFonts w:ascii="Times New Roman" w:hAnsi="Times New Roman" w:eastAsia="宋体" w:cs="Times New Roman"/>
          <w:sz w:val="28"/>
        </w:rPr>
        <w:t>3.</w:t>
      </w:r>
      <w:r>
        <w:rPr>
          <w:rFonts w:hint="eastAsia" w:ascii="Times New Roman" w:hAnsi="Times New Roman" w:eastAsia="宋体" w:cs="Times New Roman"/>
          <w:sz w:val="28"/>
        </w:rPr>
        <w:t>生活保障物资储备方式标准</w:t>
      </w:r>
      <w:bookmarkEnd w:id="93"/>
    </w:p>
    <w:p>
      <w:pPr>
        <w:spacing w:line="360" w:lineRule="auto"/>
        <w:ind w:firstLine="560"/>
        <w:rPr>
          <w:rFonts w:ascii="Times New Roman" w:hAnsi="Times New Roman" w:eastAsia="宋体" w:cs="Times New Roman"/>
          <w:sz w:val="28"/>
        </w:rPr>
      </w:pPr>
      <w:r>
        <w:rPr>
          <w:rFonts w:hint="eastAsia" w:ascii="Times New Roman" w:hAnsi="Times New Roman" w:eastAsia="宋体" w:cs="Times New Roman"/>
          <w:sz w:val="28"/>
        </w:rPr>
        <w:t>生活保障物资基于物资属性、使用频率、采购渠道等因素，主要以“</w:t>
      </w:r>
      <w:r>
        <w:rPr>
          <w:rFonts w:ascii="Times New Roman" w:hAnsi="Times New Roman" w:eastAsia="宋体" w:cs="Times New Roman"/>
          <w:sz w:val="28"/>
        </w:rPr>
        <w:t>100%协议储备</w:t>
      </w:r>
      <w:r>
        <w:rPr>
          <w:rFonts w:hint="eastAsia" w:ascii="Times New Roman" w:hAnsi="Times New Roman" w:eastAsia="宋体" w:cs="Times New Roman"/>
          <w:sz w:val="28"/>
        </w:rPr>
        <w:t>”储备方式进行储备。</w:t>
      </w:r>
    </w:p>
    <w:p>
      <w:pPr>
        <w:spacing w:line="360" w:lineRule="auto"/>
        <w:jc w:val="center"/>
        <w:rPr>
          <w:rFonts w:ascii="Times New Roman" w:hAnsi="Times New Roman" w:eastAsia="宋体" w:cs="Times New Roman"/>
          <w:sz w:val="28"/>
        </w:rPr>
      </w:pPr>
      <w:r>
        <w:rPr>
          <w:rFonts w:hint="eastAsia" w:ascii="黑体" w:hAnsi="黑体" w:eastAsia="黑体" w:cs="Times New Roman"/>
          <w:sz w:val="24"/>
        </w:rPr>
        <w:t>表</w:t>
      </w:r>
      <w:r>
        <w:rPr>
          <w:rFonts w:ascii="黑体" w:hAnsi="黑体" w:eastAsia="黑体" w:cs="Times New Roman"/>
          <w:sz w:val="24"/>
        </w:rPr>
        <w:t xml:space="preserve">9 </w:t>
      </w:r>
      <w:r>
        <w:rPr>
          <w:rFonts w:hint="eastAsia" w:ascii="黑体" w:hAnsi="黑体" w:eastAsia="黑体" w:cs="Times New Roman"/>
          <w:sz w:val="24"/>
        </w:rPr>
        <w:t>生活</w:t>
      </w:r>
      <w:r>
        <w:rPr>
          <w:rFonts w:ascii="黑体" w:hAnsi="黑体" w:eastAsia="黑体" w:cs="Times New Roman"/>
          <w:sz w:val="24"/>
        </w:rPr>
        <w:t>保障物资储备</w:t>
      </w:r>
      <w:r>
        <w:rPr>
          <w:rFonts w:hint="eastAsia" w:ascii="黑体" w:hAnsi="黑体" w:eastAsia="黑体" w:cs="Times New Roman"/>
          <w:sz w:val="24"/>
        </w:rPr>
        <w:t>方式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43"/>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储备方式</w:t>
            </w:r>
          </w:p>
        </w:tc>
        <w:tc>
          <w:tcPr>
            <w:tcW w:w="1843"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储备类型</w:t>
            </w:r>
          </w:p>
        </w:tc>
        <w:tc>
          <w:tcPr>
            <w:tcW w:w="4190"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主要物资名称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1</w:t>
            </w:r>
            <w:r>
              <w:rPr>
                <w:rFonts w:ascii="Times New Roman" w:hAnsi="Times New Roman" w:eastAsia="宋体" w:cs="Times New Roman"/>
                <w:sz w:val="20"/>
              </w:rPr>
              <w:t>00</w:t>
            </w:r>
            <w:r>
              <w:rPr>
                <w:rFonts w:hint="eastAsia" w:ascii="Times New Roman" w:hAnsi="Times New Roman" w:eastAsia="宋体" w:cs="Times New Roman"/>
                <w:sz w:val="20"/>
              </w:rPr>
              <w:t>%协议储备</w:t>
            </w: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饮用水、方便食品、压缩饼干、食用油、食用盐、食用糖、乳制品、婴幼儿食品、蔬菜</w:t>
            </w:r>
          </w:p>
        </w:tc>
      </w:tr>
    </w:tbl>
    <w:p>
      <w:pPr>
        <w:rPr>
          <w:rFonts w:ascii="Times New Roman" w:hAnsi="Times New Roman" w:eastAsia="宋体" w:cs="Times New Roman"/>
          <w:szCs w:val="20"/>
        </w:rPr>
      </w:pPr>
    </w:p>
    <w:p>
      <w:pPr>
        <w:pStyle w:val="4"/>
        <w:spacing w:before="0" w:after="0" w:line="360" w:lineRule="auto"/>
        <w:ind w:firstLine="562" w:firstLineChars="200"/>
        <w:rPr>
          <w:rFonts w:ascii="Times New Roman" w:hAnsi="Times New Roman" w:eastAsia="宋体" w:cs="Times New Roman"/>
          <w:sz w:val="28"/>
        </w:rPr>
      </w:pPr>
      <w:bookmarkStart w:id="94" w:name="_Toc112867760"/>
      <w:r>
        <w:rPr>
          <w:rFonts w:ascii="Times New Roman" w:hAnsi="Times New Roman" w:eastAsia="宋体" w:cs="Times New Roman"/>
          <w:sz w:val="28"/>
        </w:rPr>
        <w:t>4.</w:t>
      </w:r>
      <w:r>
        <w:rPr>
          <w:rFonts w:hint="eastAsia" w:ascii="Times New Roman" w:hAnsi="Times New Roman" w:eastAsia="宋体" w:cs="Times New Roman"/>
          <w:sz w:val="28"/>
        </w:rPr>
        <w:t>生活保障物资储备职责分工</w:t>
      </w:r>
      <w:bookmarkEnd w:id="94"/>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区应急管理局制定</w:t>
      </w:r>
      <w:bookmarkStart w:id="95" w:name="_Hlk96947282"/>
      <w:r>
        <w:rPr>
          <w:rFonts w:hint="eastAsia" w:ascii="Times New Roman" w:hAnsi="Times New Roman" w:eastAsia="宋体" w:cs="Times New Roman"/>
          <w:sz w:val="28"/>
        </w:rPr>
        <w:t>《区级生活保障物资储备清单》</w:t>
      </w:r>
      <w:bookmarkEnd w:id="95"/>
      <w:r>
        <w:rPr>
          <w:rFonts w:hint="eastAsia" w:ascii="Times New Roman" w:hAnsi="Times New Roman" w:eastAsia="宋体" w:cs="Times New Roman"/>
          <w:sz w:val="28"/>
        </w:rPr>
        <w:t>（附件三）和</w:t>
      </w:r>
    </w:p>
    <w:p>
      <w:pPr>
        <w:spacing w:line="360" w:lineRule="auto"/>
        <w:rPr>
          <w:rFonts w:ascii="Times New Roman" w:hAnsi="Times New Roman" w:eastAsia="宋体" w:cs="Times New Roman"/>
          <w:sz w:val="28"/>
        </w:rPr>
      </w:pPr>
      <w:r>
        <w:rPr>
          <w:rFonts w:hint="eastAsia" w:ascii="Times New Roman" w:hAnsi="Times New Roman" w:eastAsia="宋体" w:cs="Times New Roman"/>
          <w:sz w:val="28"/>
        </w:rPr>
        <w:t>《街镇生活保障物资储备清单》（附件五）；区商务委参照区级储备清单，综合研究生活保障物资的储备模式、采购渠道和物流方式等内容，优化完善区级生活保障物资的储备基础。各街镇参照街镇级储备清单，开展生活保障物资的储备工作。</w:t>
      </w:r>
    </w:p>
    <w:p>
      <w:pPr>
        <w:spacing w:line="360" w:lineRule="auto"/>
        <w:rPr>
          <w:rFonts w:ascii="Times New Roman" w:hAnsi="Times New Roman" w:eastAsia="宋体" w:cs="Times New Roman"/>
          <w:sz w:val="28"/>
        </w:rPr>
      </w:pPr>
    </w:p>
    <w:p>
      <w:pPr>
        <w:spacing w:line="360" w:lineRule="auto"/>
        <w:rPr>
          <w:rFonts w:ascii="Times New Roman" w:hAnsi="Times New Roman" w:eastAsia="宋体" w:cs="Times New Roman"/>
          <w:sz w:val="28"/>
        </w:rPr>
      </w:pPr>
    </w:p>
    <w:p>
      <w:pPr>
        <w:spacing w:line="360" w:lineRule="auto"/>
        <w:rPr>
          <w:rFonts w:hint="eastAsia" w:ascii="Times New Roman" w:hAnsi="Times New Roman" w:eastAsia="宋体" w:cs="Times New Roman"/>
          <w:sz w:val="28"/>
        </w:rPr>
      </w:pPr>
    </w:p>
    <w:p>
      <w:pPr>
        <w:pStyle w:val="3"/>
        <w:spacing w:before="0" w:after="0" w:line="360" w:lineRule="auto"/>
        <w:rPr>
          <w:rFonts w:ascii="仿宋" w:hAnsi="仿宋" w:eastAsia="仿宋"/>
          <w:sz w:val="30"/>
          <w:szCs w:val="30"/>
        </w:rPr>
      </w:pPr>
      <w:bookmarkStart w:id="96" w:name="_Toc112867761"/>
      <w:r>
        <w:rPr>
          <w:rFonts w:hint="eastAsia" w:ascii="仿宋" w:hAnsi="仿宋" w:eastAsia="仿宋"/>
          <w:sz w:val="30"/>
          <w:szCs w:val="30"/>
        </w:rPr>
        <w:t>（三）建立专业救援物资装备</w:t>
      </w:r>
      <w:r>
        <w:rPr>
          <w:rFonts w:ascii="仿宋" w:hAnsi="仿宋" w:eastAsia="仿宋"/>
          <w:sz w:val="30"/>
          <w:szCs w:val="30"/>
        </w:rPr>
        <w:t>储备</w:t>
      </w:r>
      <w:r>
        <w:rPr>
          <w:rFonts w:hint="eastAsia" w:ascii="仿宋" w:hAnsi="仿宋" w:eastAsia="仿宋"/>
          <w:sz w:val="30"/>
          <w:szCs w:val="30"/>
        </w:rPr>
        <w:t>标准</w:t>
      </w:r>
      <w:bookmarkEnd w:id="96"/>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（注：以下标准适用于街镇，区级标准由各相关专业部门自行制定并报备）</w:t>
      </w:r>
    </w:p>
    <w:p>
      <w:pPr>
        <w:pStyle w:val="4"/>
        <w:spacing w:before="0" w:after="0" w:line="360" w:lineRule="auto"/>
        <w:ind w:firstLine="562" w:firstLineChars="200"/>
        <w:rPr>
          <w:rFonts w:ascii="Times New Roman" w:hAnsi="Times New Roman" w:eastAsia="宋体" w:cs="Times New Roman"/>
          <w:sz w:val="28"/>
        </w:rPr>
      </w:pPr>
      <w:bookmarkStart w:id="97" w:name="_Toc96073072"/>
      <w:bookmarkStart w:id="98" w:name="_Toc112867762"/>
      <w:r>
        <w:rPr>
          <w:rFonts w:hint="eastAsia" w:ascii="Times New Roman" w:hAnsi="Times New Roman" w:eastAsia="宋体" w:cs="Times New Roman"/>
          <w:sz w:val="28"/>
        </w:rPr>
        <w:t>1</w:t>
      </w:r>
      <w:r>
        <w:rPr>
          <w:rFonts w:ascii="Times New Roman" w:hAnsi="Times New Roman" w:eastAsia="宋体" w:cs="Times New Roman"/>
          <w:sz w:val="28"/>
        </w:rPr>
        <w:t>.自然灾害</w:t>
      </w:r>
      <w:r>
        <w:rPr>
          <w:rFonts w:hint="eastAsia" w:ascii="Times New Roman" w:hAnsi="Times New Roman" w:eastAsia="宋体" w:cs="Times New Roman"/>
          <w:sz w:val="28"/>
        </w:rPr>
        <w:t>专业救援物资装备</w:t>
      </w:r>
      <w:r>
        <w:rPr>
          <w:rFonts w:ascii="Times New Roman" w:hAnsi="Times New Roman" w:eastAsia="宋体" w:cs="Times New Roman"/>
          <w:sz w:val="28"/>
        </w:rPr>
        <w:t>储备</w:t>
      </w:r>
      <w:bookmarkEnd w:id="97"/>
      <w:r>
        <w:rPr>
          <w:rFonts w:hint="eastAsia" w:ascii="Times New Roman" w:hAnsi="Times New Roman" w:eastAsia="宋体" w:cs="Times New Roman"/>
          <w:sz w:val="28"/>
        </w:rPr>
        <w:t>标准</w:t>
      </w:r>
      <w:bookmarkEnd w:id="98"/>
    </w:p>
    <w:p>
      <w:pPr>
        <w:spacing w:line="360" w:lineRule="auto"/>
        <w:ind w:firstLine="562" w:firstLineChars="200"/>
        <w:rPr>
          <w:rFonts w:ascii="楷体" w:hAnsi="楷体" w:eastAsia="楷体" w:cs="Times New Roman"/>
          <w:b/>
          <w:sz w:val="28"/>
        </w:rPr>
      </w:pPr>
      <w:r>
        <w:rPr>
          <w:rFonts w:hint="eastAsia" w:ascii="楷体" w:hAnsi="楷体" w:eastAsia="楷体" w:cs="Times New Roman"/>
          <w:b/>
          <w:sz w:val="28"/>
        </w:rPr>
        <w:t>（1）防汛抢险物资装备储备标准</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1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①</w:t>
      </w:r>
      <w:r>
        <w:rPr>
          <w:rFonts w:ascii="Times New Roman" w:hAnsi="Times New Roman" w:eastAsia="宋体" w:cs="Times New Roman"/>
          <w:sz w:val="28"/>
        </w:rPr>
        <w:fldChar w:fldCharType="end"/>
      </w:r>
      <w:r>
        <w:rPr>
          <w:rFonts w:hint="eastAsia" w:ascii="Times New Roman" w:hAnsi="Times New Roman" w:eastAsia="宋体" w:cs="Times New Roman"/>
          <w:sz w:val="28"/>
        </w:rPr>
        <w:t>储备类型标准</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防汛抢险物资装备按照应急场景，分为排水泵、工程材料、防护装备、通用手工工具等</w:t>
      </w:r>
      <w:r>
        <w:rPr>
          <w:rFonts w:ascii="Times New Roman" w:hAnsi="Times New Roman" w:eastAsia="宋体" w:cs="Times New Roman"/>
          <w:sz w:val="28"/>
        </w:rPr>
        <w:t>15</w:t>
      </w:r>
      <w:r>
        <w:rPr>
          <w:rFonts w:hint="eastAsia" w:ascii="Times New Roman" w:hAnsi="Times New Roman" w:eastAsia="宋体" w:cs="Times New Roman"/>
          <w:sz w:val="28"/>
        </w:rPr>
        <w:t>个功能类别，共计</w:t>
      </w:r>
      <w:r>
        <w:rPr>
          <w:rFonts w:ascii="Times New Roman" w:hAnsi="Times New Roman" w:eastAsia="宋体" w:cs="Times New Roman"/>
          <w:sz w:val="28"/>
        </w:rPr>
        <w:t>30</w:t>
      </w:r>
      <w:r>
        <w:rPr>
          <w:rFonts w:hint="eastAsia" w:ascii="Times New Roman" w:hAnsi="Times New Roman" w:eastAsia="宋体" w:cs="Times New Roman"/>
          <w:sz w:val="28"/>
        </w:rPr>
        <w:t>种基础物资装备和</w:t>
      </w:r>
      <w:r>
        <w:rPr>
          <w:rFonts w:ascii="Times New Roman" w:hAnsi="Times New Roman" w:eastAsia="宋体" w:cs="Times New Roman"/>
          <w:sz w:val="28"/>
        </w:rPr>
        <w:t>27</w:t>
      </w:r>
      <w:r>
        <w:rPr>
          <w:rFonts w:hint="eastAsia" w:ascii="Times New Roman" w:hAnsi="Times New Roman" w:eastAsia="宋体" w:cs="Times New Roman"/>
          <w:sz w:val="28"/>
        </w:rPr>
        <w:t>种拓展物资装备。</w:t>
      </w:r>
    </w:p>
    <w:p>
      <w:pPr>
        <w:spacing w:line="360" w:lineRule="auto"/>
        <w:jc w:val="center"/>
        <w:rPr>
          <w:rFonts w:ascii="黑体" w:hAnsi="黑体" w:eastAsia="黑体" w:cs="Times New Roman"/>
          <w:sz w:val="24"/>
        </w:rPr>
      </w:pPr>
      <w:bookmarkStart w:id="99" w:name="_Hlk96607599"/>
      <w:r>
        <w:rPr>
          <w:rFonts w:hint="eastAsia" w:ascii="黑体" w:hAnsi="黑体" w:eastAsia="黑体" w:cs="Times New Roman"/>
          <w:sz w:val="24"/>
        </w:rPr>
        <w:t>表</w:t>
      </w:r>
      <w:r>
        <w:rPr>
          <w:rFonts w:ascii="黑体" w:hAnsi="黑体" w:eastAsia="黑体" w:cs="Times New Roman"/>
          <w:sz w:val="24"/>
        </w:rPr>
        <w:t xml:space="preserve">10 </w:t>
      </w:r>
      <w:r>
        <w:rPr>
          <w:rFonts w:hint="eastAsia" w:ascii="黑体" w:hAnsi="黑体" w:eastAsia="黑体" w:cs="Times New Roman"/>
          <w:sz w:val="24"/>
        </w:rPr>
        <w:t>防汛抢险物资装备储备类型</w:t>
      </w:r>
    </w:p>
    <w:bookmarkEnd w:id="99"/>
    <w:tbl>
      <w:tblPr>
        <w:tblStyle w:val="2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基础/拓展物资装备</w:t>
            </w:r>
          </w:p>
        </w:tc>
        <w:tc>
          <w:tcPr>
            <w:tcW w:w="1701"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功能类别</w:t>
            </w:r>
          </w:p>
        </w:tc>
        <w:tc>
          <w:tcPr>
            <w:tcW w:w="4536"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物资装备种类名称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基础物资装备</w:t>
            </w:r>
          </w:p>
        </w:tc>
        <w:tc>
          <w:tcPr>
            <w:tcW w:w="1701" w:type="dxa"/>
            <w:vAlign w:val="center"/>
          </w:tcPr>
          <w:p>
            <w:pPr>
              <w:spacing w:line="360" w:lineRule="auto"/>
              <w:jc w:val="center"/>
              <w:rPr>
                <w:rFonts w:ascii="Times New Roman" w:hAnsi="Times New Roman" w:eastAsia="宋体" w:cs="Times New Roman"/>
                <w:kern w:val="0"/>
                <w:sz w:val="20"/>
                <w:szCs w:val="20"/>
              </w:rPr>
            </w:pPr>
            <w:bookmarkStart w:id="100" w:name="_Hlk113434886"/>
            <w:r>
              <w:rPr>
                <w:rFonts w:hint="eastAsia" w:ascii="Times New Roman" w:hAnsi="Times New Roman" w:eastAsia="宋体" w:cs="Times New Roman"/>
                <w:kern w:val="0"/>
                <w:sz w:val="20"/>
                <w:szCs w:val="20"/>
              </w:rPr>
              <w:t>排水泵</w:t>
            </w:r>
            <w:bookmarkEnd w:id="100"/>
          </w:p>
        </w:tc>
        <w:tc>
          <w:tcPr>
            <w:tcW w:w="4536" w:type="dxa"/>
          </w:tcPr>
          <w:p>
            <w:pPr>
              <w:tabs>
                <w:tab w:val="right" w:pos="4320"/>
              </w:tabs>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移动式排水泵、水泵进水管、水泵接头、出水管、大流量水泵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170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应急发电设备</w:t>
            </w:r>
          </w:p>
        </w:tc>
        <w:tc>
          <w:tcPr>
            <w:tcW w:w="4536" w:type="dxa"/>
          </w:tcPr>
          <w:p>
            <w:pPr>
              <w:tabs>
                <w:tab w:val="right" w:pos="4320"/>
              </w:tabs>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配电箱、汽油发电机、电缆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1701" w:type="dxa"/>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工程材料</w:t>
            </w:r>
          </w:p>
        </w:tc>
        <w:tc>
          <w:tcPr>
            <w:tcW w:w="4536" w:type="dxa"/>
          </w:tcPr>
          <w:p>
            <w:pPr>
              <w:tabs>
                <w:tab w:val="right" w:pos="4320"/>
              </w:tabs>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防汛砂袋、草包、麻袋、编织袋、黄砂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170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通用手工工具</w:t>
            </w:r>
          </w:p>
        </w:tc>
        <w:tc>
          <w:tcPr>
            <w:tcW w:w="4536" w:type="dxa"/>
          </w:tcPr>
          <w:p>
            <w:pPr>
              <w:tabs>
                <w:tab w:val="right" w:pos="4320"/>
              </w:tabs>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铁镐、铁锹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170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破拆工具</w:t>
            </w:r>
          </w:p>
        </w:tc>
        <w:tc>
          <w:tcPr>
            <w:tcW w:w="4536" w:type="dxa"/>
            <w:vAlign w:val="center"/>
          </w:tcPr>
          <w:p>
            <w:pPr>
              <w:tabs>
                <w:tab w:val="right" w:pos="4320"/>
              </w:tabs>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油锯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Pr>
          <w:p>
            <w:pPr>
              <w:spacing w:line="360" w:lineRule="auto"/>
              <w:jc w:val="center"/>
              <w:rPr>
                <w:rFonts w:ascii="Times New Roman" w:hAnsi="Times New Roman" w:eastAsia="宋体" w:cs="Times New Roman"/>
                <w:kern w:val="0"/>
                <w:sz w:val="20"/>
                <w:szCs w:val="20"/>
              </w:rPr>
            </w:pPr>
          </w:p>
        </w:tc>
        <w:tc>
          <w:tcPr>
            <w:tcW w:w="170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防护装备</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救生衣、救生圈、安全绳、雨衣雨裤、安全帽、抢险服、防水手套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Pr>
          <w:p>
            <w:pPr>
              <w:spacing w:line="360" w:lineRule="auto"/>
              <w:jc w:val="center"/>
              <w:rPr>
                <w:rFonts w:ascii="Times New Roman" w:hAnsi="Times New Roman" w:eastAsia="宋体" w:cs="Times New Roman"/>
                <w:kern w:val="0"/>
                <w:sz w:val="20"/>
                <w:szCs w:val="20"/>
              </w:rPr>
            </w:pPr>
          </w:p>
        </w:tc>
        <w:tc>
          <w:tcPr>
            <w:tcW w:w="170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照明设备</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防爆手电筒、移动照明灯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Pr>
          <w:p>
            <w:pPr>
              <w:spacing w:line="360" w:lineRule="auto"/>
              <w:jc w:val="center"/>
              <w:rPr>
                <w:rFonts w:ascii="Times New Roman" w:hAnsi="Times New Roman" w:eastAsia="宋体" w:cs="Times New Roman"/>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信号类器材</w:t>
            </w:r>
          </w:p>
        </w:tc>
        <w:tc>
          <w:tcPr>
            <w:tcW w:w="4536"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安全防护栏、应急告示屏、警示灯、警示带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Pr>
          <w:p>
            <w:pPr>
              <w:spacing w:line="360" w:lineRule="auto"/>
              <w:jc w:val="center"/>
              <w:rPr>
                <w:rFonts w:ascii="Times New Roman" w:hAnsi="Times New Roman" w:eastAsia="宋体" w:cs="Times New Roman"/>
                <w:kern w:val="0"/>
                <w:sz w:val="20"/>
                <w:szCs w:val="20"/>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专用作业车辆</w:t>
            </w:r>
          </w:p>
        </w:tc>
        <w:tc>
          <w:tcPr>
            <w:tcW w:w="453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移动防汛泵车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80" w:type="dxa"/>
            <w:vMerge w:val="restart"/>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拓展物资装备</w:t>
            </w:r>
          </w:p>
        </w:tc>
        <w:tc>
          <w:tcPr>
            <w:tcW w:w="170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工程材料</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竹箩筐、编织布、吸水膨胀袋、防水油布、木材、砂石料、块石、塑料扎口、挡水板、工字钢、土工布、土工膜、防管涌土工虑垫、拉森钢板桩、防管涌围井围板、装配式围井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1701" w:type="dxa"/>
            <w:tcBorders>
              <w:bottom w:val="single" w:color="auto" w:sz="4" w:space="0"/>
            </w:tcBorders>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应急船舶设备</w:t>
            </w:r>
          </w:p>
        </w:tc>
        <w:tc>
          <w:tcPr>
            <w:tcW w:w="4536" w:type="dxa"/>
            <w:tcBorders>
              <w:bottom w:val="single" w:color="auto" w:sz="4" w:space="0"/>
            </w:tcBorders>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橡皮艇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vAlign w:val="center"/>
          </w:tcPr>
          <w:p>
            <w:pPr>
              <w:spacing w:line="360" w:lineRule="auto"/>
              <w:jc w:val="center"/>
              <w:rPr>
                <w:rFonts w:ascii="Times New Roman" w:hAnsi="Times New Roman" w:eastAsia="宋体" w:cs="Times New Roman"/>
                <w:kern w:val="0"/>
                <w:sz w:val="20"/>
                <w:szCs w:val="20"/>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通用手工工具</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撬棒、折叠式抢险金属网箱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vAlign w:val="center"/>
          </w:tcPr>
          <w:p>
            <w:pPr>
              <w:spacing w:line="360" w:lineRule="auto"/>
              <w:jc w:val="center"/>
              <w:rPr>
                <w:rFonts w:ascii="Times New Roman" w:hAnsi="Times New Roman" w:eastAsia="宋体" w:cs="Times New Roman"/>
                <w:kern w:val="0"/>
                <w:sz w:val="20"/>
                <w:szCs w:val="20"/>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破拆工具</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电锤电镐、高枝油锯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vAlign w:val="center"/>
          </w:tcPr>
          <w:p>
            <w:pPr>
              <w:spacing w:line="360" w:lineRule="auto"/>
              <w:jc w:val="center"/>
              <w:rPr>
                <w:rFonts w:ascii="Times New Roman" w:hAnsi="Times New Roman" w:eastAsia="宋体" w:cs="Times New Roman"/>
                <w:kern w:val="0"/>
                <w:sz w:val="20"/>
                <w:szCs w:val="20"/>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抛投装置</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抛石集装网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vAlign w:val="center"/>
          </w:tcPr>
          <w:p>
            <w:pPr>
              <w:spacing w:line="360" w:lineRule="auto"/>
              <w:jc w:val="center"/>
              <w:rPr>
                <w:rFonts w:ascii="Times New Roman" w:hAnsi="Times New Roman" w:eastAsia="宋体" w:cs="Times New Roman"/>
                <w:kern w:val="0"/>
                <w:sz w:val="20"/>
                <w:szCs w:val="20"/>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管道检测设备</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堤坝管涌渗漏检测仪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vAlign w:val="center"/>
          </w:tcPr>
          <w:p>
            <w:pPr>
              <w:spacing w:line="360" w:lineRule="auto"/>
              <w:jc w:val="center"/>
              <w:rPr>
                <w:rFonts w:ascii="Times New Roman" w:hAnsi="Times New Roman" w:eastAsia="宋体" w:cs="Times New Roman"/>
                <w:kern w:val="0"/>
                <w:sz w:val="20"/>
                <w:szCs w:val="20"/>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搜救设备</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无人机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vAlign w:val="center"/>
          </w:tcPr>
          <w:p>
            <w:pPr>
              <w:spacing w:line="360" w:lineRule="auto"/>
              <w:jc w:val="center"/>
              <w:rPr>
                <w:rFonts w:ascii="Times New Roman" w:hAnsi="Times New Roman" w:eastAsia="宋体" w:cs="Times New Roman"/>
                <w:kern w:val="0"/>
                <w:sz w:val="20"/>
                <w:szCs w:val="20"/>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应急发电设备</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柴油发电机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vAlign w:val="center"/>
          </w:tcPr>
          <w:p>
            <w:pPr>
              <w:spacing w:line="360" w:lineRule="auto"/>
              <w:jc w:val="center"/>
              <w:rPr>
                <w:rFonts w:ascii="Times New Roman" w:hAnsi="Times New Roman" w:eastAsia="宋体" w:cs="Times New Roman"/>
                <w:kern w:val="0"/>
                <w:sz w:val="20"/>
                <w:szCs w:val="20"/>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移动通讯设备</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vAlign w:val="center"/>
          </w:tcPr>
          <w:p>
            <w:pPr>
              <w:spacing w:line="360" w:lineRule="auto"/>
              <w:jc w:val="center"/>
              <w:rPr>
                <w:rFonts w:ascii="Times New Roman" w:hAnsi="Times New Roman" w:eastAsia="宋体" w:cs="Times New Roman"/>
                <w:kern w:val="0"/>
                <w:sz w:val="20"/>
                <w:szCs w:val="20"/>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非机动车辆</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手推车</w:t>
            </w:r>
          </w:p>
        </w:tc>
      </w:tr>
    </w:tbl>
    <w:p>
      <w:pPr>
        <w:rPr>
          <w:rFonts w:ascii="Times New Roman" w:hAnsi="Times New Roman" w:eastAsia="宋体" w:cs="Times New Roman"/>
          <w:szCs w:val="20"/>
        </w:rPr>
      </w:pP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2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②</w:t>
      </w:r>
      <w:r>
        <w:rPr>
          <w:rFonts w:ascii="Times New Roman" w:hAnsi="Times New Roman" w:eastAsia="宋体" w:cs="Times New Roman"/>
          <w:sz w:val="28"/>
        </w:rPr>
        <w:fldChar w:fldCharType="end"/>
      </w:r>
      <w:r>
        <w:rPr>
          <w:rFonts w:hint="eastAsia" w:ascii="Times New Roman" w:hAnsi="Times New Roman" w:eastAsia="宋体" w:cs="Times New Roman"/>
          <w:sz w:val="28"/>
        </w:rPr>
        <w:t>储备数量标准</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防汛抢险物资装备储备标准根据近</w:t>
      </w:r>
      <w:r>
        <w:rPr>
          <w:rFonts w:ascii="Times New Roman" w:hAnsi="Times New Roman" w:eastAsia="宋体" w:cs="Times New Roman"/>
          <w:sz w:val="28"/>
        </w:rPr>
        <w:t>3年所用</w:t>
      </w:r>
      <w:r>
        <w:rPr>
          <w:rFonts w:hint="eastAsia" w:ascii="Times New Roman" w:hAnsi="Times New Roman" w:eastAsia="宋体" w:cs="Times New Roman"/>
          <w:sz w:val="28"/>
        </w:rPr>
        <w:t>物资装备的</w:t>
      </w:r>
      <w:r>
        <w:rPr>
          <w:rFonts w:ascii="Times New Roman" w:hAnsi="Times New Roman" w:eastAsia="宋体" w:cs="Times New Roman"/>
          <w:sz w:val="28"/>
        </w:rPr>
        <w:t>年平均量</w:t>
      </w:r>
      <w:r>
        <w:rPr>
          <w:rFonts w:hint="eastAsia" w:ascii="Times New Roman" w:hAnsi="Times New Roman" w:eastAsia="宋体" w:cs="Times New Roman"/>
          <w:sz w:val="28"/>
        </w:rPr>
        <w:t>和</w:t>
      </w:r>
      <w:r>
        <w:rPr>
          <w:rFonts w:ascii="Times New Roman" w:hAnsi="Times New Roman" w:eastAsia="宋体" w:cs="Times New Roman"/>
          <w:sz w:val="28"/>
        </w:rPr>
        <w:t>需求极值，</w:t>
      </w:r>
      <w:r>
        <w:rPr>
          <w:rFonts w:hint="eastAsia" w:ascii="Times New Roman" w:hAnsi="Times New Roman" w:eastAsia="宋体" w:cs="Times New Roman"/>
          <w:sz w:val="28"/>
        </w:rPr>
        <w:t>参考《上海市防汛物资储备定额（</w:t>
      </w:r>
      <w:r>
        <w:rPr>
          <w:rFonts w:ascii="Times New Roman" w:hAnsi="Times New Roman" w:eastAsia="宋体" w:cs="Times New Roman"/>
          <w:sz w:val="28"/>
        </w:rPr>
        <w:t>2014）》</w:t>
      </w:r>
      <w:r>
        <w:rPr>
          <w:rFonts w:hint="eastAsia" w:ascii="Times New Roman" w:hAnsi="Times New Roman" w:eastAsia="宋体" w:cs="Times New Roman"/>
          <w:sz w:val="28"/>
        </w:rPr>
        <w:t>相关标准，并充分考虑《浦东新区防汛防台专项应急预案（</w:t>
      </w:r>
      <w:r>
        <w:rPr>
          <w:rFonts w:ascii="Times New Roman" w:hAnsi="Times New Roman" w:eastAsia="宋体" w:cs="Times New Roman"/>
          <w:sz w:val="28"/>
        </w:rPr>
        <w:t>2021版）</w:t>
      </w:r>
      <w:r>
        <w:rPr>
          <w:rFonts w:hint="eastAsia" w:ascii="Times New Roman" w:hAnsi="Times New Roman" w:eastAsia="宋体" w:cs="Times New Roman"/>
          <w:sz w:val="28"/>
        </w:rPr>
        <w:t>》</w:t>
      </w:r>
      <w:r>
        <w:rPr>
          <w:rFonts w:ascii="Times New Roman" w:hAnsi="Times New Roman" w:eastAsia="宋体" w:cs="Times New Roman"/>
          <w:sz w:val="28"/>
        </w:rPr>
        <w:t>中</w:t>
      </w:r>
      <w:r>
        <w:rPr>
          <w:rFonts w:hint="eastAsia" w:ascii="Times New Roman" w:hAnsi="Times New Roman" w:eastAsia="宋体" w:cs="Times New Roman"/>
          <w:sz w:val="28"/>
        </w:rPr>
        <w:t>应对重大和</w:t>
      </w:r>
      <w:r>
        <w:rPr>
          <w:rFonts w:ascii="Times New Roman" w:hAnsi="Times New Roman" w:eastAsia="宋体" w:cs="Times New Roman"/>
          <w:sz w:val="28"/>
        </w:rPr>
        <w:t>特别重大</w:t>
      </w:r>
      <w:r>
        <w:rPr>
          <w:rFonts w:hint="eastAsia" w:ascii="Times New Roman" w:hAnsi="Times New Roman" w:eastAsia="宋体" w:cs="Times New Roman"/>
          <w:sz w:val="28"/>
        </w:rPr>
        <w:t>的台风、暴雨、高潮、洪水和风暴潮灾害时</w:t>
      </w:r>
      <w:r>
        <w:rPr>
          <w:rFonts w:ascii="Times New Roman" w:hAnsi="Times New Roman" w:eastAsia="宋体" w:cs="Times New Roman"/>
          <w:sz w:val="28"/>
        </w:rPr>
        <w:t>需要</w:t>
      </w:r>
      <w:r>
        <w:rPr>
          <w:rFonts w:hint="eastAsia" w:ascii="Times New Roman" w:hAnsi="Times New Roman" w:eastAsia="宋体" w:cs="Times New Roman"/>
          <w:sz w:val="28"/>
        </w:rPr>
        <w:t>的</w:t>
      </w:r>
      <w:r>
        <w:rPr>
          <w:rFonts w:ascii="Times New Roman" w:hAnsi="Times New Roman" w:eastAsia="宋体" w:cs="Times New Roman"/>
          <w:sz w:val="28"/>
        </w:rPr>
        <w:t>应急抢险、救援</w:t>
      </w:r>
      <w:r>
        <w:rPr>
          <w:rFonts w:hint="eastAsia" w:ascii="Times New Roman" w:hAnsi="Times New Roman" w:eastAsia="宋体" w:cs="Times New Roman"/>
          <w:sz w:val="28"/>
        </w:rPr>
        <w:t>、</w:t>
      </w:r>
      <w:r>
        <w:rPr>
          <w:rFonts w:ascii="Times New Roman" w:hAnsi="Times New Roman" w:eastAsia="宋体" w:cs="Times New Roman"/>
          <w:sz w:val="28"/>
        </w:rPr>
        <w:t>防护</w:t>
      </w:r>
      <w:r>
        <w:rPr>
          <w:rFonts w:hint="eastAsia" w:ascii="Times New Roman" w:hAnsi="Times New Roman" w:eastAsia="宋体" w:cs="Times New Roman"/>
          <w:sz w:val="28"/>
        </w:rPr>
        <w:t>和</w:t>
      </w:r>
      <w:r>
        <w:rPr>
          <w:rFonts w:ascii="Times New Roman" w:hAnsi="Times New Roman" w:eastAsia="宋体" w:cs="Times New Roman"/>
          <w:sz w:val="28"/>
        </w:rPr>
        <w:t>保障</w:t>
      </w:r>
      <w:r>
        <w:rPr>
          <w:rFonts w:hint="eastAsia" w:ascii="Times New Roman" w:hAnsi="Times New Roman" w:eastAsia="宋体" w:cs="Times New Roman"/>
          <w:sz w:val="28"/>
        </w:rPr>
        <w:t>等物资装备情况进行设定。</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同时，</w:t>
      </w:r>
      <w:r>
        <w:rPr>
          <w:rFonts w:ascii="Times New Roman" w:hAnsi="Times New Roman" w:eastAsia="宋体" w:cs="Times New Roman"/>
          <w:sz w:val="28"/>
        </w:rPr>
        <w:t>根据</w:t>
      </w:r>
      <w:r>
        <w:rPr>
          <w:rFonts w:hint="eastAsia" w:ascii="Times New Roman" w:hAnsi="Times New Roman" w:eastAsia="宋体" w:cs="Times New Roman"/>
          <w:sz w:val="28"/>
        </w:rPr>
        <w:t>台风、暴雨、高潮、洪水和风暴潮灾害等特征</w:t>
      </w:r>
      <w:r>
        <w:rPr>
          <w:rFonts w:ascii="Times New Roman" w:hAnsi="Times New Roman" w:eastAsia="宋体" w:cs="Times New Roman"/>
          <w:sz w:val="28"/>
        </w:rPr>
        <w:t>以及</w:t>
      </w:r>
      <w:r>
        <w:rPr>
          <w:rFonts w:hint="eastAsia" w:ascii="Times New Roman" w:hAnsi="Times New Roman" w:eastAsia="宋体" w:cs="Times New Roman"/>
          <w:sz w:val="28"/>
        </w:rPr>
        <w:t>基层不同的</w:t>
      </w:r>
      <w:r>
        <w:rPr>
          <w:rFonts w:ascii="Times New Roman" w:hAnsi="Times New Roman" w:eastAsia="宋体" w:cs="Times New Roman"/>
          <w:sz w:val="28"/>
        </w:rPr>
        <w:t>设防能力，</w:t>
      </w:r>
      <w:r>
        <w:rPr>
          <w:rFonts w:hint="eastAsia" w:ascii="Times New Roman" w:hAnsi="Times New Roman" w:eastAsia="宋体" w:cs="Times New Roman"/>
          <w:sz w:val="28"/>
        </w:rPr>
        <w:t>全区3</w:t>
      </w:r>
      <w:r>
        <w:rPr>
          <w:rFonts w:ascii="Times New Roman" w:hAnsi="Times New Roman" w:eastAsia="宋体" w:cs="Times New Roman"/>
          <w:sz w:val="28"/>
        </w:rPr>
        <w:t>6</w:t>
      </w:r>
      <w:r>
        <w:rPr>
          <w:rFonts w:hint="eastAsia" w:ascii="Times New Roman" w:hAnsi="Times New Roman" w:eastAsia="宋体" w:cs="Times New Roman"/>
          <w:sz w:val="28"/>
        </w:rPr>
        <w:t>个街镇分为3类区域标准，推进具体的防汛抢险物资装备储备。</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I类区域</w:t>
      </w:r>
      <w:r>
        <w:rPr>
          <w:rFonts w:hint="eastAsia" w:ascii="Times New Roman" w:hAnsi="Times New Roman" w:eastAsia="宋体" w:cs="Times New Roman"/>
          <w:sz w:val="28"/>
        </w:rPr>
        <w:t>：受台风影响较大的沿海地区，以及道路排水系统相对较弱且往年台风暴雨灾害期间受灾较为严重的远郊地区，该区域街镇按街镇防汛抢险类应急物资装备储备参考值的</w:t>
      </w:r>
      <w:r>
        <w:rPr>
          <w:rFonts w:ascii="Times New Roman" w:hAnsi="Times New Roman" w:eastAsia="宋体" w:cs="Times New Roman"/>
          <w:sz w:val="28"/>
        </w:rPr>
        <w:t>100%进行储备</w:t>
      </w:r>
      <w:r>
        <w:rPr>
          <w:rFonts w:hint="eastAsia" w:ascii="Times New Roman" w:hAnsi="Times New Roman" w:eastAsia="宋体" w:cs="Times New Roman"/>
          <w:sz w:val="28"/>
        </w:rPr>
        <w:t>；</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II类区域</w:t>
      </w:r>
      <w:r>
        <w:rPr>
          <w:rFonts w:hint="eastAsia" w:ascii="Times New Roman" w:hAnsi="Times New Roman" w:eastAsia="宋体" w:cs="Times New Roman"/>
          <w:sz w:val="28"/>
        </w:rPr>
        <w:t>：道路排水系统相对较弱，内涝风险相对较大的近郊地区，该区域</w:t>
      </w:r>
      <w:r>
        <w:rPr>
          <w:rFonts w:ascii="Times New Roman" w:hAnsi="Times New Roman" w:eastAsia="宋体" w:cs="Times New Roman"/>
          <w:sz w:val="28"/>
        </w:rPr>
        <w:t>按参考值的80%进行储备</w:t>
      </w:r>
      <w:r>
        <w:rPr>
          <w:rFonts w:hint="eastAsia" w:ascii="Times New Roman" w:hAnsi="Times New Roman" w:eastAsia="宋体" w:cs="Times New Roman"/>
          <w:sz w:val="28"/>
        </w:rPr>
        <w:t>；</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III类区域</w:t>
      </w:r>
      <w:r>
        <w:rPr>
          <w:rFonts w:hint="eastAsia" w:ascii="Times New Roman" w:hAnsi="Times New Roman" w:eastAsia="宋体" w:cs="Times New Roman"/>
          <w:sz w:val="28"/>
        </w:rPr>
        <w:t>：人员道路排水系统相对较好的中心城区，</w:t>
      </w:r>
      <w:r>
        <w:rPr>
          <w:rFonts w:ascii="Times New Roman" w:hAnsi="Times New Roman" w:eastAsia="宋体" w:cs="Times New Roman"/>
          <w:sz w:val="28"/>
        </w:rPr>
        <w:t>按参考值的60%进行储备。</w:t>
      </w:r>
    </w:p>
    <w:p>
      <w:pPr>
        <w:spacing w:line="360" w:lineRule="auto"/>
        <w:jc w:val="center"/>
        <w:rPr>
          <w:rFonts w:ascii="黑体" w:hAnsi="黑体" w:eastAsia="黑体" w:cs="Times New Roman"/>
          <w:sz w:val="24"/>
        </w:rPr>
      </w:pPr>
      <w:r>
        <w:rPr>
          <w:rFonts w:hint="eastAsia" w:ascii="黑体" w:hAnsi="黑体" w:eastAsia="黑体" w:cs="Times New Roman"/>
          <w:sz w:val="24"/>
        </w:rPr>
        <w:t>表</w:t>
      </w:r>
      <w:r>
        <w:rPr>
          <w:rFonts w:ascii="黑体" w:hAnsi="黑体" w:eastAsia="黑体" w:cs="Times New Roman"/>
          <w:sz w:val="24"/>
        </w:rPr>
        <w:t xml:space="preserve">11 </w:t>
      </w:r>
      <w:r>
        <w:rPr>
          <w:rFonts w:hint="eastAsia" w:ascii="黑体" w:hAnsi="黑体" w:eastAsia="黑体" w:cs="Times New Roman"/>
          <w:sz w:val="24"/>
        </w:rPr>
        <w:t>防汛抢险物资装备储备区域</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60"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区域划分</w:t>
            </w:r>
          </w:p>
        </w:tc>
        <w:tc>
          <w:tcPr>
            <w:tcW w:w="6174" w:type="dxa"/>
          </w:tcPr>
          <w:p>
            <w:pPr>
              <w:spacing w:line="360"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街镇名称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szCs w:val="21"/>
              </w:rPr>
              <w:instrText xml:space="preserve"> </w:instrText>
            </w:r>
            <w:r>
              <w:rPr>
                <w:rFonts w:hint="eastAsia" w:ascii="Times New Roman" w:hAnsi="Times New Roman" w:eastAsia="宋体" w:cs="Times New Roman"/>
                <w:szCs w:val="21"/>
              </w:rPr>
              <w:instrText xml:space="preserve">= 1 \* ROMAN</w:instrText>
            </w:r>
            <w:r>
              <w:rPr>
                <w:rFonts w:ascii="Times New Roman" w:hAnsi="Times New Roman" w:eastAsia="宋体" w:cs="Times New Roman"/>
                <w:szCs w:val="21"/>
              </w:rPr>
              <w:instrText xml:space="preserve"> </w:instrText>
            </w:r>
            <w:r>
              <w:rPr>
                <w:rFonts w:ascii="Times New Roman" w:hAnsi="Times New Roman" w:eastAsia="宋体" w:cs="Times New Roman"/>
                <w:kern w:val="0"/>
                <w:sz w:val="20"/>
                <w:szCs w:val="21"/>
              </w:rPr>
              <w:fldChar w:fldCharType="separate"/>
            </w:r>
            <w:r>
              <w:rPr>
                <w:rFonts w:ascii="Times New Roman" w:hAnsi="Times New Roman" w:eastAsia="宋体" w:cs="Times New Roman"/>
                <w:szCs w:val="21"/>
              </w:rPr>
              <w:t>I</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szCs w:val="21"/>
              </w:rPr>
              <w:t>类区域</w:t>
            </w:r>
          </w:p>
        </w:tc>
        <w:tc>
          <w:tcPr>
            <w:tcW w:w="6174" w:type="dxa"/>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南汇新城镇、万祥镇、书院镇、泥城镇、曹路镇、合庆镇、大团镇、祝桥镇、老港镇、惠南镇、宣桥镇、航头镇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szCs w:val="21"/>
              </w:rPr>
              <w:instrText xml:space="preserve"> </w:instrText>
            </w:r>
            <w:r>
              <w:rPr>
                <w:rFonts w:hint="eastAsia" w:ascii="Times New Roman" w:hAnsi="Times New Roman" w:eastAsia="宋体" w:cs="Times New Roman"/>
                <w:szCs w:val="21"/>
              </w:rPr>
              <w:instrText xml:space="preserve">= 2 \* ROMAN</w:instrText>
            </w:r>
            <w:r>
              <w:rPr>
                <w:rFonts w:ascii="Times New Roman" w:hAnsi="Times New Roman" w:eastAsia="宋体" w:cs="Times New Roman"/>
                <w:szCs w:val="21"/>
              </w:rPr>
              <w:instrText xml:space="preserve"> </w:instrText>
            </w:r>
            <w:r>
              <w:rPr>
                <w:rFonts w:ascii="Times New Roman" w:hAnsi="Times New Roman" w:eastAsia="宋体" w:cs="Times New Roman"/>
                <w:kern w:val="0"/>
                <w:sz w:val="20"/>
                <w:szCs w:val="21"/>
              </w:rPr>
              <w:fldChar w:fldCharType="separate"/>
            </w:r>
            <w:r>
              <w:rPr>
                <w:rFonts w:ascii="Times New Roman" w:hAnsi="Times New Roman" w:eastAsia="宋体" w:cs="Times New Roman"/>
                <w:szCs w:val="21"/>
              </w:rPr>
              <w:t>II</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szCs w:val="21"/>
              </w:rPr>
              <w:t>类区域</w:t>
            </w:r>
          </w:p>
        </w:tc>
        <w:tc>
          <w:tcPr>
            <w:tcW w:w="6174" w:type="dxa"/>
          </w:tcPr>
          <w:p>
            <w:pPr>
              <w:spacing w:line="360" w:lineRule="auto"/>
              <w:rPr>
                <w:rFonts w:ascii="Times New Roman" w:hAnsi="Times New Roman" w:eastAsia="宋体" w:cs="Times New Roman"/>
                <w:szCs w:val="21"/>
              </w:rPr>
            </w:pPr>
            <w:r>
              <w:rPr>
                <w:rFonts w:hint="eastAsia" w:ascii="Calibri" w:hAnsi="Calibri" w:eastAsia="宋体" w:cs="Times New Roman"/>
                <w:szCs w:val="21"/>
              </w:rPr>
              <w:t>高桥镇、高东镇、唐镇、川沙新城镇、康桥镇、周浦镇、新场镇、金桥镇、张江镇、北蔡镇、高行镇、三林镇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szCs w:val="21"/>
              </w:rPr>
              <w:instrText xml:space="preserve"> </w:instrText>
            </w:r>
            <w:r>
              <w:rPr>
                <w:rFonts w:hint="eastAsia" w:ascii="Times New Roman" w:hAnsi="Times New Roman" w:eastAsia="宋体" w:cs="Times New Roman"/>
                <w:szCs w:val="21"/>
              </w:rPr>
              <w:instrText xml:space="preserve">= 3 \* ROMAN</w:instrText>
            </w:r>
            <w:r>
              <w:rPr>
                <w:rFonts w:ascii="Times New Roman" w:hAnsi="Times New Roman" w:eastAsia="宋体" w:cs="Times New Roman"/>
                <w:szCs w:val="21"/>
              </w:rPr>
              <w:instrText xml:space="preserve"> </w:instrText>
            </w:r>
            <w:r>
              <w:rPr>
                <w:rFonts w:ascii="Times New Roman" w:hAnsi="Times New Roman" w:eastAsia="宋体" w:cs="Times New Roman"/>
                <w:kern w:val="0"/>
                <w:sz w:val="20"/>
                <w:szCs w:val="21"/>
              </w:rPr>
              <w:fldChar w:fldCharType="separate"/>
            </w:r>
            <w:r>
              <w:rPr>
                <w:rFonts w:ascii="Times New Roman" w:hAnsi="Times New Roman" w:eastAsia="宋体" w:cs="Times New Roman"/>
                <w:szCs w:val="21"/>
              </w:rPr>
              <w:t>III</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szCs w:val="21"/>
              </w:rPr>
              <w:t>类区域</w:t>
            </w:r>
          </w:p>
        </w:tc>
        <w:tc>
          <w:tcPr>
            <w:tcW w:w="6174" w:type="dxa"/>
          </w:tcPr>
          <w:p>
            <w:pPr>
              <w:spacing w:line="360" w:lineRule="auto"/>
              <w:rPr>
                <w:rFonts w:ascii="Times New Roman" w:hAnsi="Times New Roman" w:eastAsia="宋体" w:cs="Times New Roman"/>
                <w:szCs w:val="21"/>
              </w:rPr>
            </w:pPr>
            <w:r>
              <w:rPr>
                <w:rFonts w:hint="eastAsia" w:ascii="Calibri" w:hAnsi="Calibri" w:eastAsia="宋体" w:cs="Times New Roman"/>
                <w:szCs w:val="21"/>
              </w:rPr>
              <w:t>沪东街道、金杨街道、洋泾街道、陆家嘴街道、潍坊新村街道、塘桥街道、南码头街道、周家渡街道、上钢新村街道、浦兴路街道、花木街道、东明街道</w:t>
            </w:r>
          </w:p>
        </w:tc>
      </w:tr>
    </w:tbl>
    <w:p>
      <w:pPr>
        <w:rPr>
          <w:rFonts w:ascii="Times New Roman" w:hAnsi="Times New Roman" w:eastAsia="宋体" w:cs="Times New Roman"/>
          <w:szCs w:val="20"/>
        </w:rPr>
      </w:pP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3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③</w:t>
      </w:r>
      <w:r>
        <w:rPr>
          <w:rFonts w:ascii="Times New Roman" w:hAnsi="Times New Roman" w:eastAsia="宋体" w:cs="Times New Roman"/>
          <w:sz w:val="28"/>
        </w:rPr>
        <w:fldChar w:fldCharType="end"/>
      </w:r>
      <w:r>
        <w:rPr>
          <w:rFonts w:hint="eastAsia" w:ascii="Times New Roman" w:hAnsi="Times New Roman" w:eastAsia="宋体" w:cs="Times New Roman"/>
          <w:sz w:val="28"/>
        </w:rPr>
        <w:t>储备方式标准</w:t>
      </w:r>
    </w:p>
    <w:p>
      <w:pPr>
        <w:ind w:firstLine="560"/>
        <w:rPr>
          <w:rFonts w:ascii="Times New Roman" w:hAnsi="Times New Roman" w:eastAsia="宋体" w:cs="Times New Roman"/>
          <w:sz w:val="28"/>
        </w:rPr>
      </w:pPr>
      <w:r>
        <w:rPr>
          <w:rFonts w:hint="eastAsia" w:ascii="Times New Roman" w:hAnsi="Times New Roman" w:eastAsia="宋体" w:cs="Times New Roman"/>
          <w:sz w:val="28"/>
        </w:rPr>
        <w:t>防汛抢险物资装备基于属性、使用频率、采购渠道等因素，主要以“</w:t>
      </w:r>
      <w:r>
        <w:rPr>
          <w:rFonts w:ascii="Times New Roman" w:hAnsi="Times New Roman" w:eastAsia="宋体" w:cs="Times New Roman"/>
          <w:sz w:val="28"/>
        </w:rPr>
        <w:t>100%自备</w:t>
      </w:r>
      <w:r>
        <w:rPr>
          <w:rFonts w:hint="eastAsia" w:ascii="Times New Roman" w:hAnsi="Times New Roman" w:eastAsia="宋体" w:cs="Times New Roman"/>
          <w:sz w:val="28"/>
        </w:rPr>
        <w:t>”、“</w:t>
      </w:r>
      <w:r>
        <w:rPr>
          <w:rFonts w:ascii="Times New Roman" w:hAnsi="Times New Roman" w:eastAsia="宋体" w:cs="Times New Roman"/>
          <w:sz w:val="28"/>
        </w:rPr>
        <w:t>20%自备，80%协议储备</w:t>
      </w:r>
      <w:r>
        <w:rPr>
          <w:rFonts w:hint="eastAsia" w:ascii="Times New Roman" w:hAnsi="Times New Roman" w:eastAsia="宋体" w:cs="Times New Roman"/>
          <w:sz w:val="28"/>
        </w:rPr>
        <w:t>”以及“</w:t>
      </w:r>
      <w:r>
        <w:rPr>
          <w:rFonts w:ascii="Times New Roman" w:hAnsi="Times New Roman" w:eastAsia="宋体" w:cs="Times New Roman"/>
          <w:sz w:val="28"/>
        </w:rPr>
        <w:t>100%协议储备</w:t>
      </w:r>
      <w:r>
        <w:rPr>
          <w:rFonts w:hint="eastAsia" w:ascii="Times New Roman" w:hAnsi="Times New Roman" w:eastAsia="宋体" w:cs="Times New Roman"/>
          <w:sz w:val="28"/>
        </w:rPr>
        <w:t>”等3种储备方式进行储备。</w:t>
      </w:r>
    </w:p>
    <w:p>
      <w:pPr>
        <w:jc w:val="center"/>
        <w:rPr>
          <w:rFonts w:ascii="Times New Roman" w:hAnsi="Times New Roman" w:eastAsia="宋体" w:cs="Times New Roman"/>
          <w:sz w:val="28"/>
        </w:rPr>
      </w:pPr>
      <w:r>
        <w:rPr>
          <w:rFonts w:hint="eastAsia" w:ascii="黑体" w:hAnsi="黑体" w:eastAsia="黑体" w:cs="Times New Roman"/>
          <w:sz w:val="24"/>
        </w:rPr>
        <w:t>表</w:t>
      </w:r>
      <w:r>
        <w:rPr>
          <w:rFonts w:ascii="黑体" w:hAnsi="黑体" w:eastAsia="黑体" w:cs="Times New Roman"/>
          <w:sz w:val="24"/>
        </w:rPr>
        <w:t xml:space="preserve">12 </w:t>
      </w:r>
      <w:r>
        <w:rPr>
          <w:rFonts w:hint="eastAsia" w:ascii="黑体" w:hAnsi="黑体" w:eastAsia="黑体" w:cs="Times New Roman"/>
          <w:sz w:val="24"/>
        </w:rPr>
        <w:t>防汛抢险物资装备</w:t>
      </w:r>
      <w:r>
        <w:rPr>
          <w:rFonts w:ascii="黑体" w:hAnsi="黑体" w:eastAsia="黑体" w:cs="Times New Roman"/>
          <w:sz w:val="24"/>
        </w:rPr>
        <w:t>储备</w:t>
      </w:r>
      <w:r>
        <w:rPr>
          <w:rFonts w:hint="eastAsia" w:ascii="黑体" w:hAnsi="黑体" w:eastAsia="黑体" w:cs="Times New Roman"/>
          <w:sz w:val="24"/>
        </w:rPr>
        <w:t>方式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43"/>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储备方式</w:t>
            </w:r>
          </w:p>
        </w:tc>
        <w:tc>
          <w:tcPr>
            <w:tcW w:w="1843"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储备类型</w:t>
            </w:r>
          </w:p>
        </w:tc>
        <w:tc>
          <w:tcPr>
            <w:tcW w:w="4190"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主要物资装备名称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restart"/>
            <w:vAlign w:val="center"/>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sz w:val="20"/>
              </w:rPr>
              <w:t>1</w:t>
            </w:r>
            <w:r>
              <w:rPr>
                <w:rFonts w:ascii="Times New Roman" w:hAnsi="Times New Roman" w:eastAsia="宋体" w:cs="Times New Roman"/>
                <w:sz w:val="20"/>
              </w:rPr>
              <w:t>00</w:t>
            </w:r>
            <w:r>
              <w:rPr>
                <w:rFonts w:hint="eastAsia" w:ascii="Times New Roman" w:hAnsi="Times New Roman" w:eastAsia="宋体" w:cs="Times New Roman"/>
                <w:sz w:val="20"/>
              </w:rPr>
              <w:t>%自备</w:t>
            </w:r>
          </w:p>
        </w:tc>
        <w:tc>
          <w:tcPr>
            <w:tcW w:w="1843" w:type="dxa"/>
            <w:vAlign w:val="center"/>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sz w:val="20"/>
              </w:rPr>
              <w:t>基础物资装备</w:t>
            </w:r>
          </w:p>
        </w:tc>
        <w:tc>
          <w:tcPr>
            <w:tcW w:w="4190" w:type="dxa"/>
          </w:tcPr>
          <w:p>
            <w:pPr>
              <w:spacing w:line="360" w:lineRule="auto"/>
              <w:jc w:val="left"/>
              <w:rPr>
                <w:rFonts w:ascii="Times New Roman" w:hAnsi="Times New Roman" w:eastAsia="宋体" w:cs="Times New Roman"/>
                <w:sz w:val="20"/>
              </w:rPr>
            </w:pPr>
            <w:r>
              <w:rPr>
                <w:rFonts w:hint="eastAsia" w:ascii="Times New Roman" w:hAnsi="Times New Roman" w:eastAsia="宋体" w:cs="Times New Roman"/>
                <w:sz w:val="20"/>
              </w:rPr>
              <w:t>移动式排水泵、水泵进水管、水泵接头、出水管、配电箱、汽油发电机、电缆、防汛砂袋、草包、麻袋、编织袋、铁镐、铁锹、油锯、救生衣、救生圈、救援绳、雨衣雨裤、安全帽、抢险服、防水手套、防爆手电筒、移动照明灯、安全防护栏、应急告示屏、警示灯、警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vAlign w:val="center"/>
          </w:tcPr>
          <w:p>
            <w:pPr>
              <w:spacing w:line="360" w:lineRule="auto"/>
              <w:jc w:val="center"/>
              <w:rPr>
                <w:rFonts w:ascii="Times New Roman" w:hAnsi="Times New Roman" w:eastAsia="宋体" w:cs="Times New Roman"/>
                <w:sz w:val="20"/>
              </w:rPr>
            </w:pP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拓展物资装备</w:t>
            </w:r>
          </w:p>
        </w:tc>
        <w:tc>
          <w:tcPr>
            <w:tcW w:w="4190" w:type="dxa"/>
          </w:tcPr>
          <w:p>
            <w:pPr>
              <w:spacing w:line="360" w:lineRule="auto"/>
              <w:jc w:val="left"/>
              <w:rPr>
                <w:rFonts w:ascii="Times New Roman" w:hAnsi="Times New Roman" w:eastAsia="宋体" w:cs="Times New Roman"/>
                <w:sz w:val="20"/>
              </w:rPr>
            </w:pPr>
            <w:r>
              <w:rPr>
                <w:rFonts w:hint="eastAsia" w:ascii="Times New Roman" w:hAnsi="Times New Roman" w:eastAsia="宋体" w:cs="Times New Roman"/>
                <w:sz w:val="20"/>
              </w:rPr>
              <w:t>竹箩筐、编织布、吸水膨胀袋、防水油布、木材、砂石料、块石、塑料扎口、挡水板、工字钢、土工布、土工膜、防管涌土工虑垫、拉森钢板桩、防管涌围井围板、装配式围井、折叠式抢险金属网箱、抛石集装网、橡皮艇、撬棒、电锤电镐、无人机、高枝油锯、柴油发电机、对讲机、手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spacing w:line="360" w:lineRule="auto"/>
              <w:rPr>
                <w:rFonts w:ascii="Times New Roman" w:hAnsi="Times New Roman" w:eastAsia="宋体" w:cs="Times New Roman"/>
                <w:sz w:val="20"/>
              </w:rPr>
            </w:pPr>
            <w:r>
              <w:rPr>
                <w:rFonts w:ascii="Times New Roman" w:hAnsi="Times New Roman" w:eastAsia="宋体" w:cs="Times New Roman"/>
                <w:sz w:val="20"/>
              </w:rPr>
              <w:t>20%</w:t>
            </w:r>
            <w:r>
              <w:rPr>
                <w:rFonts w:hint="eastAsia" w:ascii="Times New Roman" w:hAnsi="Times New Roman" w:eastAsia="宋体" w:cs="Times New Roman"/>
                <w:sz w:val="20"/>
              </w:rPr>
              <w:t>自备，</w:t>
            </w:r>
            <w:r>
              <w:rPr>
                <w:rFonts w:ascii="Times New Roman" w:hAnsi="Times New Roman" w:eastAsia="宋体" w:cs="Times New Roman"/>
                <w:sz w:val="20"/>
              </w:rPr>
              <w:t>80%协议</w:t>
            </w:r>
            <w:r>
              <w:rPr>
                <w:rFonts w:hint="eastAsia" w:ascii="Times New Roman" w:hAnsi="Times New Roman" w:eastAsia="宋体" w:cs="Times New Roman"/>
                <w:sz w:val="20"/>
              </w:rPr>
              <w:t>储备</w:t>
            </w: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基础物资装备</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黄砂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restart"/>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1</w:t>
            </w:r>
            <w:r>
              <w:rPr>
                <w:rFonts w:ascii="Times New Roman" w:hAnsi="Times New Roman" w:eastAsia="宋体" w:cs="Times New Roman"/>
                <w:sz w:val="20"/>
              </w:rPr>
              <w:t>00</w:t>
            </w:r>
            <w:r>
              <w:rPr>
                <w:rFonts w:hint="eastAsia" w:ascii="Times New Roman" w:hAnsi="Times New Roman" w:eastAsia="宋体" w:cs="Times New Roman"/>
                <w:sz w:val="20"/>
              </w:rPr>
              <w:t>%协议储备</w:t>
            </w: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基础物资装备</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大流量水泵、移动防汛泵车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vAlign w:val="center"/>
          </w:tcPr>
          <w:p>
            <w:pPr>
              <w:spacing w:line="360" w:lineRule="auto"/>
              <w:jc w:val="center"/>
              <w:rPr>
                <w:rFonts w:ascii="Times New Roman" w:hAnsi="Times New Roman" w:eastAsia="宋体" w:cs="Times New Roman"/>
                <w:sz w:val="20"/>
              </w:rPr>
            </w:pP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拓展物资装备</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堤坝管涌渗漏检测仪</w:t>
            </w:r>
          </w:p>
        </w:tc>
      </w:tr>
    </w:tbl>
    <w:p>
      <w:pPr>
        <w:rPr>
          <w:rFonts w:ascii="Times New Roman" w:hAnsi="Times New Roman" w:eastAsia="宋体" w:cs="Times New Roman"/>
          <w:szCs w:val="20"/>
        </w:rPr>
      </w:pP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4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④</w:t>
      </w:r>
      <w:r>
        <w:rPr>
          <w:rFonts w:ascii="Times New Roman" w:hAnsi="Times New Roman" w:eastAsia="宋体" w:cs="Times New Roman"/>
          <w:sz w:val="28"/>
        </w:rPr>
        <w:fldChar w:fldCharType="end"/>
      </w:r>
      <w:r>
        <w:rPr>
          <w:rFonts w:hint="eastAsia" w:ascii="Times New Roman" w:hAnsi="Times New Roman" w:eastAsia="宋体" w:cs="Times New Roman"/>
          <w:sz w:val="28"/>
        </w:rPr>
        <w:t>储备职责分工</w:t>
      </w:r>
    </w:p>
    <w:p>
      <w:pPr>
        <w:spacing w:line="360" w:lineRule="auto"/>
        <w:ind w:firstLine="562" w:firstLineChars="200"/>
        <w:rPr>
          <w:rFonts w:ascii="Times New Roman" w:hAnsi="Times New Roman" w:eastAsia="宋体" w:cs="Times New Roman"/>
          <w:sz w:val="28"/>
        </w:rPr>
      </w:pPr>
      <w:r>
        <w:rPr>
          <w:rFonts w:hint="eastAsia" w:ascii="Times New Roman" w:hAnsi="Times New Roman" w:eastAsia="宋体" w:cs="Times New Roman"/>
          <w:b/>
          <w:bCs/>
          <w:sz w:val="28"/>
        </w:rPr>
        <w:t>区生态环境局、区建交委</w:t>
      </w:r>
      <w:r>
        <w:rPr>
          <w:rFonts w:hint="eastAsia" w:ascii="Times New Roman" w:hAnsi="Times New Roman" w:eastAsia="宋体" w:cs="Times New Roman"/>
          <w:sz w:val="28"/>
        </w:rPr>
        <w:t>负责储备管理区级防汛抢险专业物资装备，进一步研究制定包含类型、数量、布局等内容的《区级防汛抢险物资装备储备清单》（或储备方案），并向区防汛指挥部报备。</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区应急管理局编制《街镇防汛抢险物资装备储备清单》（附件六），指导、监督各街镇根据清单完成相应储备任务。</w:t>
      </w:r>
    </w:p>
    <w:p>
      <w:pPr>
        <w:spacing w:line="360" w:lineRule="auto"/>
        <w:ind w:firstLine="562" w:firstLineChars="200"/>
        <w:rPr>
          <w:rFonts w:ascii="楷体" w:hAnsi="楷体" w:eastAsia="楷体" w:cs="Times New Roman"/>
          <w:b/>
          <w:sz w:val="28"/>
        </w:rPr>
      </w:pPr>
      <w:r>
        <w:rPr>
          <w:rFonts w:hint="eastAsia" w:ascii="楷体" w:hAnsi="楷体" w:eastAsia="楷体" w:cs="Times New Roman"/>
          <w:b/>
          <w:sz w:val="28"/>
        </w:rPr>
        <w:t>（</w:t>
      </w:r>
      <w:r>
        <w:rPr>
          <w:rFonts w:ascii="楷体" w:hAnsi="楷体" w:eastAsia="楷体" w:cs="Times New Roman"/>
          <w:b/>
          <w:sz w:val="28"/>
        </w:rPr>
        <w:t>2</w:t>
      </w:r>
      <w:r>
        <w:rPr>
          <w:rFonts w:hint="eastAsia" w:ascii="楷体" w:hAnsi="楷体" w:eastAsia="楷体" w:cs="Times New Roman"/>
          <w:b/>
          <w:sz w:val="28"/>
        </w:rPr>
        <w:t>）雨雪冰冻抢险物资装备储备标准</w:t>
      </w:r>
    </w:p>
    <w:p>
      <w:pPr>
        <w:spacing w:line="360" w:lineRule="auto"/>
        <w:ind w:firstLine="560" w:firstLineChars="200"/>
        <w:rPr>
          <w:rFonts w:ascii="Times New Roman" w:hAnsi="Times New Roman" w:eastAsia="宋体" w:cs="Times New Roman"/>
          <w:sz w:val="24"/>
        </w:rPr>
      </w:pPr>
      <w:bookmarkStart w:id="101" w:name="_Hlk96608377"/>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1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①</w:t>
      </w:r>
      <w:r>
        <w:rPr>
          <w:rFonts w:ascii="Times New Roman" w:hAnsi="Times New Roman" w:eastAsia="宋体" w:cs="Times New Roman"/>
          <w:sz w:val="28"/>
        </w:rPr>
        <w:fldChar w:fldCharType="end"/>
      </w:r>
      <w:r>
        <w:rPr>
          <w:rFonts w:hint="eastAsia" w:ascii="Times New Roman" w:hAnsi="Times New Roman" w:eastAsia="宋体" w:cs="Times New Roman"/>
          <w:sz w:val="28"/>
        </w:rPr>
        <w:t>储备类型标准</w:t>
      </w:r>
      <w:bookmarkEnd w:id="101"/>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雨雪冰冻抢险物资装备按照应急场景，分为工程机械设备、通用手工工具、工程材料和防护装备等</w:t>
      </w:r>
      <w:r>
        <w:rPr>
          <w:rFonts w:ascii="Times New Roman" w:hAnsi="Times New Roman" w:eastAsia="宋体" w:cs="Times New Roman"/>
          <w:sz w:val="28"/>
        </w:rPr>
        <w:t>4</w:t>
      </w:r>
      <w:r>
        <w:rPr>
          <w:rFonts w:hint="eastAsia" w:ascii="Times New Roman" w:hAnsi="Times New Roman" w:eastAsia="宋体" w:cs="Times New Roman"/>
          <w:sz w:val="28"/>
        </w:rPr>
        <w:t>个功能类别，共计</w:t>
      </w:r>
      <w:r>
        <w:rPr>
          <w:rFonts w:ascii="Times New Roman" w:hAnsi="Times New Roman" w:eastAsia="宋体" w:cs="Times New Roman"/>
          <w:sz w:val="28"/>
        </w:rPr>
        <w:t>11</w:t>
      </w:r>
      <w:r>
        <w:rPr>
          <w:rFonts w:hint="eastAsia" w:ascii="Times New Roman" w:hAnsi="Times New Roman" w:eastAsia="宋体" w:cs="Times New Roman"/>
          <w:sz w:val="28"/>
        </w:rPr>
        <w:t>种基础物资装备和</w:t>
      </w:r>
      <w:r>
        <w:rPr>
          <w:rFonts w:ascii="Times New Roman" w:hAnsi="Times New Roman" w:eastAsia="宋体" w:cs="Times New Roman"/>
          <w:sz w:val="28"/>
        </w:rPr>
        <w:t>9</w:t>
      </w:r>
      <w:r>
        <w:rPr>
          <w:rFonts w:hint="eastAsia" w:ascii="Times New Roman" w:hAnsi="Times New Roman" w:eastAsia="宋体" w:cs="Times New Roman"/>
          <w:sz w:val="28"/>
        </w:rPr>
        <w:t>种拓展物资装备。</w:t>
      </w:r>
    </w:p>
    <w:p>
      <w:pPr>
        <w:spacing w:line="360" w:lineRule="auto"/>
        <w:jc w:val="center"/>
        <w:rPr>
          <w:rFonts w:ascii="黑体" w:hAnsi="黑体" w:eastAsia="黑体" w:cs="Times New Roman"/>
          <w:sz w:val="24"/>
        </w:rPr>
      </w:pPr>
      <w:r>
        <w:rPr>
          <w:rFonts w:hint="eastAsia" w:ascii="黑体" w:hAnsi="黑体" w:eastAsia="黑体" w:cs="Times New Roman"/>
          <w:sz w:val="24"/>
        </w:rPr>
        <w:t>表</w:t>
      </w:r>
      <w:r>
        <w:rPr>
          <w:rFonts w:ascii="黑体" w:hAnsi="黑体" w:eastAsia="黑体" w:cs="Times New Roman"/>
          <w:sz w:val="24"/>
        </w:rPr>
        <w:t xml:space="preserve">13 </w:t>
      </w:r>
      <w:r>
        <w:rPr>
          <w:rFonts w:hint="eastAsia" w:ascii="黑体" w:hAnsi="黑体" w:eastAsia="黑体" w:cs="Times New Roman"/>
          <w:sz w:val="24"/>
        </w:rPr>
        <w:t>雨雪冰冻抢险物资装备储备类型</w:t>
      </w:r>
    </w:p>
    <w:tbl>
      <w:tblPr>
        <w:tblStyle w:val="2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基础/拓展物资装备</w:t>
            </w:r>
          </w:p>
        </w:tc>
        <w:tc>
          <w:tcPr>
            <w:tcW w:w="1701"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功能分类</w:t>
            </w:r>
          </w:p>
        </w:tc>
        <w:tc>
          <w:tcPr>
            <w:tcW w:w="4536"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主要物资装备名称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基础物资装备</w:t>
            </w:r>
          </w:p>
        </w:tc>
        <w:tc>
          <w:tcPr>
            <w:tcW w:w="1701" w:type="dxa"/>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工程机械设备</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扫雪车、推雪铲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Pr>
          <w:p>
            <w:pPr>
              <w:spacing w:line="360" w:lineRule="auto"/>
              <w:jc w:val="center"/>
              <w:rPr>
                <w:rFonts w:ascii="Times New Roman" w:hAnsi="Times New Roman" w:eastAsia="宋体" w:cs="Times New Roman"/>
                <w:kern w:val="0"/>
                <w:sz w:val="20"/>
                <w:szCs w:val="20"/>
              </w:rPr>
            </w:pPr>
          </w:p>
        </w:tc>
        <w:tc>
          <w:tcPr>
            <w:tcW w:w="170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通用手工工具</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铲雪锹、扫帚、雪耙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Pr>
          <w:p>
            <w:pPr>
              <w:spacing w:line="360" w:lineRule="auto"/>
              <w:jc w:val="center"/>
              <w:rPr>
                <w:rFonts w:ascii="Times New Roman" w:hAnsi="Times New Roman" w:eastAsia="宋体" w:cs="Times New Roman"/>
                <w:kern w:val="0"/>
                <w:sz w:val="20"/>
                <w:szCs w:val="20"/>
              </w:rPr>
            </w:pPr>
          </w:p>
        </w:tc>
        <w:tc>
          <w:tcPr>
            <w:tcW w:w="1701" w:type="dxa"/>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工程材料</w:t>
            </w:r>
          </w:p>
        </w:tc>
        <w:tc>
          <w:tcPr>
            <w:tcW w:w="4536" w:type="dxa"/>
            <w:shd w:val="clear" w:color="auto" w:fill="auto"/>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化雪盐、融雪剂、防滑链、草包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Pr>
          <w:p>
            <w:pPr>
              <w:spacing w:line="360" w:lineRule="auto"/>
              <w:jc w:val="center"/>
              <w:rPr>
                <w:rFonts w:ascii="Times New Roman" w:hAnsi="Times New Roman" w:eastAsia="宋体" w:cs="Times New Roman"/>
                <w:kern w:val="0"/>
                <w:sz w:val="20"/>
                <w:szCs w:val="20"/>
              </w:rPr>
            </w:pPr>
          </w:p>
        </w:tc>
        <w:tc>
          <w:tcPr>
            <w:tcW w:w="1701" w:type="dxa"/>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防护装备</w:t>
            </w:r>
          </w:p>
        </w:tc>
        <w:tc>
          <w:tcPr>
            <w:tcW w:w="4536" w:type="dxa"/>
            <w:shd w:val="clear" w:color="auto" w:fill="auto"/>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防寒手套、防寒鞋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拓展物资装备</w:t>
            </w:r>
          </w:p>
        </w:tc>
        <w:tc>
          <w:tcPr>
            <w:tcW w:w="170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工程机械设备</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吹雪机、除雪机、融雪剂撒播机、破冰机、灭雹高射炮、高压线路融冰装置、车载直流融冰装置、交流融冰变压器、移动式融冰设备</w:t>
            </w:r>
          </w:p>
        </w:tc>
      </w:tr>
    </w:tbl>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2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②</w:t>
      </w:r>
      <w:r>
        <w:rPr>
          <w:rFonts w:ascii="Times New Roman" w:hAnsi="Times New Roman" w:eastAsia="宋体" w:cs="Times New Roman"/>
          <w:sz w:val="28"/>
        </w:rPr>
        <w:fldChar w:fldCharType="end"/>
      </w:r>
      <w:r>
        <w:rPr>
          <w:rFonts w:hint="eastAsia" w:ascii="Times New Roman" w:hAnsi="Times New Roman" w:eastAsia="宋体" w:cs="Times New Roman"/>
          <w:sz w:val="28"/>
        </w:rPr>
        <w:t>储备数量标准</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雨雪冰冻抢险物资装备储备标准根据近3</w:t>
      </w:r>
      <w:r>
        <w:rPr>
          <w:rFonts w:ascii="Times New Roman" w:hAnsi="Times New Roman" w:eastAsia="宋体" w:cs="Times New Roman"/>
          <w:sz w:val="28"/>
        </w:rPr>
        <w:t>年所用</w:t>
      </w:r>
      <w:r>
        <w:rPr>
          <w:rFonts w:hint="eastAsia" w:ascii="Times New Roman" w:hAnsi="Times New Roman" w:eastAsia="宋体" w:cs="Times New Roman"/>
          <w:sz w:val="28"/>
        </w:rPr>
        <w:t>物资装备的</w:t>
      </w:r>
      <w:r>
        <w:rPr>
          <w:rFonts w:ascii="Times New Roman" w:hAnsi="Times New Roman" w:eastAsia="宋体" w:cs="Times New Roman"/>
          <w:sz w:val="28"/>
        </w:rPr>
        <w:t>年平均量</w:t>
      </w:r>
      <w:r>
        <w:rPr>
          <w:rFonts w:hint="eastAsia" w:ascii="Times New Roman" w:hAnsi="Times New Roman" w:eastAsia="宋体" w:cs="Times New Roman"/>
          <w:sz w:val="28"/>
        </w:rPr>
        <w:t>和</w:t>
      </w:r>
      <w:r>
        <w:rPr>
          <w:rFonts w:ascii="Times New Roman" w:hAnsi="Times New Roman" w:eastAsia="宋体" w:cs="Times New Roman"/>
          <w:sz w:val="28"/>
        </w:rPr>
        <w:t>需求极值，</w:t>
      </w:r>
      <w:r>
        <w:rPr>
          <w:rFonts w:hint="eastAsia" w:ascii="Times New Roman" w:hAnsi="Times New Roman" w:eastAsia="宋体" w:cs="Times New Roman"/>
          <w:sz w:val="28"/>
        </w:rPr>
        <w:t>结合《浦东新区应对雨雪冰冻灾害专项应急预案（2</w:t>
      </w:r>
      <w:r>
        <w:rPr>
          <w:rFonts w:ascii="Times New Roman" w:hAnsi="Times New Roman" w:eastAsia="宋体" w:cs="Times New Roman"/>
          <w:sz w:val="28"/>
        </w:rPr>
        <w:t>021</w:t>
      </w:r>
      <w:r>
        <w:rPr>
          <w:rFonts w:hint="eastAsia" w:ascii="Times New Roman" w:hAnsi="Times New Roman" w:eastAsia="宋体" w:cs="Times New Roman"/>
          <w:sz w:val="28"/>
        </w:rPr>
        <w:t>版）》</w:t>
      </w:r>
      <w:r>
        <w:rPr>
          <w:rFonts w:ascii="Times New Roman" w:hAnsi="Times New Roman" w:eastAsia="宋体" w:cs="Times New Roman"/>
          <w:sz w:val="28"/>
        </w:rPr>
        <w:t>中</w:t>
      </w:r>
      <w:r>
        <w:rPr>
          <w:rFonts w:hint="eastAsia" w:ascii="Times New Roman" w:hAnsi="Times New Roman" w:eastAsia="宋体" w:cs="Times New Roman"/>
          <w:sz w:val="28"/>
        </w:rPr>
        <w:t>应对重大的暴雪、道路结冰等气象灾害时</w:t>
      </w:r>
      <w:r>
        <w:rPr>
          <w:rFonts w:ascii="Times New Roman" w:hAnsi="Times New Roman" w:eastAsia="宋体" w:cs="Times New Roman"/>
          <w:sz w:val="28"/>
        </w:rPr>
        <w:t>需要</w:t>
      </w:r>
      <w:r>
        <w:rPr>
          <w:rFonts w:hint="eastAsia" w:ascii="Times New Roman" w:hAnsi="Times New Roman" w:eastAsia="宋体" w:cs="Times New Roman"/>
          <w:sz w:val="28"/>
        </w:rPr>
        <w:t>的</w:t>
      </w:r>
      <w:r>
        <w:rPr>
          <w:rFonts w:ascii="Times New Roman" w:hAnsi="Times New Roman" w:eastAsia="宋体" w:cs="Times New Roman"/>
          <w:sz w:val="28"/>
        </w:rPr>
        <w:t>应急抢险、救援</w:t>
      </w:r>
      <w:r>
        <w:rPr>
          <w:rFonts w:hint="eastAsia" w:ascii="Times New Roman" w:hAnsi="Times New Roman" w:eastAsia="宋体" w:cs="Times New Roman"/>
          <w:sz w:val="28"/>
        </w:rPr>
        <w:t>、</w:t>
      </w:r>
      <w:r>
        <w:rPr>
          <w:rFonts w:ascii="Times New Roman" w:hAnsi="Times New Roman" w:eastAsia="宋体" w:cs="Times New Roman"/>
          <w:sz w:val="28"/>
        </w:rPr>
        <w:t>防护</w:t>
      </w:r>
      <w:r>
        <w:rPr>
          <w:rFonts w:hint="eastAsia" w:ascii="Times New Roman" w:hAnsi="Times New Roman" w:eastAsia="宋体" w:cs="Times New Roman"/>
          <w:sz w:val="28"/>
        </w:rPr>
        <w:t>和</w:t>
      </w:r>
      <w:r>
        <w:rPr>
          <w:rFonts w:ascii="Times New Roman" w:hAnsi="Times New Roman" w:eastAsia="宋体" w:cs="Times New Roman"/>
          <w:sz w:val="28"/>
        </w:rPr>
        <w:t>保障</w:t>
      </w:r>
      <w:r>
        <w:rPr>
          <w:rFonts w:hint="eastAsia" w:ascii="Times New Roman" w:hAnsi="Times New Roman" w:eastAsia="宋体" w:cs="Times New Roman"/>
          <w:sz w:val="28"/>
        </w:rPr>
        <w:t>物资装备情况进行设定。</w:t>
      </w:r>
      <w:r>
        <w:rPr>
          <w:rFonts w:ascii="Times New Roman" w:hAnsi="Times New Roman" w:eastAsia="宋体" w:cs="Times New Roman"/>
          <w:sz w:val="28"/>
        </w:rPr>
        <w:t xml:space="preserve"> </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3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③</w:t>
      </w:r>
      <w:r>
        <w:rPr>
          <w:rFonts w:ascii="Times New Roman" w:hAnsi="Times New Roman" w:eastAsia="宋体" w:cs="Times New Roman"/>
          <w:sz w:val="28"/>
        </w:rPr>
        <w:fldChar w:fldCharType="end"/>
      </w:r>
      <w:r>
        <w:rPr>
          <w:rFonts w:hint="eastAsia" w:ascii="Times New Roman" w:hAnsi="Times New Roman" w:eastAsia="宋体" w:cs="Times New Roman"/>
          <w:sz w:val="28"/>
        </w:rPr>
        <w:t>储备方式标准</w:t>
      </w:r>
    </w:p>
    <w:p>
      <w:pPr>
        <w:spacing w:line="360" w:lineRule="auto"/>
        <w:ind w:firstLine="560"/>
        <w:rPr>
          <w:rFonts w:ascii="Times New Roman" w:hAnsi="Times New Roman" w:eastAsia="宋体" w:cs="Times New Roman"/>
          <w:sz w:val="28"/>
        </w:rPr>
      </w:pPr>
      <w:r>
        <w:rPr>
          <w:rFonts w:hint="eastAsia" w:ascii="Times New Roman" w:hAnsi="Times New Roman" w:eastAsia="宋体" w:cs="Times New Roman"/>
          <w:sz w:val="28"/>
        </w:rPr>
        <w:t>雨雪冰冻抢险物资装备基于物品属性、使用频率、采购渠道等因素，主要以“</w:t>
      </w:r>
      <w:r>
        <w:rPr>
          <w:rFonts w:ascii="Times New Roman" w:hAnsi="Times New Roman" w:eastAsia="宋体" w:cs="Times New Roman"/>
          <w:sz w:val="28"/>
        </w:rPr>
        <w:t>100%自备</w:t>
      </w:r>
      <w:r>
        <w:rPr>
          <w:rFonts w:hint="eastAsia" w:ascii="Times New Roman" w:hAnsi="Times New Roman" w:eastAsia="宋体" w:cs="Times New Roman"/>
          <w:sz w:val="28"/>
        </w:rPr>
        <w:t>”、“</w:t>
      </w:r>
      <w:r>
        <w:rPr>
          <w:rFonts w:ascii="Times New Roman" w:hAnsi="Times New Roman" w:eastAsia="宋体" w:cs="Times New Roman"/>
          <w:sz w:val="28"/>
        </w:rPr>
        <w:t>50%自备，50%协议储备</w:t>
      </w:r>
      <w:r>
        <w:rPr>
          <w:rFonts w:hint="eastAsia" w:ascii="Times New Roman" w:hAnsi="Times New Roman" w:eastAsia="宋体" w:cs="Times New Roman"/>
          <w:sz w:val="28"/>
        </w:rPr>
        <w:t>”、“</w:t>
      </w:r>
      <w:r>
        <w:rPr>
          <w:rFonts w:ascii="Times New Roman" w:hAnsi="Times New Roman" w:eastAsia="宋体" w:cs="Times New Roman"/>
          <w:sz w:val="28"/>
        </w:rPr>
        <w:t>20%自备，80%协议储备</w:t>
      </w:r>
      <w:r>
        <w:rPr>
          <w:rFonts w:hint="eastAsia" w:ascii="Times New Roman" w:hAnsi="Times New Roman" w:eastAsia="宋体" w:cs="Times New Roman"/>
          <w:sz w:val="28"/>
        </w:rPr>
        <w:t>”和“</w:t>
      </w:r>
      <w:r>
        <w:rPr>
          <w:rFonts w:ascii="Times New Roman" w:hAnsi="Times New Roman" w:eastAsia="宋体" w:cs="Times New Roman"/>
          <w:sz w:val="28"/>
        </w:rPr>
        <w:t>100%协议储备</w:t>
      </w:r>
      <w:r>
        <w:rPr>
          <w:rFonts w:hint="eastAsia" w:ascii="Times New Roman" w:hAnsi="Times New Roman" w:eastAsia="宋体" w:cs="Times New Roman"/>
          <w:sz w:val="28"/>
        </w:rPr>
        <w:t>”等4种储备方式进行储备。</w:t>
      </w:r>
    </w:p>
    <w:p>
      <w:pPr>
        <w:spacing w:line="360" w:lineRule="auto"/>
        <w:jc w:val="center"/>
        <w:rPr>
          <w:rFonts w:ascii="Times New Roman" w:hAnsi="Times New Roman" w:eastAsia="宋体" w:cs="Times New Roman"/>
          <w:sz w:val="28"/>
        </w:rPr>
      </w:pPr>
      <w:r>
        <w:rPr>
          <w:rFonts w:hint="eastAsia" w:ascii="黑体" w:hAnsi="黑体" w:eastAsia="黑体" w:cs="Times New Roman"/>
          <w:sz w:val="24"/>
        </w:rPr>
        <w:t>表</w:t>
      </w:r>
      <w:r>
        <w:rPr>
          <w:rFonts w:ascii="黑体" w:hAnsi="黑体" w:eastAsia="黑体" w:cs="Times New Roman"/>
          <w:sz w:val="24"/>
        </w:rPr>
        <w:t xml:space="preserve">14 </w:t>
      </w:r>
      <w:r>
        <w:rPr>
          <w:rFonts w:hint="eastAsia" w:ascii="黑体" w:hAnsi="黑体" w:eastAsia="黑体" w:cs="Times New Roman"/>
          <w:sz w:val="24"/>
        </w:rPr>
        <w:t>雨雪冰冻抢险物资装备</w:t>
      </w:r>
      <w:r>
        <w:rPr>
          <w:rFonts w:ascii="黑体" w:hAnsi="黑体" w:eastAsia="黑体" w:cs="Times New Roman"/>
          <w:sz w:val="24"/>
        </w:rPr>
        <w:t>储备</w:t>
      </w:r>
      <w:r>
        <w:rPr>
          <w:rFonts w:hint="eastAsia" w:ascii="黑体" w:hAnsi="黑体" w:eastAsia="黑体" w:cs="Times New Roman"/>
          <w:sz w:val="24"/>
        </w:rPr>
        <w:t>方式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43"/>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储备方式</w:t>
            </w:r>
          </w:p>
        </w:tc>
        <w:tc>
          <w:tcPr>
            <w:tcW w:w="1843"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储备类型</w:t>
            </w:r>
          </w:p>
        </w:tc>
        <w:tc>
          <w:tcPr>
            <w:tcW w:w="4190"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主要物资装备名称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1</w:t>
            </w:r>
            <w:r>
              <w:rPr>
                <w:rFonts w:ascii="Times New Roman" w:hAnsi="Times New Roman" w:eastAsia="宋体" w:cs="Times New Roman"/>
                <w:sz w:val="20"/>
              </w:rPr>
              <w:t>00</w:t>
            </w:r>
            <w:r>
              <w:rPr>
                <w:rFonts w:hint="eastAsia" w:ascii="Times New Roman" w:hAnsi="Times New Roman" w:eastAsia="宋体" w:cs="Times New Roman"/>
                <w:sz w:val="20"/>
              </w:rPr>
              <w:t>%自备</w:t>
            </w: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基础物资装备</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推雪铲、铲雪锹、雪耙、扫帚、防滑链、防寒手套、防寒鞋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5</w:t>
            </w:r>
            <w:r>
              <w:rPr>
                <w:rFonts w:ascii="Times New Roman" w:hAnsi="Times New Roman" w:eastAsia="宋体" w:cs="Times New Roman"/>
                <w:sz w:val="20"/>
              </w:rPr>
              <w:t>0</w:t>
            </w:r>
            <w:r>
              <w:rPr>
                <w:rFonts w:hint="eastAsia" w:ascii="Times New Roman" w:hAnsi="Times New Roman" w:eastAsia="宋体" w:cs="Times New Roman"/>
                <w:sz w:val="20"/>
              </w:rPr>
              <w:t>%自备，5</w:t>
            </w:r>
            <w:r>
              <w:rPr>
                <w:rFonts w:ascii="Times New Roman" w:hAnsi="Times New Roman" w:eastAsia="宋体" w:cs="Times New Roman"/>
                <w:sz w:val="20"/>
              </w:rPr>
              <w:t>0</w:t>
            </w:r>
            <w:r>
              <w:rPr>
                <w:rFonts w:hint="eastAsia" w:ascii="Times New Roman" w:hAnsi="Times New Roman" w:eastAsia="宋体" w:cs="Times New Roman"/>
                <w:sz w:val="20"/>
              </w:rPr>
              <w:t>%协议储备</w:t>
            </w: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基础物资装备</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化雪盐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spacing w:line="360" w:lineRule="auto"/>
              <w:rPr>
                <w:rFonts w:ascii="Times New Roman" w:hAnsi="Times New Roman" w:eastAsia="宋体" w:cs="Times New Roman"/>
                <w:sz w:val="20"/>
              </w:rPr>
            </w:pPr>
            <w:r>
              <w:rPr>
                <w:rFonts w:ascii="Times New Roman" w:hAnsi="Times New Roman" w:eastAsia="宋体" w:cs="Times New Roman"/>
                <w:sz w:val="20"/>
              </w:rPr>
              <w:t>20%</w:t>
            </w:r>
            <w:r>
              <w:rPr>
                <w:rFonts w:hint="eastAsia" w:ascii="Times New Roman" w:hAnsi="Times New Roman" w:eastAsia="宋体" w:cs="Times New Roman"/>
                <w:sz w:val="20"/>
              </w:rPr>
              <w:t>自备，</w:t>
            </w:r>
            <w:r>
              <w:rPr>
                <w:rFonts w:ascii="Times New Roman" w:hAnsi="Times New Roman" w:eastAsia="宋体" w:cs="Times New Roman"/>
                <w:sz w:val="20"/>
              </w:rPr>
              <w:t>80%协议</w:t>
            </w:r>
            <w:r>
              <w:rPr>
                <w:rFonts w:hint="eastAsia" w:ascii="Times New Roman" w:hAnsi="Times New Roman" w:eastAsia="宋体" w:cs="Times New Roman"/>
                <w:sz w:val="20"/>
              </w:rPr>
              <w:t>储备</w:t>
            </w: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基础物资装备</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融雪剂、草包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restart"/>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1</w:t>
            </w:r>
            <w:r>
              <w:rPr>
                <w:rFonts w:ascii="Times New Roman" w:hAnsi="Times New Roman" w:eastAsia="宋体" w:cs="Times New Roman"/>
                <w:sz w:val="20"/>
              </w:rPr>
              <w:t>00</w:t>
            </w:r>
            <w:r>
              <w:rPr>
                <w:rFonts w:hint="eastAsia" w:ascii="Times New Roman" w:hAnsi="Times New Roman" w:eastAsia="宋体" w:cs="Times New Roman"/>
                <w:sz w:val="20"/>
              </w:rPr>
              <w:t>%协议储备</w:t>
            </w: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基础物资装备</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扫雪车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vAlign w:val="center"/>
          </w:tcPr>
          <w:p>
            <w:pPr>
              <w:spacing w:line="360" w:lineRule="auto"/>
              <w:jc w:val="center"/>
              <w:rPr>
                <w:rFonts w:ascii="Times New Roman" w:hAnsi="Times New Roman" w:eastAsia="宋体" w:cs="Times New Roman"/>
                <w:color w:val="FF0000"/>
                <w:sz w:val="20"/>
              </w:rPr>
            </w:pP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拓展物资装备</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吹雪机、除雪机、融雪剂撒播机、破冰机、灭雹高射炮、高压线路融冰装置、车载直流融冰装置、交流融冰变压器、移动式融冰设备</w:t>
            </w:r>
          </w:p>
        </w:tc>
      </w:tr>
    </w:tbl>
    <w:p>
      <w:pPr>
        <w:rPr>
          <w:rFonts w:ascii="Times New Roman" w:hAnsi="Times New Roman" w:eastAsia="宋体" w:cs="Times New Roman"/>
          <w:szCs w:val="20"/>
        </w:rPr>
      </w:pP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4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④</w:t>
      </w:r>
      <w:r>
        <w:rPr>
          <w:rFonts w:ascii="Times New Roman" w:hAnsi="Times New Roman" w:eastAsia="宋体" w:cs="Times New Roman"/>
          <w:sz w:val="28"/>
        </w:rPr>
        <w:fldChar w:fldCharType="end"/>
      </w:r>
      <w:r>
        <w:rPr>
          <w:rFonts w:hint="eastAsia" w:ascii="Times New Roman" w:hAnsi="Times New Roman" w:eastAsia="宋体" w:cs="Times New Roman"/>
          <w:sz w:val="28"/>
        </w:rPr>
        <w:t>储备职责分工</w:t>
      </w:r>
    </w:p>
    <w:p>
      <w:pPr>
        <w:spacing w:line="360" w:lineRule="auto"/>
        <w:ind w:firstLine="562" w:firstLineChars="200"/>
        <w:rPr>
          <w:rFonts w:ascii="Times New Roman" w:hAnsi="Times New Roman" w:eastAsia="宋体" w:cs="Times New Roman"/>
          <w:sz w:val="28"/>
        </w:rPr>
      </w:pPr>
      <w:r>
        <w:rPr>
          <w:rFonts w:hint="eastAsia" w:ascii="Times New Roman" w:hAnsi="Times New Roman" w:eastAsia="宋体" w:cs="Times New Roman"/>
          <w:b/>
          <w:bCs/>
          <w:sz w:val="28"/>
        </w:rPr>
        <w:t>区生态环境局会同区建交委</w:t>
      </w:r>
      <w:r>
        <w:rPr>
          <w:rFonts w:hint="eastAsia" w:ascii="Times New Roman" w:hAnsi="Times New Roman" w:eastAsia="宋体" w:cs="Times New Roman"/>
          <w:sz w:val="28"/>
        </w:rPr>
        <w:t>负责做好区级雨雪冰冻抢险专业物资装备的储备与管理工作，加强雨雪冰冻抢险物资装备的储备；研究制定包含类型、数量、布局等内容的《区级雨雪冰冻抢险物资装备储备清单》（或储备方案），并向区应急管理局进行报备。</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区应急管理局编制《街镇雨雪冰冻抢险物资装备储备清单》（附件七），指导、督察各街镇开展基层雨雪冰冻抢险物资装备储备工作。</w:t>
      </w:r>
    </w:p>
    <w:p>
      <w:pPr>
        <w:spacing w:line="360" w:lineRule="auto"/>
        <w:ind w:firstLine="562" w:firstLineChars="200"/>
        <w:rPr>
          <w:rFonts w:ascii="楷体" w:hAnsi="楷体" w:eastAsia="楷体" w:cs="Times New Roman"/>
          <w:b/>
          <w:sz w:val="28"/>
        </w:rPr>
      </w:pPr>
      <w:r>
        <w:rPr>
          <w:rFonts w:hint="eastAsia" w:ascii="楷体" w:hAnsi="楷体" w:eastAsia="楷体" w:cs="Times New Roman"/>
          <w:b/>
          <w:sz w:val="28"/>
        </w:rPr>
        <w:t>（</w:t>
      </w:r>
      <w:r>
        <w:rPr>
          <w:rFonts w:ascii="楷体" w:hAnsi="楷体" w:eastAsia="楷体" w:cs="Times New Roman"/>
          <w:b/>
          <w:sz w:val="28"/>
        </w:rPr>
        <w:t>3</w:t>
      </w:r>
      <w:r>
        <w:rPr>
          <w:rFonts w:hint="eastAsia" w:ascii="楷体" w:hAnsi="楷体" w:eastAsia="楷体" w:cs="Times New Roman"/>
          <w:b/>
          <w:sz w:val="28"/>
        </w:rPr>
        <w:t>）地震救援物资装备储备标准</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1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①</w:t>
      </w:r>
      <w:r>
        <w:rPr>
          <w:rFonts w:ascii="Times New Roman" w:hAnsi="Times New Roman" w:eastAsia="宋体" w:cs="Times New Roman"/>
          <w:sz w:val="28"/>
        </w:rPr>
        <w:fldChar w:fldCharType="end"/>
      </w:r>
      <w:r>
        <w:rPr>
          <w:rFonts w:hint="eastAsia" w:ascii="Times New Roman" w:hAnsi="Times New Roman" w:eastAsia="宋体" w:cs="Times New Roman"/>
          <w:sz w:val="28"/>
        </w:rPr>
        <w:t>储备类型标准</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地震救援物资装备按照应急场景，分为工程机械设备、降落与登沉</w:t>
      </w:r>
      <w:r>
        <w:rPr>
          <w:rFonts w:ascii="Times New Roman" w:hAnsi="Times New Roman" w:eastAsia="宋体" w:cs="Times New Roman"/>
          <w:sz w:val="28"/>
        </w:rPr>
        <w:t>/登高设备</w:t>
      </w:r>
      <w:r>
        <w:rPr>
          <w:rFonts w:hint="eastAsia" w:ascii="Times New Roman" w:hAnsi="Times New Roman" w:eastAsia="宋体" w:cs="Times New Roman"/>
          <w:sz w:val="28"/>
        </w:rPr>
        <w:t>、破拆工具等</w:t>
      </w:r>
      <w:r>
        <w:rPr>
          <w:rFonts w:ascii="Times New Roman" w:hAnsi="Times New Roman" w:eastAsia="宋体" w:cs="Times New Roman"/>
          <w:sz w:val="28"/>
        </w:rPr>
        <w:t>10</w:t>
      </w:r>
      <w:r>
        <w:rPr>
          <w:rFonts w:hint="eastAsia" w:ascii="Times New Roman" w:hAnsi="Times New Roman" w:eastAsia="宋体" w:cs="Times New Roman"/>
          <w:sz w:val="28"/>
        </w:rPr>
        <w:t>个功能类别，共计2</w:t>
      </w:r>
      <w:r>
        <w:rPr>
          <w:rFonts w:ascii="Times New Roman" w:hAnsi="Times New Roman" w:eastAsia="宋体" w:cs="Times New Roman"/>
          <w:sz w:val="28"/>
        </w:rPr>
        <w:t>1</w:t>
      </w:r>
      <w:r>
        <w:rPr>
          <w:rFonts w:hint="eastAsia" w:ascii="Times New Roman" w:hAnsi="Times New Roman" w:eastAsia="宋体" w:cs="Times New Roman"/>
          <w:sz w:val="28"/>
        </w:rPr>
        <w:t>种基础物资装备和</w:t>
      </w:r>
      <w:r>
        <w:rPr>
          <w:rFonts w:ascii="Times New Roman" w:hAnsi="Times New Roman" w:eastAsia="宋体" w:cs="Times New Roman"/>
          <w:sz w:val="28"/>
        </w:rPr>
        <w:t>16</w:t>
      </w:r>
      <w:r>
        <w:rPr>
          <w:rFonts w:hint="eastAsia" w:ascii="Times New Roman" w:hAnsi="Times New Roman" w:eastAsia="宋体" w:cs="Times New Roman"/>
          <w:sz w:val="28"/>
        </w:rPr>
        <w:t>种拓展物资装备。</w:t>
      </w:r>
    </w:p>
    <w:p>
      <w:pPr>
        <w:spacing w:line="360" w:lineRule="auto"/>
        <w:jc w:val="center"/>
        <w:rPr>
          <w:rFonts w:ascii="黑体" w:hAnsi="黑体" w:eastAsia="黑体" w:cs="Times New Roman"/>
          <w:sz w:val="24"/>
        </w:rPr>
      </w:pPr>
      <w:r>
        <w:rPr>
          <w:rFonts w:hint="eastAsia" w:ascii="黑体" w:hAnsi="黑体" w:eastAsia="黑体" w:cs="Times New Roman"/>
          <w:sz w:val="24"/>
        </w:rPr>
        <w:t>表</w:t>
      </w:r>
      <w:r>
        <w:rPr>
          <w:rFonts w:ascii="黑体" w:hAnsi="黑体" w:eastAsia="黑体" w:cs="Times New Roman"/>
          <w:sz w:val="24"/>
        </w:rPr>
        <w:t xml:space="preserve">15 </w:t>
      </w:r>
      <w:r>
        <w:rPr>
          <w:rFonts w:hint="eastAsia" w:ascii="黑体" w:hAnsi="黑体" w:eastAsia="黑体" w:cs="Times New Roman"/>
          <w:sz w:val="24"/>
        </w:rPr>
        <w:t>地震救援物资装备储备类型</w:t>
      </w:r>
    </w:p>
    <w:tbl>
      <w:tblPr>
        <w:tblStyle w:val="2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12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基础/拓展物资装备</w:t>
            </w:r>
          </w:p>
        </w:tc>
        <w:tc>
          <w:tcPr>
            <w:tcW w:w="2126"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功能类别</w:t>
            </w:r>
          </w:p>
        </w:tc>
        <w:tc>
          <w:tcPr>
            <w:tcW w:w="4536"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物资装备种类名称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基础物资装备</w:t>
            </w:r>
          </w:p>
        </w:tc>
        <w:tc>
          <w:tcPr>
            <w:tcW w:w="2126" w:type="dxa"/>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工程机械设备</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撬棍、千斤顶、发电机（组）、升降机、起重机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Pr>
          <w:p>
            <w:pPr>
              <w:spacing w:line="360" w:lineRule="auto"/>
              <w:jc w:val="center"/>
              <w:rPr>
                <w:rFonts w:ascii="Times New Roman" w:hAnsi="Times New Roman" w:eastAsia="宋体" w:cs="Times New Roman"/>
                <w:kern w:val="0"/>
                <w:sz w:val="20"/>
                <w:szCs w:val="20"/>
              </w:rPr>
            </w:pPr>
          </w:p>
        </w:tc>
        <w:tc>
          <w:tcPr>
            <w:tcW w:w="2126"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降落与登沉</w:t>
            </w:r>
            <w:r>
              <w:rPr>
                <w:rFonts w:ascii="Times New Roman" w:hAnsi="Times New Roman" w:eastAsia="宋体" w:cs="Times New Roman"/>
                <w:kern w:val="0"/>
                <w:sz w:val="20"/>
                <w:szCs w:val="20"/>
              </w:rPr>
              <w:t>/登高设备</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救生缓降器、救援三角架、救生气垫、抛绳包、O</w:t>
            </w:r>
            <w:r>
              <w:rPr>
                <w:rFonts w:ascii="Times New Roman" w:hAnsi="Times New Roman" w:eastAsia="宋体" w:cs="Times New Roman"/>
                <w:kern w:val="0"/>
                <w:sz w:val="20"/>
                <w:szCs w:val="20"/>
              </w:rPr>
              <w:t>型钩</w:t>
            </w:r>
            <w:r>
              <w:rPr>
                <w:rFonts w:hint="eastAsia" w:ascii="Times New Roman" w:hAnsi="Times New Roman" w:eastAsia="宋体" w:cs="Times New Roman"/>
                <w:kern w:val="0"/>
                <w:sz w:val="20"/>
                <w:szCs w:val="20"/>
              </w:rPr>
              <w:t>、救援绳、割绳刀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Pr>
          <w:p>
            <w:pPr>
              <w:spacing w:line="360" w:lineRule="auto"/>
              <w:jc w:val="center"/>
              <w:rPr>
                <w:rFonts w:ascii="Times New Roman" w:hAnsi="Times New Roman" w:eastAsia="宋体" w:cs="Times New Roman"/>
                <w:kern w:val="0"/>
                <w:sz w:val="20"/>
                <w:szCs w:val="20"/>
              </w:rPr>
            </w:pPr>
          </w:p>
        </w:tc>
        <w:tc>
          <w:tcPr>
            <w:tcW w:w="2126"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bookmarkStart w:id="102" w:name="_Hlk99811036"/>
            <w:r>
              <w:rPr>
                <w:rFonts w:hint="eastAsia" w:ascii="Times New Roman" w:hAnsi="Times New Roman" w:eastAsia="宋体" w:cs="Times New Roman"/>
                <w:kern w:val="0"/>
                <w:sz w:val="20"/>
                <w:szCs w:val="20"/>
              </w:rPr>
              <w:t>破拆工具</w:t>
            </w:r>
            <w:bookmarkEnd w:id="102"/>
          </w:p>
        </w:tc>
        <w:tc>
          <w:tcPr>
            <w:tcW w:w="4536"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手动破拆工具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Pr>
          <w:p>
            <w:pPr>
              <w:spacing w:line="360" w:lineRule="auto"/>
              <w:jc w:val="center"/>
              <w:rPr>
                <w:rFonts w:ascii="Times New Roman" w:hAnsi="Times New Roman" w:eastAsia="宋体" w:cs="Times New Roman"/>
                <w:kern w:val="0"/>
                <w:sz w:val="20"/>
                <w:szCs w:val="20"/>
              </w:rPr>
            </w:pPr>
          </w:p>
        </w:tc>
        <w:tc>
          <w:tcPr>
            <w:tcW w:w="2126"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通信设备</w:t>
            </w:r>
          </w:p>
        </w:tc>
        <w:tc>
          <w:tcPr>
            <w:tcW w:w="4536"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手持电台、卫星电话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Pr>
          <w:p>
            <w:pPr>
              <w:spacing w:line="360" w:lineRule="auto"/>
              <w:jc w:val="center"/>
              <w:rPr>
                <w:rFonts w:ascii="Times New Roman" w:hAnsi="Times New Roman" w:eastAsia="宋体" w:cs="Times New Roman"/>
                <w:kern w:val="0"/>
                <w:sz w:val="20"/>
                <w:szCs w:val="20"/>
              </w:rPr>
            </w:pPr>
          </w:p>
        </w:tc>
        <w:tc>
          <w:tcPr>
            <w:tcW w:w="2126"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信号类器材</w:t>
            </w:r>
          </w:p>
        </w:tc>
        <w:tc>
          <w:tcPr>
            <w:tcW w:w="4536"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手持扩音器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Pr>
          <w:p>
            <w:pPr>
              <w:spacing w:line="360" w:lineRule="auto"/>
              <w:jc w:val="center"/>
              <w:rPr>
                <w:rFonts w:ascii="Times New Roman" w:hAnsi="Times New Roman" w:eastAsia="宋体" w:cs="Times New Roman"/>
                <w:kern w:val="0"/>
                <w:sz w:val="20"/>
                <w:szCs w:val="20"/>
              </w:rPr>
            </w:pPr>
          </w:p>
        </w:tc>
        <w:tc>
          <w:tcPr>
            <w:tcW w:w="2126"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照明设备</w:t>
            </w:r>
          </w:p>
        </w:tc>
        <w:tc>
          <w:tcPr>
            <w:tcW w:w="4536"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手提式强光照明灯、救援用荧光棒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tcPr>
          <w:p>
            <w:pPr>
              <w:spacing w:line="360" w:lineRule="auto"/>
              <w:jc w:val="center"/>
              <w:rPr>
                <w:rFonts w:ascii="Times New Roman" w:hAnsi="Times New Roman" w:eastAsia="宋体" w:cs="Times New Roman"/>
                <w:kern w:val="0"/>
                <w:sz w:val="20"/>
                <w:szCs w:val="20"/>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医疗携行急救设备</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担架、脊柱板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tcPr>
          <w:p>
            <w:pPr>
              <w:spacing w:line="360" w:lineRule="auto"/>
              <w:jc w:val="center"/>
              <w:rPr>
                <w:rFonts w:ascii="Times New Roman" w:hAnsi="Times New Roman" w:eastAsia="宋体" w:cs="Times New Roman"/>
                <w:kern w:val="0"/>
                <w:sz w:val="20"/>
                <w:szCs w:val="20"/>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搜救设备</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无人机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spacing w:line="360" w:lineRule="auto"/>
              <w:jc w:val="center"/>
              <w:rPr>
                <w:rFonts w:ascii="Times New Roman" w:hAnsi="Times New Roman" w:eastAsia="宋体" w:cs="Times New Roman"/>
                <w:kern w:val="0"/>
                <w:sz w:val="20"/>
                <w:szCs w:val="20"/>
              </w:rPr>
            </w:pPr>
            <w:bookmarkStart w:id="103" w:name="_Hlk97798005"/>
            <w:r>
              <w:rPr>
                <w:rFonts w:hint="eastAsia" w:ascii="Times New Roman" w:hAnsi="Times New Roman" w:eastAsia="宋体" w:cs="Times New Roman"/>
                <w:kern w:val="0"/>
                <w:sz w:val="20"/>
                <w:szCs w:val="20"/>
              </w:rPr>
              <w:t>拓展物资装备</w:t>
            </w:r>
          </w:p>
        </w:tc>
        <w:tc>
          <w:tcPr>
            <w:tcW w:w="2126" w:type="dxa"/>
            <w:tcBorders>
              <w:top w:val="single" w:color="auto" w:sz="4" w:space="0"/>
            </w:tcBorders>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工程机械设备</w:t>
            </w:r>
          </w:p>
        </w:tc>
        <w:tc>
          <w:tcPr>
            <w:tcW w:w="4536" w:type="dxa"/>
            <w:tcBorders>
              <w:top w:val="single" w:color="auto" w:sz="4" w:space="0"/>
            </w:tcBorders>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凿岩机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126"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搜救设备</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音/视频生命探测仪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126"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医疗携行急救设备</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躯肢体固定托架（气囊）、敛尸袋、气动起重气垫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126"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破拆工具</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液压破拆工具、电动破拆工具、机动破拆工具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126"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照明设备</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移动式工作灯、佩戴式头灯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126"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个人防护装备</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关节防护护具、防机械伤害手套、头盔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126" w:type="dxa"/>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信号类器材</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闪光警示灯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126" w:type="dxa"/>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后勤支援装备</w:t>
            </w:r>
          </w:p>
        </w:tc>
        <w:tc>
          <w:tcPr>
            <w:tcW w:w="4536" w:type="dxa"/>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望远镜、指南针</w:t>
            </w:r>
          </w:p>
        </w:tc>
      </w:tr>
      <w:bookmarkEnd w:id="103"/>
    </w:tbl>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2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②</w:t>
      </w:r>
      <w:r>
        <w:rPr>
          <w:rFonts w:ascii="Times New Roman" w:hAnsi="Times New Roman" w:eastAsia="宋体" w:cs="Times New Roman"/>
          <w:sz w:val="28"/>
        </w:rPr>
        <w:fldChar w:fldCharType="end"/>
      </w:r>
      <w:r>
        <w:rPr>
          <w:rFonts w:hint="eastAsia" w:ascii="Times New Roman" w:hAnsi="Times New Roman" w:eastAsia="宋体" w:cs="Times New Roman"/>
          <w:sz w:val="28"/>
        </w:rPr>
        <w:t>储备数量标准</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地震救援物资装备储备数量标准根据近3</w:t>
      </w:r>
      <w:r>
        <w:rPr>
          <w:rFonts w:ascii="Times New Roman" w:hAnsi="Times New Roman" w:eastAsia="宋体" w:cs="Times New Roman"/>
          <w:sz w:val="28"/>
        </w:rPr>
        <w:t>年</w:t>
      </w:r>
      <w:r>
        <w:rPr>
          <w:rFonts w:hint="eastAsia" w:ascii="Times New Roman" w:hAnsi="Times New Roman" w:eastAsia="宋体" w:cs="Times New Roman"/>
          <w:sz w:val="28"/>
        </w:rPr>
        <w:t>相关物资装备储备基础和物资装备</w:t>
      </w:r>
      <w:r>
        <w:rPr>
          <w:rFonts w:ascii="Times New Roman" w:hAnsi="Times New Roman" w:eastAsia="宋体" w:cs="Times New Roman"/>
          <w:sz w:val="28"/>
        </w:rPr>
        <w:t>需求极值</w:t>
      </w:r>
      <w:r>
        <w:rPr>
          <w:rFonts w:hint="eastAsia" w:ascii="Times New Roman" w:hAnsi="Times New Roman" w:eastAsia="宋体" w:cs="Times New Roman"/>
          <w:sz w:val="28"/>
        </w:rPr>
        <w:t>进行设定。</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3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③</w:t>
      </w:r>
      <w:r>
        <w:rPr>
          <w:rFonts w:ascii="Times New Roman" w:hAnsi="Times New Roman" w:eastAsia="宋体" w:cs="Times New Roman"/>
          <w:sz w:val="28"/>
        </w:rPr>
        <w:fldChar w:fldCharType="end"/>
      </w:r>
      <w:r>
        <w:rPr>
          <w:rFonts w:hint="eastAsia" w:ascii="Times New Roman" w:hAnsi="Times New Roman" w:eastAsia="宋体" w:cs="Times New Roman"/>
          <w:sz w:val="28"/>
        </w:rPr>
        <w:t>储备方式标准</w:t>
      </w:r>
    </w:p>
    <w:p>
      <w:pPr>
        <w:spacing w:line="360" w:lineRule="auto"/>
        <w:ind w:firstLine="560"/>
        <w:rPr>
          <w:rFonts w:ascii="Times New Roman" w:hAnsi="Times New Roman" w:eastAsia="宋体" w:cs="Times New Roman"/>
          <w:sz w:val="28"/>
        </w:rPr>
      </w:pPr>
      <w:r>
        <w:rPr>
          <w:rFonts w:hint="eastAsia" w:ascii="Times New Roman" w:hAnsi="Times New Roman" w:eastAsia="宋体" w:cs="Times New Roman"/>
          <w:sz w:val="28"/>
        </w:rPr>
        <w:t>地震救援物资装备基于物品属性、使用频率、采购渠道等因素，主要以“</w:t>
      </w:r>
      <w:r>
        <w:rPr>
          <w:rFonts w:ascii="Times New Roman" w:hAnsi="Times New Roman" w:eastAsia="宋体" w:cs="Times New Roman"/>
          <w:sz w:val="28"/>
        </w:rPr>
        <w:t>100%自备</w:t>
      </w:r>
      <w:r>
        <w:rPr>
          <w:rFonts w:hint="eastAsia" w:ascii="Times New Roman" w:hAnsi="Times New Roman" w:eastAsia="宋体" w:cs="Times New Roman"/>
          <w:sz w:val="28"/>
        </w:rPr>
        <w:t>”、“</w:t>
      </w:r>
      <w:r>
        <w:rPr>
          <w:rFonts w:ascii="Times New Roman" w:hAnsi="Times New Roman" w:eastAsia="宋体" w:cs="Times New Roman"/>
          <w:sz w:val="28"/>
        </w:rPr>
        <w:t>80%自备，20%协议储备</w:t>
      </w:r>
      <w:r>
        <w:rPr>
          <w:rFonts w:hint="eastAsia" w:ascii="Times New Roman" w:hAnsi="Times New Roman" w:eastAsia="宋体" w:cs="Times New Roman"/>
          <w:sz w:val="28"/>
        </w:rPr>
        <w:t>”、“</w:t>
      </w:r>
      <w:r>
        <w:rPr>
          <w:rFonts w:ascii="Times New Roman" w:hAnsi="Times New Roman" w:eastAsia="宋体" w:cs="Times New Roman"/>
          <w:sz w:val="28"/>
        </w:rPr>
        <w:t>50%自备，50%协议储备</w:t>
      </w:r>
      <w:r>
        <w:rPr>
          <w:rFonts w:hint="eastAsia" w:ascii="Times New Roman" w:hAnsi="Times New Roman" w:eastAsia="宋体" w:cs="Times New Roman"/>
          <w:sz w:val="28"/>
        </w:rPr>
        <w:t>”、“</w:t>
      </w:r>
      <w:r>
        <w:rPr>
          <w:rFonts w:ascii="Times New Roman" w:hAnsi="Times New Roman" w:eastAsia="宋体" w:cs="Times New Roman"/>
          <w:sz w:val="28"/>
        </w:rPr>
        <w:t>20%自备，80%协议储备</w:t>
      </w:r>
      <w:r>
        <w:rPr>
          <w:rFonts w:hint="eastAsia" w:ascii="Times New Roman" w:hAnsi="Times New Roman" w:eastAsia="宋体" w:cs="Times New Roman"/>
          <w:sz w:val="28"/>
        </w:rPr>
        <w:t>”和“</w:t>
      </w:r>
      <w:r>
        <w:rPr>
          <w:rFonts w:ascii="Times New Roman" w:hAnsi="Times New Roman" w:eastAsia="宋体" w:cs="Times New Roman"/>
          <w:sz w:val="28"/>
        </w:rPr>
        <w:t>100%协议储备</w:t>
      </w:r>
      <w:r>
        <w:rPr>
          <w:rFonts w:hint="eastAsia" w:ascii="Times New Roman" w:hAnsi="Times New Roman" w:eastAsia="宋体" w:cs="Times New Roman"/>
          <w:sz w:val="28"/>
        </w:rPr>
        <w:t>”等5种储备方式进行储备。</w:t>
      </w:r>
    </w:p>
    <w:p>
      <w:pPr>
        <w:spacing w:line="360" w:lineRule="auto"/>
        <w:jc w:val="center"/>
        <w:rPr>
          <w:rFonts w:ascii="Times New Roman" w:hAnsi="Times New Roman" w:eastAsia="宋体" w:cs="Times New Roman"/>
          <w:sz w:val="28"/>
        </w:rPr>
      </w:pPr>
      <w:r>
        <w:rPr>
          <w:rFonts w:hint="eastAsia" w:ascii="黑体" w:hAnsi="黑体" w:eastAsia="黑体" w:cs="Times New Roman"/>
          <w:sz w:val="24"/>
        </w:rPr>
        <w:t>表</w:t>
      </w:r>
      <w:r>
        <w:rPr>
          <w:rFonts w:ascii="黑体" w:hAnsi="黑体" w:eastAsia="黑体" w:cs="Times New Roman"/>
          <w:sz w:val="24"/>
        </w:rPr>
        <w:t xml:space="preserve">16 </w:t>
      </w:r>
      <w:r>
        <w:rPr>
          <w:rFonts w:hint="eastAsia" w:ascii="黑体" w:hAnsi="黑体" w:eastAsia="黑体" w:cs="Times New Roman"/>
          <w:sz w:val="24"/>
        </w:rPr>
        <w:t>地震救援物资装备</w:t>
      </w:r>
      <w:r>
        <w:rPr>
          <w:rFonts w:ascii="黑体" w:hAnsi="黑体" w:eastAsia="黑体" w:cs="Times New Roman"/>
          <w:sz w:val="24"/>
        </w:rPr>
        <w:t>储备</w:t>
      </w:r>
      <w:r>
        <w:rPr>
          <w:rFonts w:hint="eastAsia" w:ascii="黑体" w:hAnsi="黑体" w:eastAsia="黑体" w:cs="Times New Roman"/>
          <w:sz w:val="24"/>
        </w:rPr>
        <w:t>方式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43"/>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储备方式</w:t>
            </w:r>
          </w:p>
        </w:tc>
        <w:tc>
          <w:tcPr>
            <w:tcW w:w="1843"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储备类型</w:t>
            </w:r>
          </w:p>
        </w:tc>
        <w:tc>
          <w:tcPr>
            <w:tcW w:w="4190"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主要物资装备名称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line="360" w:lineRule="auto"/>
              <w:jc w:val="center"/>
              <w:rPr>
                <w:rFonts w:ascii="Times New Roman" w:hAnsi="Times New Roman" w:eastAsia="宋体" w:cs="Times New Roman"/>
                <w:sz w:val="20"/>
              </w:rPr>
            </w:pPr>
            <w:r>
              <w:rPr>
                <w:rFonts w:ascii="Times New Roman" w:hAnsi="Times New Roman" w:eastAsia="宋体" w:cs="Times New Roman"/>
                <w:sz w:val="20"/>
              </w:rPr>
              <w:t>100%自备</w:t>
            </w:r>
          </w:p>
        </w:tc>
        <w:tc>
          <w:tcPr>
            <w:tcW w:w="1843" w:type="dxa"/>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基础物资装备</w:t>
            </w:r>
          </w:p>
        </w:tc>
        <w:tc>
          <w:tcPr>
            <w:tcW w:w="4190" w:type="dxa"/>
          </w:tcPr>
          <w:p>
            <w:pPr>
              <w:spacing w:line="360" w:lineRule="auto"/>
              <w:jc w:val="left"/>
              <w:rPr>
                <w:rFonts w:ascii="Times New Roman" w:hAnsi="Times New Roman" w:eastAsia="宋体" w:cs="Times New Roman"/>
                <w:sz w:val="20"/>
              </w:rPr>
            </w:pPr>
            <w:r>
              <w:rPr>
                <w:rFonts w:hint="eastAsia" w:ascii="Times New Roman" w:hAnsi="Times New Roman" w:eastAsia="宋体" w:cs="Times New Roman"/>
                <w:sz w:val="20"/>
              </w:rPr>
              <w:t>撬棍、无人机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line="360" w:lineRule="auto"/>
              <w:rPr>
                <w:rFonts w:ascii="Times New Roman" w:hAnsi="Times New Roman" w:eastAsia="宋体" w:cs="Times New Roman"/>
                <w:sz w:val="20"/>
              </w:rPr>
            </w:pPr>
            <w:r>
              <w:rPr>
                <w:rFonts w:ascii="Times New Roman" w:hAnsi="Times New Roman" w:eastAsia="宋体" w:cs="Times New Roman"/>
                <w:sz w:val="20"/>
              </w:rPr>
              <w:t>80%</w:t>
            </w:r>
            <w:r>
              <w:rPr>
                <w:rFonts w:hint="eastAsia" w:ascii="Times New Roman" w:hAnsi="Times New Roman" w:eastAsia="宋体" w:cs="Times New Roman"/>
                <w:sz w:val="20"/>
              </w:rPr>
              <w:t>自备，2</w:t>
            </w:r>
            <w:r>
              <w:rPr>
                <w:rFonts w:ascii="Times New Roman" w:hAnsi="Times New Roman" w:eastAsia="宋体" w:cs="Times New Roman"/>
                <w:sz w:val="20"/>
              </w:rPr>
              <w:t>0%协议</w:t>
            </w:r>
            <w:r>
              <w:rPr>
                <w:rFonts w:hint="eastAsia" w:ascii="Times New Roman" w:hAnsi="Times New Roman" w:eastAsia="宋体" w:cs="Times New Roman"/>
                <w:sz w:val="20"/>
              </w:rPr>
              <w:t>储备</w:t>
            </w:r>
          </w:p>
        </w:tc>
        <w:tc>
          <w:tcPr>
            <w:tcW w:w="1843" w:type="dxa"/>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基础物资装备</w:t>
            </w:r>
          </w:p>
        </w:tc>
        <w:tc>
          <w:tcPr>
            <w:tcW w:w="4190" w:type="dxa"/>
          </w:tcPr>
          <w:p>
            <w:pPr>
              <w:spacing w:line="360" w:lineRule="auto"/>
              <w:jc w:val="left"/>
              <w:rPr>
                <w:rFonts w:ascii="Times New Roman" w:hAnsi="Times New Roman" w:eastAsia="宋体" w:cs="Times New Roman"/>
                <w:sz w:val="20"/>
              </w:rPr>
            </w:pPr>
            <w:r>
              <w:rPr>
                <w:rFonts w:hint="eastAsia" w:ascii="Times New Roman" w:hAnsi="Times New Roman" w:eastAsia="宋体" w:cs="Times New Roman"/>
                <w:sz w:val="20"/>
              </w:rPr>
              <w:t>手动破拆工具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line="360" w:lineRule="auto"/>
              <w:rPr>
                <w:rFonts w:ascii="Times New Roman" w:hAnsi="Times New Roman" w:eastAsia="宋体" w:cs="Times New Roman"/>
                <w:sz w:val="20"/>
              </w:rPr>
            </w:pPr>
            <w:r>
              <w:rPr>
                <w:rFonts w:ascii="Times New Roman" w:hAnsi="Times New Roman" w:eastAsia="宋体" w:cs="Times New Roman"/>
                <w:sz w:val="20"/>
              </w:rPr>
              <w:t>50%自备，50%协议储备</w:t>
            </w:r>
          </w:p>
        </w:tc>
        <w:tc>
          <w:tcPr>
            <w:tcW w:w="1843" w:type="dxa"/>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基础物资装备</w:t>
            </w:r>
          </w:p>
        </w:tc>
        <w:tc>
          <w:tcPr>
            <w:tcW w:w="4190" w:type="dxa"/>
          </w:tcPr>
          <w:p>
            <w:pPr>
              <w:spacing w:line="360" w:lineRule="auto"/>
              <w:jc w:val="left"/>
              <w:rPr>
                <w:rFonts w:ascii="Times New Roman" w:hAnsi="Times New Roman" w:eastAsia="宋体" w:cs="Times New Roman"/>
                <w:sz w:val="20"/>
              </w:rPr>
            </w:pPr>
            <w:r>
              <w:rPr>
                <w:rFonts w:hint="eastAsia" w:ascii="Times New Roman" w:hAnsi="Times New Roman" w:eastAsia="宋体" w:cs="Times New Roman"/>
                <w:sz w:val="20"/>
              </w:rPr>
              <w:t>千斤顶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restart"/>
            <w:vAlign w:val="center"/>
          </w:tcPr>
          <w:p>
            <w:pPr>
              <w:spacing w:line="360" w:lineRule="auto"/>
              <w:rPr>
                <w:rFonts w:ascii="Times New Roman" w:hAnsi="Times New Roman" w:eastAsia="宋体" w:cs="Times New Roman"/>
                <w:sz w:val="20"/>
              </w:rPr>
            </w:pPr>
            <w:r>
              <w:rPr>
                <w:rFonts w:ascii="Times New Roman" w:hAnsi="Times New Roman" w:eastAsia="宋体" w:cs="Times New Roman"/>
                <w:sz w:val="20"/>
              </w:rPr>
              <w:t>20%</w:t>
            </w:r>
            <w:r>
              <w:rPr>
                <w:rFonts w:hint="eastAsia" w:ascii="Times New Roman" w:hAnsi="Times New Roman" w:eastAsia="宋体" w:cs="Times New Roman"/>
                <w:sz w:val="20"/>
              </w:rPr>
              <w:t>自备，</w:t>
            </w:r>
            <w:r>
              <w:rPr>
                <w:rFonts w:ascii="Times New Roman" w:hAnsi="Times New Roman" w:eastAsia="宋体" w:cs="Times New Roman"/>
                <w:sz w:val="20"/>
              </w:rPr>
              <w:t>80%协议</w:t>
            </w:r>
            <w:r>
              <w:rPr>
                <w:rFonts w:hint="eastAsia" w:ascii="Times New Roman" w:hAnsi="Times New Roman" w:eastAsia="宋体" w:cs="Times New Roman"/>
                <w:sz w:val="20"/>
              </w:rPr>
              <w:t>储备</w:t>
            </w: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基础物资装备</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发电机（组）、</w:t>
            </w:r>
            <w:r>
              <w:rPr>
                <w:rFonts w:hint="eastAsia" w:ascii="Times New Roman" w:hAnsi="Times New Roman" w:eastAsia="宋体"/>
                <w:kern w:val="0"/>
                <w:sz w:val="20"/>
                <w:szCs w:val="20"/>
              </w:rPr>
              <w:t>救生缓降器、</w:t>
            </w:r>
            <w:r>
              <w:rPr>
                <w:rFonts w:hint="eastAsia" w:ascii="Times New Roman" w:hAnsi="Times New Roman" w:eastAsia="宋体" w:cs="Times New Roman"/>
                <w:sz w:val="20"/>
              </w:rPr>
              <w:t>救援三角架、救生气垫、</w:t>
            </w:r>
            <w:r>
              <w:rPr>
                <w:rFonts w:hint="eastAsia" w:ascii="Times New Roman" w:hAnsi="Times New Roman" w:eastAsia="宋体"/>
                <w:kern w:val="0"/>
                <w:sz w:val="20"/>
                <w:szCs w:val="20"/>
              </w:rPr>
              <w:t>抛绳包、</w:t>
            </w:r>
            <w:r>
              <w:rPr>
                <w:rFonts w:ascii="Times New Roman" w:hAnsi="Times New Roman" w:eastAsia="宋体" w:cs="Times New Roman"/>
                <w:sz w:val="20"/>
              </w:rPr>
              <w:t>O型钩</w:t>
            </w:r>
            <w:r>
              <w:rPr>
                <w:rFonts w:hint="eastAsia" w:ascii="Times New Roman" w:hAnsi="Times New Roman" w:eastAsia="宋体" w:cs="Times New Roman"/>
                <w:sz w:val="20"/>
              </w:rPr>
              <w:t>、救援绳、割绳刀、手持电台、卫星电话、手持扩音器、手提式强光照明灯、救援用荧光棒、担架、脊柱板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vAlign w:val="center"/>
          </w:tcPr>
          <w:p>
            <w:pPr>
              <w:spacing w:line="360" w:lineRule="auto"/>
              <w:rPr>
                <w:rFonts w:ascii="Times New Roman" w:hAnsi="Times New Roman" w:eastAsia="宋体" w:cs="Times New Roman"/>
                <w:sz w:val="20"/>
              </w:rPr>
            </w:pP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拓展物资装备</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音</w:t>
            </w:r>
            <w:r>
              <w:rPr>
                <w:rFonts w:ascii="Times New Roman" w:hAnsi="Times New Roman" w:eastAsia="宋体" w:cs="Times New Roman"/>
                <w:sz w:val="20"/>
              </w:rPr>
              <w:t>/视频生命探测仪、</w:t>
            </w:r>
            <w:r>
              <w:rPr>
                <w:rFonts w:hint="eastAsia" w:ascii="Times New Roman" w:hAnsi="Times New Roman" w:eastAsia="宋体" w:cs="Times New Roman"/>
                <w:sz w:val="20"/>
              </w:rPr>
              <w:t>躯肢体固定托架（气囊）、</w:t>
            </w:r>
            <w:r>
              <w:rPr>
                <w:rFonts w:hint="eastAsia" w:ascii="Times New Roman" w:hAnsi="Times New Roman" w:eastAsia="宋体"/>
                <w:kern w:val="0"/>
                <w:sz w:val="20"/>
                <w:szCs w:val="20"/>
              </w:rPr>
              <w:t>敛尸袋、</w:t>
            </w:r>
            <w:r>
              <w:rPr>
                <w:rFonts w:hint="eastAsia" w:ascii="Times New Roman" w:hAnsi="Times New Roman" w:eastAsia="宋体" w:cs="Times New Roman"/>
                <w:sz w:val="20"/>
              </w:rPr>
              <w:t>气动起重气垫、液压破拆工具、电动破拆工具、机动破拆工具、移动式工作灯、佩戴式头灯、关节防护护具、防机械伤害手套、头盔、闪光警示灯、望远镜、指南针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restart"/>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1</w:t>
            </w:r>
            <w:r>
              <w:rPr>
                <w:rFonts w:ascii="Times New Roman" w:hAnsi="Times New Roman" w:eastAsia="宋体" w:cs="Times New Roman"/>
                <w:sz w:val="20"/>
              </w:rPr>
              <w:t>00</w:t>
            </w:r>
            <w:r>
              <w:rPr>
                <w:rFonts w:hint="eastAsia" w:ascii="Times New Roman" w:hAnsi="Times New Roman" w:eastAsia="宋体" w:cs="Times New Roman"/>
                <w:sz w:val="20"/>
              </w:rPr>
              <w:t>%协议储备</w:t>
            </w: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基础物资装备</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升降机、起重机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vAlign w:val="center"/>
          </w:tcPr>
          <w:p>
            <w:pPr>
              <w:spacing w:line="360" w:lineRule="auto"/>
              <w:jc w:val="center"/>
              <w:rPr>
                <w:rFonts w:ascii="Times New Roman" w:hAnsi="Times New Roman" w:eastAsia="宋体" w:cs="Times New Roman"/>
                <w:sz w:val="20"/>
              </w:rPr>
            </w:pPr>
          </w:p>
        </w:tc>
        <w:tc>
          <w:tcPr>
            <w:tcW w:w="1843" w:type="dxa"/>
            <w:vAlign w:val="center"/>
          </w:tcPr>
          <w:p>
            <w:pPr>
              <w:spacing w:line="360" w:lineRule="auto"/>
              <w:jc w:val="center"/>
              <w:rPr>
                <w:rFonts w:ascii="Times New Roman" w:hAnsi="Times New Roman" w:eastAsia="宋体" w:cs="Times New Roman"/>
                <w:sz w:val="20"/>
              </w:rPr>
            </w:pPr>
            <w:r>
              <w:rPr>
                <w:rFonts w:hint="eastAsia" w:ascii="Times New Roman" w:hAnsi="Times New Roman" w:eastAsia="宋体" w:cs="Times New Roman"/>
                <w:sz w:val="20"/>
              </w:rPr>
              <w:t>拓展物资装备</w:t>
            </w:r>
          </w:p>
        </w:tc>
        <w:tc>
          <w:tcPr>
            <w:tcW w:w="4190" w:type="dxa"/>
          </w:tcPr>
          <w:p>
            <w:pPr>
              <w:spacing w:line="360" w:lineRule="auto"/>
              <w:rPr>
                <w:rFonts w:ascii="Times New Roman" w:hAnsi="Times New Roman" w:eastAsia="宋体" w:cs="Times New Roman"/>
                <w:sz w:val="20"/>
              </w:rPr>
            </w:pPr>
            <w:r>
              <w:rPr>
                <w:rFonts w:hint="eastAsia" w:ascii="Times New Roman" w:hAnsi="Times New Roman" w:eastAsia="宋体" w:cs="Times New Roman"/>
                <w:sz w:val="20"/>
              </w:rPr>
              <w:t>凿岩机</w:t>
            </w:r>
          </w:p>
        </w:tc>
      </w:tr>
    </w:tbl>
    <w:p>
      <w:pPr>
        <w:spacing w:line="360" w:lineRule="auto"/>
        <w:ind w:firstLine="560" w:firstLineChars="200"/>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4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④</w:t>
      </w:r>
      <w:r>
        <w:rPr>
          <w:rFonts w:ascii="Times New Roman" w:hAnsi="Times New Roman" w:eastAsia="宋体" w:cs="Times New Roman"/>
          <w:sz w:val="28"/>
        </w:rPr>
        <w:fldChar w:fldCharType="end"/>
      </w:r>
      <w:r>
        <w:rPr>
          <w:rFonts w:hint="eastAsia" w:ascii="Times New Roman" w:hAnsi="Times New Roman" w:eastAsia="宋体" w:cs="Times New Roman"/>
          <w:sz w:val="28"/>
        </w:rPr>
        <w:t>储备职责分工</w:t>
      </w:r>
    </w:p>
    <w:p>
      <w:pPr>
        <w:spacing w:line="360" w:lineRule="auto"/>
        <w:ind w:firstLine="562" w:firstLineChars="200"/>
        <w:rPr>
          <w:rFonts w:ascii="Times New Roman" w:hAnsi="Times New Roman" w:eastAsia="宋体" w:cs="Times New Roman"/>
          <w:sz w:val="28"/>
        </w:rPr>
      </w:pPr>
      <w:r>
        <w:rPr>
          <w:rFonts w:hint="eastAsia" w:ascii="Times New Roman" w:hAnsi="Times New Roman" w:eastAsia="宋体" w:cs="Times New Roman"/>
          <w:b/>
          <w:bCs/>
          <w:sz w:val="28"/>
        </w:rPr>
        <w:t>区应急管理局会同区建交委</w:t>
      </w:r>
      <w:r>
        <w:rPr>
          <w:rFonts w:hint="eastAsia" w:ascii="Times New Roman" w:hAnsi="Times New Roman" w:eastAsia="宋体" w:cs="Times New Roman"/>
          <w:sz w:val="28"/>
        </w:rPr>
        <w:t>结合部门职能和地震灾害应对处置与应急救援实际情况，进一步研究制定《区级地震救援物资装备储备清单》，强化地震救援物资装备的储备基础；并负责编制《街镇地震救援物资装备储备清单》（附件八），指导、监督各街镇开展相应的应急物资与应急装备的储备工作。</w:t>
      </w:r>
    </w:p>
    <w:p>
      <w:pPr>
        <w:pStyle w:val="4"/>
        <w:spacing w:before="0" w:after="0" w:line="360" w:lineRule="auto"/>
        <w:ind w:firstLine="562" w:firstLineChars="200"/>
        <w:rPr>
          <w:rFonts w:ascii="Times New Roman" w:hAnsi="Times New Roman" w:eastAsia="宋体" w:cs="Times New Roman"/>
          <w:sz w:val="28"/>
        </w:rPr>
      </w:pPr>
      <w:bookmarkStart w:id="104" w:name="_Toc112867763"/>
      <w:r>
        <w:rPr>
          <w:rFonts w:ascii="Times New Roman" w:hAnsi="Times New Roman" w:eastAsia="宋体" w:cs="Times New Roman"/>
          <w:sz w:val="28"/>
        </w:rPr>
        <w:t>2.</w:t>
      </w:r>
      <w:r>
        <w:rPr>
          <w:rFonts w:hint="eastAsia" w:ascii="Times New Roman" w:hAnsi="Times New Roman" w:eastAsia="宋体" w:cs="Times New Roman"/>
          <w:sz w:val="28"/>
        </w:rPr>
        <w:t>事故灾难专业救援物资装备</w:t>
      </w:r>
      <w:r>
        <w:rPr>
          <w:rFonts w:ascii="Times New Roman" w:hAnsi="Times New Roman" w:eastAsia="宋体" w:cs="Times New Roman"/>
          <w:sz w:val="28"/>
        </w:rPr>
        <w:t>储备</w:t>
      </w:r>
      <w:r>
        <w:rPr>
          <w:rFonts w:hint="eastAsia" w:ascii="Times New Roman" w:hAnsi="Times New Roman" w:eastAsia="宋体" w:cs="Times New Roman"/>
          <w:sz w:val="28"/>
        </w:rPr>
        <w:t>标准</w:t>
      </w:r>
      <w:bookmarkEnd w:id="104"/>
    </w:p>
    <w:p>
      <w:pPr>
        <w:spacing w:line="360" w:lineRule="auto"/>
        <w:ind w:firstLine="562" w:firstLineChars="200"/>
        <w:rPr>
          <w:rFonts w:ascii="楷体" w:hAnsi="楷体" w:eastAsia="楷体" w:cs="Times New Roman"/>
          <w:b/>
          <w:sz w:val="28"/>
        </w:rPr>
      </w:pPr>
      <w:r>
        <w:rPr>
          <w:rFonts w:hint="eastAsia" w:ascii="楷体" w:hAnsi="楷体" w:eastAsia="楷体" w:cs="Times New Roman"/>
          <w:b/>
          <w:sz w:val="28"/>
        </w:rPr>
        <w:t>（</w:t>
      </w:r>
      <w:r>
        <w:rPr>
          <w:rFonts w:ascii="楷体" w:hAnsi="楷体" w:eastAsia="楷体" w:cs="Times New Roman"/>
          <w:b/>
          <w:sz w:val="28"/>
        </w:rPr>
        <w:t>1</w:t>
      </w:r>
      <w:r>
        <w:rPr>
          <w:rFonts w:hint="eastAsia" w:ascii="楷体" w:hAnsi="楷体" w:eastAsia="楷体" w:cs="Times New Roman"/>
          <w:b/>
          <w:sz w:val="28"/>
        </w:rPr>
        <w:t>）安全生产抢险物资装备储备标准</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1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①</w:t>
      </w:r>
      <w:r>
        <w:rPr>
          <w:rFonts w:ascii="Times New Roman" w:hAnsi="Times New Roman" w:eastAsia="宋体" w:cs="Times New Roman"/>
          <w:sz w:val="28"/>
        </w:rPr>
        <w:fldChar w:fldCharType="end"/>
      </w:r>
      <w:r>
        <w:rPr>
          <w:rFonts w:hint="eastAsia" w:ascii="Times New Roman" w:hAnsi="Times New Roman" w:eastAsia="宋体" w:cs="Times New Roman"/>
          <w:sz w:val="28"/>
        </w:rPr>
        <w:t>储备类型标准</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安全生产抢险物资装备按照应急场景，分为防护装备、灭火类设备、堵漏类器材、放射性检测设备、气体或烟雾分析检测仪器、专用作业车辆等</w:t>
      </w:r>
      <w:r>
        <w:rPr>
          <w:rFonts w:ascii="Times New Roman" w:hAnsi="Times New Roman" w:eastAsia="宋体" w:cs="Times New Roman"/>
          <w:sz w:val="28"/>
        </w:rPr>
        <w:t>17</w:t>
      </w:r>
      <w:r>
        <w:rPr>
          <w:rFonts w:hint="eastAsia" w:ascii="Times New Roman" w:hAnsi="Times New Roman" w:eastAsia="宋体" w:cs="Times New Roman"/>
          <w:sz w:val="28"/>
        </w:rPr>
        <w:t>个功能类别，共计</w:t>
      </w:r>
      <w:r>
        <w:rPr>
          <w:rFonts w:ascii="Times New Roman" w:hAnsi="Times New Roman" w:eastAsia="宋体" w:cs="Times New Roman"/>
          <w:sz w:val="28"/>
        </w:rPr>
        <w:t>15</w:t>
      </w:r>
      <w:r>
        <w:rPr>
          <w:rFonts w:hint="eastAsia" w:ascii="Times New Roman" w:hAnsi="Times New Roman" w:eastAsia="宋体" w:cs="Times New Roman"/>
          <w:sz w:val="28"/>
        </w:rPr>
        <w:t>种基础物资装备和</w:t>
      </w:r>
      <w:r>
        <w:rPr>
          <w:rFonts w:ascii="Times New Roman" w:hAnsi="Times New Roman" w:eastAsia="宋体" w:cs="Times New Roman"/>
          <w:sz w:val="28"/>
        </w:rPr>
        <w:t>17</w:t>
      </w:r>
      <w:r>
        <w:rPr>
          <w:rFonts w:hint="eastAsia" w:ascii="Times New Roman" w:hAnsi="Times New Roman" w:eastAsia="宋体" w:cs="Times New Roman"/>
          <w:sz w:val="28"/>
        </w:rPr>
        <w:t>种拓展物资装备。</w:t>
      </w:r>
    </w:p>
    <w:p>
      <w:pPr>
        <w:spacing w:line="360" w:lineRule="auto"/>
        <w:jc w:val="center"/>
        <w:rPr>
          <w:rFonts w:ascii="黑体" w:hAnsi="黑体" w:eastAsia="黑体" w:cs="Times New Roman"/>
          <w:sz w:val="24"/>
        </w:rPr>
      </w:pPr>
      <w:r>
        <w:rPr>
          <w:rFonts w:hint="eastAsia" w:ascii="黑体" w:hAnsi="黑体" w:eastAsia="黑体" w:cs="Times New Roman"/>
          <w:sz w:val="24"/>
        </w:rPr>
        <w:t>表</w:t>
      </w:r>
      <w:r>
        <w:rPr>
          <w:rFonts w:ascii="黑体" w:hAnsi="黑体" w:eastAsia="黑体" w:cs="Times New Roman"/>
          <w:sz w:val="24"/>
        </w:rPr>
        <w:t xml:space="preserve">17 </w:t>
      </w:r>
      <w:bookmarkStart w:id="105" w:name="_Hlk99811479"/>
      <w:r>
        <w:rPr>
          <w:rFonts w:hint="eastAsia" w:ascii="黑体" w:hAnsi="黑体" w:eastAsia="黑体" w:cs="Times New Roman"/>
          <w:sz w:val="24"/>
        </w:rPr>
        <w:t>安全生产抢险物资装备</w:t>
      </w:r>
      <w:bookmarkEnd w:id="105"/>
      <w:r>
        <w:rPr>
          <w:rFonts w:hint="eastAsia" w:ascii="黑体" w:hAnsi="黑体" w:eastAsia="黑体" w:cs="Times New Roman"/>
          <w:sz w:val="24"/>
        </w:rPr>
        <w:t>储备类型</w:t>
      </w:r>
    </w:p>
    <w:tbl>
      <w:tblPr>
        <w:tblStyle w:val="2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55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基础/拓展物资装备</w:t>
            </w:r>
          </w:p>
        </w:tc>
        <w:tc>
          <w:tcPr>
            <w:tcW w:w="2551"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功能类别</w:t>
            </w:r>
          </w:p>
        </w:tc>
        <w:tc>
          <w:tcPr>
            <w:tcW w:w="3686" w:type="dxa"/>
          </w:tcPr>
          <w:p>
            <w:pPr>
              <w:spacing w:line="360" w:lineRule="auto"/>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物资装备种类名称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基础物资装备</w:t>
            </w:r>
          </w:p>
        </w:tc>
        <w:tc>
          <w:tcPr>
            <w:tcW w:w="255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防护装备</w:t>
            </w:r>
          </w:p>
        </w:tc>
        <w:tc>
          <w:tcPr>
            <w:tcW w:w="368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防毒面具、全封闭式防化服、护目镜、防化手套、防化靴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tcPr>
          <w:p>
            <w:pPr>
              <w:spacing w:line="360" w:lineRule="auto"/>
              <w:jc w:val="center"/>
              <w:rPr>
                <w:rFonts w:ascii="Times New Roman" w:hAnsi="Times New Roman" w:eastAsia="宋体" w:cs="Times New Roman"/>
                <w:kern w:val="0"/>
                <w:sz w:val="20"/>
                <w:szCs w:val="20"/>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灭火类设备</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水带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tcPr>
          <w:p>
            <w:pPr>
              <w:spacing w:line="360" w:lineRule="auto"/>
              <w:jc w:val="center"/>
              <w:rPr>
                <w:rFonts w:ascii="Times New Roman" w:hAnsi="Times New Roman" w:eastAsia="宋体" w:cs="Times New Roman"/>
                <w:kern w:val="0"/>
                <w:sz w:val="20"/>
                <w:szCs w:val="20"/>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堵漏类器材</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液氯堵漏装置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tcPr>
          <w:p>
            <w:pPr>
              <w:spacing w:line="360" w:lineRule="auto"/>
              <w:jc w:val="center"/>
              <w:rPr>
                <w:rFonts w:ascii="Times New Roman" w:hAnsi="Times New Roman" w:eastAsia="宋体" w:cs="Times New Roman"/>
                <w:kern w:val="0"/>
                <w:sz w:val="20"/>
                <w:szCs w:val="20"/>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拦污收集器材装备</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围油栏、围油索、收油网、</w:t>
            </w:r>
            <w:r>
              <w:rPr>
                <w:rFonts w:ascii="Times New Roman" w:hAnsi="Times New Roman" w:eastAsia="宋体" w:cs="Times New Roman"/>
                <w:kern w:val="0"/>
                <w:sz w:val="20"/>
                <w:szCs w:val="20"/>
              </w:rPr>
              <w:t>PIG防化吸污卷</w:t>
            </w:r>
            <w:r>
              <w:rPr>
                <w:rFonts w:hint="eastAsia" w:ascii="Times New Roman" w:hAnsi="Times New Roman" w:eastAsia="宋体" w:cs="Times New Roman"/>
                <w:kern w:val="0"/>
                <w:sz w:val="20"/>
                <w:szCs w:val="20"/>
              </w:rPr>
              <w:t>、万用吸附棉围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tcPr>
          <w:p>
            <w:pPr>
              <w:spacing w:line="360" w:lineRule="auto"/>
              <w:jc w:val="center"/>
              <w:rPr>
                <w:rFonts w:ascii="Times New Roman" w:hAnsi="Times New Roman" w:eastAsia="宋体" w:cs="Times New Roman"/>
                <w:kern w:val="0"/>
                <w:sz w:val="20"/>
                <w:szCs w:val="20"/>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排污泵类</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无堵塞排污泵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tcPr>
          <w:p>
            <w:pPr>
              <w:spacing w:line="360" w:lineRule="auto"/>
              <w:jc w:val="center"/>
              <w:rPr>
                <w:rFonts w:ascii="Times New Roman" w:hAnsi="Times New Roman" w:eastAsia="宋体" w:cs="Times New Roman"/>
                <w:kern w:val="0"/>
                <w:sz w:val="20"/>
                <w:szCs w:val="20"/>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专用作业车辆</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危险废弃物专用车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right w:val="single" w:color="auto" w:sz="4" w:space="0"/>
            </w:tcBorders>
          </w:tcPr>
          <w:p>
            <w:pPr>
              <w:spacing w:line="360" w:lineRule="auto"/>
              <w:jc w:val="center"/>
              <w:rPr>
                <w:rFonts w:ascii="Times New Roman" w:hAnsi="Times New Roman" w:eastAsia="宋体" w:cs="Times New Roman"/>
                <w:kern w:val="0"/>
                <w:sz w:val="20"/>
                <w:szCs w:val="20"/>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气体或烟雾分析检测仪器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五合一气体检测仪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拓展物资装备</w:t>
            </w:r>
          </w:p>
        </w:tc>
        <w:tc>
          <w:tcPr>
            <w:tcW w:w="2551" w:type="dxa"/>
            <w:tcBorders>
              <w:top w:val="single" w:color="auto" w:sz="4" w:space="0"/>
            </w:tcBorders>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防护装备</w:t>
            </w:r>
          </w:p>
        </w:tc>
        <w:tc>
          <w:tcPr>
            <w:tcW w:w="3686" w:type="dxa"/>
            <w:tcBorders>
              <w:top w:val="single" w:color="auto" w:sz="4" w:space="0"/>
            </w:tcBorders>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正压式呼吸器、化学品防护服、放射性防护服、热防护服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55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风机</w:t>
            </w:r>
          </w:p>
        </w:tc>
        <w:tc>
          <w:tcPr>
            <w:tcW w:w="368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手提式轴流风机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55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专用作业车辆</w:t>
            </w:r>
          </w:p>
        </w:tc>
        <w:tc>
          <w:tcPr>
            <w:tcW w:w="368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危险货物运输车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55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气体分析测定装置</w:t>
            </w:r>
          </w:p>
        </w:tc>
        <w:tc>
          <w:tcPr>
            <w:tcW w:w="368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便携式测氧仪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55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化学</w:t>
            </w:r>
            <w:r>
              <w:rPr>
                <w:rFonts w:ascii="Times New Roman" w:hAnsi="Times New Roman" w:eastAsia="宋体" w:cs="Times New Roman"/>
                <w:kern w:val="0"/>
                <w:sz w:val="20"/>
                <w:szCs w:val="20"/>
              </w:rPr>
              <w:t>/物理取样套件</w:t>
            </w:r>
          </w:p>
        </w:tc>
        <w:tc>
          <w:tcPr>
            <w:tcW w:w="368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取样瓶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55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过滤设备</w:t>
            </w:r>
          </w:p>
        </w:tc>
        <w:tc>
          <w:tcPr>
            <w:tcW w:w="368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滤盒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55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拦污收集器材装备</w:t>
            </w:r>
          </w:p>
        </w:tc>
        <w:tc>
          <w:tcPr>
            <w:tcW w:w="368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吸油毡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55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油污类收集容器</w:t>
            </w:r>
          </w:p>
        </w:tc>
        <w:tc>
          <w:tcPr>
            <w:tcW w:w="368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危险废弃物收集容器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55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危化品类收集容器</w:t>
            </w:r>
          </w:p>
        </w:tc>
        <w:tc>
          <w:tcPr>
            <w:tcW w:w="368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压力容器包（</w:t>
            </w:r>
            <w:r>
              <w:rPr>
                <w:rFonts w:ascii="Times New Roman" w:hAnsi="Times New Roman" w:eastAsia="宋体" w:cs="Times New Roman"/>
                <w:kern w:val="0"/>
                <w:sz w:val="20"/>
                <w:szCs w:val="20"/>
              </w:rPr>
              <w:t>CRV)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55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大型排水机组</w:t>
            </w:r>
          </w:p>
        </w:tc>
        <w:tc>
          <w:tcPr>
            <w:tcW w:w="368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隔膜泵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55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气体或烟雾分析检测仪器</w:t>
            </w:r>
          </w:p>
        </w:tc>
        <w:tc>
          <w:tcPr>
            <w:tcW w:w="368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便携式气体浓度检测仪、便捷式可燃气体探测器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55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放射性检测设备</w:t>
            </w:r>
          </w:p>
        </w:tc>
        <w:tc>
          <w:tcPr>
            <w:tcW w:w="368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排出流检测仪器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spacing w:line="360" w:lineRule="auto"/>
              <w:jc w:val="center"/>
              <w:rPr>
                <w:rFonts w:ascii="Times New Roman" w:hAnsi="Times New Roman" w:eastAsia="宋体" w:cs="Times New Roman"/>
                <w:kern w:val="0"/>
                <w:sz w:val="20"/>
                <w:szCs w:val="20"/>
              </w:rPr>
            </w:pPr>
          </w:p>
        </w:tc>
        <w:tc>
          <w:tcPr>
            <w:tcW w:w="2551"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集群通信系统设备</w:t>
            </w:r>
          </w:p>
        </w:tc>
        <w:tc>
          <w:tcPr>
            <w:tcW w:w="368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防爆对讲机</w:t>
            </w:r>
          </w:p>
        </w:tc>
      </w:tr>
    </w:tbl>
    <w:p>
      <w:pPr>
        <w:spacing w:line="360" w:lineRule="auto"/>
        <w:ind w:firstLine="480" w:firstLineChars="200"/>
        <w:rPr>
          <w:rFonts w:ascii="Times New Roman" w:hAnsi="Times New Roman" w:eastAsia="宋体" w:cs="Times New Roman"/>
          <w:sz w:val="24"/>
          <w:szCs w:val="21"/>
        </w:rPr>
      </w:pP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2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②</w:t>
      </w:r>
      <w:r>
        <w:rPr>
          <w:rFonts w:ascii="Times New Roman" w:hAnsi="Times New Roman" w:eastAsia="宋体" w:cs="Times New Roman"/>
          <w:sz w:val="28"/>
        </w:rPr>
        <w:fldChar w:fldCharType="end"/>
      </w:r>
      <w:r>
        <w:rPr>
          <w:rFonts w:hint="eastAsia" w:ascii="Times New Roman" w:hAnsi="Times New Roman" w:eastAsia="宋体" w:cs="Times New Roman"/>
          <w:sz w:val="28"/>
        </w:rPr>
        <w:t>储备数量标准</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安全生产抢险物资装备储备数量标准根据近3</w:t>
      </w:r>
      <w:r>
        <w:rPr>
          <w:rFonts w:ascii="Times New Roman" w:hAnsi="Times New Roman" w:eastAsia="宋体" w:cs="Times New Roman"/>
          <w:sz w:val="28"/>
        </w:rPr>
        <w:t>年所用</w:t>
      </w:r>
      <w:r>
        <w:rPr>
          <w:rFonts w:hint="eastAsia" w:ascii="Times New Roman" w:hAnsi="Times New Roman" w:eastAsia="宋体" w:cs="Times New Roman"/>
          <w:sz w:val="28"/>
        </w:rPr>
        <w:t>物资装备的</w:t>
      </w:r>
      <w:r>
        <w:rPr>
          <w:rFonts w:ascii="Times New Roman" w:hAnsi="Times New Roman" w:eastAsia="宋体" w:cs="Times New Roman"/>
          <w:sz w:val="28"/>
        </w:rPr>
        <w:t>年平均量</w:t>
      </w:r>
      <w:r>
        <w:rPr>
          <w:rFonts w:hint="eastAsia" w:ascii="Times New Roman" w:hAnsi="Times New Roman" w:eastAsia="宋体" w:cs="Times New Roman"/>
          <w:sz w:val="28"/>
        </w:rPr>
        <w:t>和</w:t>
      </w:r>
      <w:r>
        <w:rPr>
          <w:rFonts w:ascii="Times New Roman" w:hAnsi="Times New Roman" w:eastAsia="宋体" w:cs="Times New Roman"/>
          <w:sz w:val="28"/>
        </w:rPr>
        <w:t>需求极值，</w:t>
      </w:r>
      <w:r>
        <w:rPr>
          <w:rFonts w:hint="eastAsia" w:ascii="Times New Roman" w:hAnsi="Times New Roman" w:eastAsia="宋体" w:cs="Times New Roman"/>
          <w:sz w:val="28"/>
        </w:rPr>
        <w:t>并按照《浦东新区生产安全事故灾难专项应急预案》</w:t>
      </w:r>
      <w:r>
        <w:rPr>
          <w:rFonts w:ascii="Times New Roman" w:hAnsi="Times New Roman" w:eastAsia="宋体" w:cs="Times New Roman"/>
          <w:sz w:val="28"/>
        </w:rPr>
        <w:t>中</w:t>
      </w:r>
      <w:r>
        <w:rPr>
          <w:rFonts w:hint="eastAsia" w:ascii="Times New Roman" w:hAnsi="Times New Roman" w:eastAsia="宋体" w:cs="Times New Roman"/>
          <w:sz w:val="28"/>
        </w:rPr>
        <w:t>应对重大的生产安全事故时</w:t>
      </w:r>
      <w:r>
        <w:rPr>
          <w:rFonts w:ascii="Times New Roman" w:hAnsi="Times New Roman" w:eastAsia="宋体" w:cs="Times New Roman"/>
          <w:sz w:val="28"/>
        </w:rPr>
        <w:t>需要</w:t>
      </w:r>
      <w:r>
        <w:rPr>
          <w:rFonts w:hint="eastAsia" w:ascii="Times New Roman" w:hAnsi="Times New Roman" w:eastAsia="宋体" w:cs="Times New Roman"/>
          <w:sz w:val="28"/>
        </w:rPr>
        <w:t>的</w:t>
      </w:r>
      <w:r>
        <w:rPr>
          <w:rFonts w:ascii="Times New Roman" w:hAnsi="Times New Roman" w:eastAsia="宋体" w:cs="Times New Roman"/>
          <w:sz w:val="28"/>
        </w:rPr>
        <w:t>应急</w:t>
      </w:r>
      <w:r>
        <w:rPr>
          <w:rFonts w:hint="eastAsia" w:ascii="Times New Roman" w:hAnsi="Times New Roman" w:eastAsia="宋体" w:cs="Times New Roman"/>
          <w:sz w:val="28"/>
        </w:rPr>
        <w:t>处置和应急救援物资装备情况进行设定。</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fldChar w:fldCharType="begin"/>
      </w:r>
      <w:r>
        <w:rPr>
          <w:rFonts w:ascii="Times New Roman" w:hAnsi="Times New Roman" w:eastAsia="宋体" w:cs="Times New Roman"/>
          <w:sz w:val="28"/>
        </w:rPr>
        <w:instrText xml:space="preserve"> </w:instrText>
      </w:r>
      <w:r>
        <w:rPr>
          <w:rFonts w:hint="eastAsia" w:ascii="Times New Roman" w:hAnsi="Times New Roman" w:eastAsia="宋体" w:cs="Times New Roman"/>
          <w:sz w:val="28"/>
        </w:rPr>
        <w:instrText xml:space="preserve">= 3 \* GB3</w:instrText>
      </w:r>
      <w:r>
        <w:rPr>
          <w:rFonts w:ascii="Times New Roman" w:hAnsi="Times New Roman" w:eastAsia="宋体" w:cs="Times New Roman"/>
          <w:sz w:val="28"/>
        </w:rPr>
        <w:instrText xml:space="preserve"> </w:instrText>
      </w:r>
      <w:r>
        <w:rPr>
          <w:rFonts w:ascii="Times New Roman" w:hAnsi="Times New Roman" w:eastAsia="宋体" w:cs="Times New Roman"/>
          <w:sz w:val="28"/>
        </w:rPr>
        <w:fldChar w:fldCharType="separate"/>
      </w:r>
      <w:r>
        <w:rPr>
          <w:rFonts w:hint="eastAsia" w:ascii="Times New Roman" w:hAnsi="Times New Roman" w:eastAsia="宋体" w:cs="Times New Roman"/>
          <w:sz w:val="28"/>
        </w:rPr>
        <w:t>③</w:t>
      </w:r>
      <w:r>
        <w:rPr>
          <w:rFonts w:ascii="Times New Roman" w:hAnsi="Times New Roman" w:eastAsia="宋体" w:cs="Times New Roman"/>
          <w:sz w:val="28"/>
        </w:rPr>
        <w:fldChar w:fldCharType="end"/>
      </w:r>
      <w:r>
        <w:rPr>
          <w:rFonts w:hint="eastAsia" w:ascii="Times New Roman" w:hAnsi="Times New Roman" w:eastAsia="宋体" w:cs="Times New Roman"/>
          <w:sz w:val="28"/>
        </w:rPr>
        <w:t>储备职责分工</w:t>
      </w:r>
    </w:p>
    <w:p>
      <w:pPr>
        <w:spacing w:line="360" w:lineRule="auto"/>
        <w:ind w:firstLine="560" w:firstLineChars="200"/>
        <w:rPr>
          <w:rFonts w:ascii="Times New Roman" w:hAnsi="Times New Roman" w:eastAsia="宋体" w:cs="Times New Roman"/>
          <w:sz w:val="28"/>
        </w:rPr>
      </w:pPr>
      <w:r>
        <w:rPr>
          <w:rFonts w:hint="eastAsia" w:ascii="Times New Roman" w:hAnsi="Times New Roman" w:eastAsia="宋体" w:cs="Times New Roman"/>
          <w:sz w:val="28"/>
        </w:rPr>
        <w:t>区应急管理局研究制定《区级安全生产抢险物资装备储备清单》和《街镇安全生产抢险物资装备储备清单》（附件九），并联合区建交委、区消防救援支队等相关部门推动区级安全生产抢险物资装备储备，各街镇根据清单开展街镇级储备工作。</w:t>
      </w:r>
    </w:p>
    <w:p>
      <w:pPr>
        <w:spacing w:line="360" w:lineRule="auto"/>
        <w:ind w:firstLine="562" w:firstLineChars="200"/>
        <w:rPr>
          <w:rFonts w:ascii="楷体" w:hAnsi="楷体" w:eastAsia="楷体" w:cs="Times New Roman"/>
          <w:b/>
          <w:sz w:val="28"/>
        </w:rPr>
      </w:pPr>
      <w:r>
        <w:rPr>
          <w:rFonts w:hint="eastAsia" w:ascii="楷体" w:hAnsi="楷体" w:eastAsia="楷体" w:cs="Times New Roman"/>
          <w:b/>
          <w:sz w:val="28"/>
        </w:rPr>
        <w:t>（</w:t>
      </w:r>
      <w:r>
        <w:rPr>
          <w:rFonts w:ascii="楷体" w:hAnsi="楷体" w:eastAsia="楷体" w:cs="Times New Roman"/>
          <w:b/>
          <w:sz w:val="28"/>
        </w:rPr>
        <w:t>2</w:t>
      </w:r>
      <w:r>
        <w:rPr>
          <w:rFonts w:hint="eastAsia" w:ascii="楷体" w:hAnsi="楷体" w:eastAsia="楷体" w:cs="Times New Roman"/>
          <w:b/>
          <w:sz w:val="28"/>
        </w:rPr>
        <w:t>）消防救援物资装备储备标准</w:t>
      </w:r>
    </w:p>
    <w:p>
      <w:pPr>
        <w:spacing w:line="360" w:lineRule="auto"/>
        <w:ind w:firstLine="562" w:firstLineChars="200"/>
        <w:rPr>
          <w:rFonts w:ascii="Times New Roman" w:hAnsi="Times New Roman" w:eastAsia="宋体" w:cs="Times New Roman"/>
          <w:sz w:val="28"/>
        </w:rPr>
      </w:pPr>
      <w:r>
        <w:rPr>
          <w:rFonts w:hint="eastAsia" w:ascii="Times New Roman" w:hAnsi="Times New Roman" w:eastAsia="宋体" w:cs="Times New Roman"/>
          <w:b/>
          <w:bCs/>
          <w:sz w:val="28"/>
        </w:rPr>
        <w:t>区消防救援支队研究制定消防救援物资装备储备标准以及储备清单</w:t>
      </w:r>
      <w:r>
        <w:rPr>
          <w:rFonts w:hint="eastAsia" w:ascii="Times New Roman" w:hAnsi="Times New Roman" w:eastAsia="宋体" w:cs="Times New Roman"/>
          <w:sz w:val="28"/>
        </w:rPr>
        <w:t>，并指导、督促各相关部门、街镇开展应急物资、救援装备的储备与管理工作。</w:t>
      </w:r>
    </w:p>
    <w:p>
      <w:pPr>
        <w:spacing w:line="360" w:lineRule="auto"/>
        <w:ind w:firstLine="562" w:firstLineChars="200"/>
        <w:rPr>
          <w:rFonts w:ascii="楷体" w:hAnsi="楷体" w:eastAsia="楷体" w:cs="Times New Roman"/>
          <w:b/>
          <w:sz w:val="28"/>
        </w:rPr>
      </w:pPr>
      <w:r>
        <w:rPr>
          <w:rFonts w:hint="eastAsia" w:ascii="楷体" w:hAnsi="楷体" w:eastAsia="楷体" w:cs="Times New Roman"/>
          <w:b/>
          <w:sz w:val="28"/>
        </w:rPr>
        <w:t>（</w:t>
      </w:r>
      <w:r>
        <w:rPr>
          <w:rFonts w:ascii="楷体" w:hAnsi="楷体" w:eastAsia="楷体" w:cs="Times New Roman"/>
          <w:b/>
          <w:sz w:val="28"/>
        </w:rPr>
        <w:t>3</w:t>
      </w:r>
      <w:r>
        <w:rPr>
          <w:rFonts w:hint="eastAsia" w:ascii="楷体" w:hAnsi="楷体" w:eastAsia="楷体" w:cs="Times New Roman"/>
          <w:b/>
          <w:sz w:val="28"/>
        </w:rPr>
        <w:t>）交通事故救援物资装备储备标准</w:t>
      </w:r>
    </w:p>
    <w:p>
      <w:pPr>
        <w:spacing w:line="360" w:lineRule="auto"/>
        <w:ind w:firstLine="562" w:firstLineChars="200"/>
        <w:rPr>
          <w:rFonts w:ascii="Times New Roman" w:hAnsi="Times New Roman" w:eastAsia="宋体" w:cs="Times New Roman"/>
          <w:sz w:val="28"/>
        </w:rPr>
      </w:pPr>
      <w:r>
        <w:rPr>
          <w:rFonts w:hint="eastAsia" w:ascii="Times New Roman" w:hAnsi="Times New Roman" w:eastAsia="宋体" w:cs="Times New Roman"/>
          <w:b/>
          <w:bCs/>
          <w:sz w:val="28"/>
        </w:rPr>
        <w:t>市公安局浦东分局联合区建交委研究制定交通事故救援物资装备标准以及储备清单</w:t>
      </w:r>
      <w:r>
        <w:rPr>
          <w:rFonts w:hint="eastAsia" w:ascii="Times New Roman" w:hAnsi="Times New Roman" w:eastAsia="宋体" w:cs="Times New Roman"/>
          <w:sz w:val="28"/>
        </w:rPr>
        <w:t>，并指导、督促各相关部门、街镇开展应急物资、救援装备的储备与管理工作。</w:t>
      </w:r>
    </w:p>
    <w:p>
      <w:pPr>
        <w:spacing w:line="360" w:lineRule="auto"/>
        <w:rPr>
          <w:rFonts w:ascii="Times New Roman" w:hAnsi="Times New Roman" w:eastAsia="宋体" w:cs="Times New Roman"/>
          <w:sz w:val="28"/>
        </w:rPr>
      </w:pPr>
    </w:p>
    <w:p>
      <w:pPr>
        <w:pStyle w:val="2"/>
        <w:spacing w:before="0" w:after="0" w:line="360" w:lineRule="auto"/>
        <w:rPr>
          <w:rFonts w:ascii="黑体" w:hAnsi="黑体" w:eastAsia="黑体"/>
          <w:sz w:val="32"/>
          <w:szCs w:val="32"/>
        </w:rPr>
      </w:pPr>
      <w:bookmarkStart w:id="106" w:name="_Toc112867764"/>
      <w:bookmarkStart w:id="107" w:name="_Toc96073083"/>
      <w:r>
        <w:rPr>
          <w:rFonts w:hint="eastAsia" w:ascii="黑体" w:hAnsi="黑体" w:eastAsia="黑体"/>
          <w:sz w:val="32"/>
          <w:szCs w:val="32"/>
        </w:rPr>
        <w:t>六、保障措施</w:t>
      </w:r>
      <w:bookmarkEnd w:id="106"/>
      <w:bookmarkEnd w:id="107"/>
    </w:p>
    <w:p>
      <w:pPr>
        <w:pStyle w:val="3"/>
        <w:spacing w:before="0" w:after="0" w:line="360" w:lineRule="auto"/>
        <w:rPr>
          <w:rFonts w:ascii="仿宋" w:hAnsi="仿宋" w:eastAsia="仿宋"/>
          <w:sz w:val="30"/>
          <w:szCs w:val="30"/>
        </w:rPr>
      </w:pPr>
      <w:bookmarkStart w:id="108" w:name="_Toc96073084"/>
      <w:bookmarkStart w:id="109" w:name="_Toc112867765"/>
      <w:r>
        <w:rPr>
          <w:rFonts w:hint="eastAsia" w:ascii="仿宋" w:hAnsi="仿宋" w:eastAsia="仿宋"/>
          <w:sz w:val="30"/>
          <w:szCs w:val="30"/>
        </w:rPr>
        <w:t>（一）加强组织领导</w:t>
      </w:r>
      <w:bookmarkEnd w:id="108"/>
      <w:bookmarkEnd w:id="109"/>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各区级相关部门</w:t>
      </w:r>
      <w:r>
        <w:rPr>
          <w:rFonts w:hint="eastAsia" w:ascii="Times New Roman" w:hAnsi="Times New Roman" w:eastAsia="宋体" w:cs="Times New Roman"/>
          <w:sz w:val="28"/>
        </w:rPr>
        <w:t>（</w:t>
      </w:r>
      <w:r>
        <w:rPr>
          <w:rFonts w:ascii="Times New Roman" w:hAnsi="Times New Roman" w:eastAsia="宋体" w:cs="Times New Roman"/>
          <w:sz w:val="28"/>
        </w:rPr>
        <w:t>单位</w:t>
      </w:r>
      <w:r>
        <w:rPr>
          <w:rFonts w:hint="eastAsia" w:ascii="Times New Roman" w:hAnsi="Times New Roman" w:eastAsia="宋体" w:cs="Times New Roman"/>
          <w:sz w:val="28"/>
        </w:rPr>
        <w:t>）以及</w:t>
      </w:r>
      <w:r>
        <w:rPr>
          <w:rFonts w:ascii="Times New Roman" w:hAnsi="Times New Roman" w:eastAsia="宋体" w:cs="Times New Roman"/>
          <w:sz w:val="28"/>
        </w:rPr>
        <w:t>街</w:t>
      </w:r>
      <w:r>
        <w:rPr>
          <w:rFonts w:hint="eastAsia" w:ascii="Times New Roman" w:hAnsi="Times New Roman" w:eastAsia="宋体" w:cs="Times New Roman"/>
          <w:sz w:val="28"/>
        </w:rPr>
        <w:t>镇</w:t>
      </w:r>
      <w:r>
        <w:rPr>
          <w:rFonts w:ascii="Times New Roman" w:hAnsi="Times New Roman" w:eastAsia="宋体" w:cs="Times New Roman"/>
          <w:sz w:val="28"/>
        </w:rPr>
        <w:t>要进一步提高思想认识，高度重视应急物资</w:t>
      </w:r>
      <w:r>
        <w:rPr>
          <w:rFonts w:hint="eastAsia" w:ascii="Times New Roman" w:hAnsi="Times New Roman" w:eastAsia="宋体" w:cs="Times New Roman"/>
          <w:sz w:val="28"/>
        </w:rPr>
        <w:t>装备</w:t>
      </w:r>
      <w:r>
        <w:rPr>
          <w:rFonts w:ascii="Times New Roman" w:hAnsi="Times New Roman" w:eastAsia="宋体" w:cs="Times New Roman"/>
          <w:sz w:val="28"/>
        </w:rPr>
        <w:t>保障体系建设工作，研究解决工作中的问题，切实履行好主体责任，不断提升突发事件应对能力。结合《浦东新区城市公共安全及应急管理</w:t>
      </w:r>
      <w:r>
        <w:rPr>
          <w:rFonts w:hint="eastAsia" w:ascii="Times New Roman" w:hAnsi="Times New Roman" w:eastAsia="宋体" w:cs="Times New Roman"/>
          <w:sz w:val="28"/>
        </w:rPr>
        <w:t>“</w:t>
      </w:r>
      <w:r>
        <w:rPr>
          <w:rFonts w:ascii="Times New Roman" w:hAnsi="Times New Roman" w:eastAsia="宋体" w:cs="Times New Roman"/>
          <w:sz w:val="28"/>
        </w:rPr>
        <w:t>十四五</w:t>
      </w:r>
      <w:r>
        <w:rPr>
          <w:rFonts w:hint="eastAsia" w:ascii="Times New Roman" w:hAnsi="Times New Roman" w:eastAsia="宋体" w:cs="Times New Roman"/>
          <w:sz w:val="28"/>
        </w:rPr>
        <w:t>”</w:t>
      </w:r>
      <w:r>
        <w:rPr>
          <w:rFonts w:ascii="Times New Roman" w:hAnsi="Times New Roman" w:eastAsia="宋体" w:cs="Times New Roman"/>
          <w:sz w:val="28"/>
        </w:rPr>
        <w:t>规划》，同步考虑本地区经济社会发展实际，确保物资储备库、信息化等建设项目顺利推进，不断提升信息化、智能化、可视化管理水平。区</w:t>
      </w:r>
      <w:r>
        <w:rPr>
          <w:rFonts w:hint="eastAsia" w:ascii="Times New Roman" w:hAnsi="Times New Roman" w:eastAsia="宋体" w:cs="Times New Roman"/>
          <w:sz w:val="28"/>
        </w:rPr>
        <w:t>自然灾害防治委员会</w:t>
      </w:r>
      <w:r>
        <w:rPr>
          <w:rFonts w:ascii="Times New Roman" w:hAnsi="Times New Roman" w:eastAsia="宋体" w:cs="Times New Roman"/>
          <w:sz w:val="28"/>
        </w:rPr>
        <w:t>要履行好牵头抓总的职责，坚持科学谋划、全面布局，统筹城乡、重点推进，落实好长效责任制，逐步健全完善各级应急物资</w:t>
      </w:r>
      <w:r>
        <w:rPr>
          <w:rFonts w:hint="eastAsia" w:ascii="Times New Roman" w:hAnsi="Times New Roman" w:eastAsia="宋体" w:cs="Times New Roman"/>
          <w:sz w:val="28"/>
        </w:rPr>
        <w:t>装备</w:t>
      </w:r>
      <w:r>
        <w:rPr>
          <w:rFonts w:ascii="Times New Roman" w:hAnsi="Times New Roman" w:eastAsia="宋体" w:cs="Times New Roman"/>
          <w:sz w:val="28"/>
        </w:rPr>
        <w:t>保障体系。</w:t>
      </w:r>
    </w:p>
    <w:p>
      <w:pPr>
        <w:pStyle w:val="3"/>
        <w:spacing w:before="0" w:after="0" w:line="360" w:lineRule="auto"/>
        <w:rPr>
          <w:rFonts w:ascii="仿宋" w:hAnsi="仿宋" w:eastAsia="仿宋"/>
          <w:sz w:val="30"/>
          <w:szCs w:val="30"/>
        </w:rPr>
      </w:pPr>
      <w:bookmarkStart w:id="110" w:name="_Toc96073085"/>
      <w:bookmarkStart w:id="111" w:name="_Toc112867766"/>
      <w:r>
        <w:rPr>
          <w:rFonts w:ascii="仿宋" w:hAnsi="仿宋" w:eastAsia="仿宋"/>
          <w:sz w:val="30"/>
          <w:szCs w:val="30"/>
        </w:rPr>
        <w:t>（</w:t>
      </w:r>
      <w:r>
        <w:rPr>
          <w:rFonts w:hint="eastAsia" w:ascii="仿宋" w:hAnsi="仿宋" w:eastAsia="仿宋"/>
          <w:sz w:val="30"/>
          <w:szCs w:val="30"/>
        </w:rPr>
        <w:t>二</w:t>
      </w:r>
      <w:r>
        <w:rPr>
          <w:rFonts w:ascii="仿宋" w:hAnsi="仿宋" w:eastAsia="仿宋"/>
          <w:sz w:val="30"/>
          <w:szCs w:val="30"/>
        </w:rPr>
        <w:t>）</w:t>
      </w:r>
      <w:r>
        <w:rPr>
          <w:rFonts w:hint="eastAsia" w:ascii="仿宋" w:hAnsi="仿宋" w:eastAsia="仿宋"/>
          <w:sz w:val="30"/>
          <w:szCs w:val="30"/>
        </w:rPr>
        <w:t>强化政策支持</w:t>
      </w:r>
      <w:bookmarkEnd w:id="110"/>
      <w:bookmarkEnd w:id="111"/>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坚持规划与政策相结合</w:t>
      </w:r>
      <w:r>
        <w:rPr>
          <w:rFonts w:hint="eastAsia" w:ascii="Times New Roman" w:hAnsi="Times New Roman" w:eastAsia="宋体" w:cs="Times New Roman"/>
          <w:sz w:val="28"/>
        </w:rPr>
        <w:t>，涉及应急物资装备储备体系和布局建设的国土空间规划、土地供给、项目储备和资金投入，发展改革、规划资源、建设和交通、财政等部门和各街镇按照各自职责做好协同推进和资金保障。</w:t>
      </w:r>
      <w:r>
        <w:rPr>
          <w:rFonts w:ascii="Times New Roman" w:hAnsi="Times New Roman" w:eastAsia="宋体" w:cs="Times New Roman"/>
          <w:sz w:val="28"/>
        </w:rPr>
        <w:t>加强对政府应急物资</w:t>
      </w:r>
      <w:r>
        <w:rPr>
          <w:rFonts w:hint="eastAsia" w:ascii="Times New Roman" w:hAnsi="Times New Roman" w:eastAsia="宋体" w:cs="Times New Roman"/>
          <w:sz w:val="28"/>
        </w:rPr>
        <w:t>装备</w:t>
      </w:r>
      <w:r>
        <w:rPr>
          <w:rFonts w:ascii="Times New Roman" w:hAnsi="Times New Roman" w:eastAsia="宋体" w:cs="Times New Roman"/>
          <w:sz w:val="28"/>
        </w:rPr>
        <w:t>储备资金的预算管理，年度储备计划应当与经济社会发展水平及财政收支状况相适应，与本级预算相衔接。充分发挥多元主体作用，</w:t>
      </w:r>
      <w:r>
        <w:rPr>
          <w:rFonts w:hint="eastAsia" w:ascii="Times New Roman" w:hAnsi="Times New Roman" w:eastAsia="宋体" w:cs="Times New Roman"/>
          <w:sz w:val="28"/>
        </w:rPr>
        <w:t>鼓励企业等社会力量参与应急物资和救援装备储备、共建共享应急抢险力量资源建设工作。</w:t>
      </w:r>
    </w:p>
    <w:p>
      <w:pPr>
        <w:pStyle w:val="3"/>
        <w:spacing w:before="0" w:after="0" w:line="360" w:lineRule="auto"/>
        <w:rPr>
          <w:rFonts w:ascii="仿宋" w:hAnsi="仿宋" w:eastAsia="仿宋"/>
          <w:sz w:val="30"/>
          <w:szCs w:val="30"/>
        </w:rPr>
      </w:pPr>
      <w:bookmarkStart w:id="112" w:name="_Toc96073086"/>
      <w:bookmarkStart w:id="113" w:name="_Toc112867767"/>
      <w:r>
        <w:rPr>
          <w:rFonts w:hint="eastAsia" w:ascii="仿宋" w:hAnsi="仿宋" w:eastAsia="仿宋"/>
          <w:sz w:val="30"/>
          <w:szCs w:val="30"/>
        </w:rPr>
        <w:t>（三）完善监督</w:t>
      </w:r>
      <w:bookmarkEnd w:id="112"/>
      <w:r>
        <w:rPr>
          <w:rFonts w:hint="eastAsia" w:ascii="仿宋" w:hAnsi="仿宋" w:eastAsia="仿宋"/>
          <w:sz w:val="30"/>
          <w:szCs w:val="30"/>
        </w:rPr>
        <w:t>评估</w:t>
      </w:r>
      <w:bookmarkEnd w:id="113"/>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坚持集中管理、有效保障，</w:t>
      </w:r>
      <w:r>
        <w:rPr>
          <w:rFonts w:hint="eastAsia" w:ascii="Times New Roman" w:hAnsi="Times New Roman" w:eastAsia="宋体" w:cs="Times New Roman"/>
          <w:sz w:val="28"/>
        </w:rPr>
        <w:t>建立健全本规划实施的考核监督评估制度</w:t>
      </w:r>
      <w:r>
        <w:rPr>
          <w:rFonts w:ascii="Times New Roman" w:hAnsi="Times New Roman" w:eastAsia="宋体" w:cs="Times New Roman"/>
          <w:sz w:val="28"/>
        </w:rPr>
        <w:t>，</w:t>
      </w:r>
      <w:r>
        <w:rPr>
          <w:rFonts w:hint="eastAsia" w:ascii="Times New Roman" w:hAnsi="Times New Roman" w:eastAsia="宋体" w:cs="Times New Roman"/>
          <w:sz w:val="28"/>
        </w:rPr>
        <w:t>将规划目标指标、主要任务和重点工程落实情况作为对各有关部门、各街镇工作监督和考核评价的重要内容。形成</w:t>
      </w:r>
      <w:r>
        <w:rPr>
          <w:rFonts w:ascii="Times New Roman" w:hAnsi="Times New Roman" w:eastAsia="宋体" w:cs="Times New Roman"/>
          <w:sz w:val="28"/>
        </w:rPr>
        <w:t>应急物资</w:t>
      </w:r>
      <w:r>
        <w:rPr>
          <w:rFonts w:hint="eastAsia" w:ascii="Times New Roman" w:hAnsi="Times New Roman" w:eastAsia="宋体" w:cs="Times New Roman"/>
          <w:sz w:val="28"/>
        </w:rPr>
        <w:t>装备</w:t>
      </w:r>
      <w:r>
        <w:rPr>
          <w:rFonts w:ascii="Times New Roman" w:hAnsi="Times New Roman" w:eastAsia="宋体" w:cs="Times New Roman"/>
          <w:sz w:val="28"/>
        </w:rPr>
        <w:t>集中管理的事前、事中、事后协同监督格局</w:t>
      </w:r>
      <w:r>
        <w:rPr>
          <w:rFonts w:hint="eastAsia" w:ascii="Times New Roman" w:hAnsi="Times New Roman" w:eastAsia="宋体" w:cs="Times New Roman"/>
          <w:sz w:val="28"/>
        </w:rPr>
        <w:t>，</w:t>
      </w:r>
      <w:r>
        <w:rPr>
          <w:rFonts w:ascii="Times New Roman" w:hAnsi="Times New Roman" w:eastAsia="宋体" w:cs="Times New Roman"/>
          <w:sz w:val="28"/>
        </w:rPr>
        <w:t>对应急物资</w:t>
      </w:r>
      <w:r>
        <w:rPr>
          <w:rFonts w:hint="eastAsia" w:ascii="Times New Roman" w:hAnsi="Times New Roman" w:eastAsia="宋体" w:cs="Times New Roman"/>
          <w:sz w:val="28"/>
        </w:rPr>
        <w:t>装备</w:t>
      </w:r>
      <w:r>
        <w:rPr>
          <w:rFonts w:ascii="Times New Roman" w:hAnsi="Times New Roman" w:eastAsia="宋体" w:cs="Times New Roman"/>
          <w:sz w:val="28"/>
        </w:rPr>
        <w:t>的需求、筹集、储存、配送全过程进行监控，做到可追溯、可控制。</w:t>
      </w:r>
    </w:p>
    <w:p>
      <w:pPr>
        <w:spacing w:line="360" w:lineRule="auto"/>
        <w:rPr>
          <w:rFonts w:ascii="Times New Roman" w:hAnsi="Times New Roman" w:eastAsia="宋体" w:cs="Times New Roman"/>
          <w:sz w:val="28"/>
        </w:rPr>
      </w:pPr>
    </w:p>
    <w:p>
      <w:pPr>
        <w:spacing w:line="360" w:lineRule="auto"/>
        <w:rPr>
          <w:rFonts w:ascii="Times New Roman" w:hAnsi="Times New Roman" w:eastAsia="宋体" w:cs="Times New Roman"/>
          <w:sz w:val="28"/>
        </w:rPr>
      </w:pPr>
    </w:p>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附件一：综合保障物资装备（救助安置物资）及生活保障物资储备层级比例表</w:t>
      </w:r>
    </w:p>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附件二：区级综合保障物资装备储备清单；</w:t>
      </w:r>
    </w:p>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附件三：区级生活保障物资储备清单；</w:t>
      </w:r>
    </w:p>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附件四：街镇综合保障物资储备清单；</w:t>
      </w:r>
    </w:p>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附件五：街镇生活保障物资储备清单；</w:t>
      </w:r>
    </w:p>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附件六：街镇防汛抢险物资装备储备清单；</w:t>
      </w:r>
    </w:p>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附件七：街镇雨雪冰冻抢险物资装备储备清单；</w:t>
      </w:r>
    </w:p>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附件八：街镇地震救援物资装备储备清单；</w:t>
      </w:r>
    </w:p>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附件九：街镇安全生产抢险物资装备储备清单；</w:t>
      </w:r>
    </w:p>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附件十：村委应急物资装备储备清单；</w:t>
      </w:r>
    </w:p>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附件十一：居委应急物资装备储备清单；</w:t>
      </w:r>
    </w:p>
    <w:p>
      <w:pPr>
        <w:spacing w:line="360" w:lineRule="auto"/>
        <w:rPr>
          <w:rFonts w:ascii="Times New Roman" w:hAnsi="Times New Roman" w:eastAsia="宋体" w:cs="Times New Roman"/>
          <w:sz w:val="28"/>
        </w:rPr>
      </w:pPr>
      <w:r>
        <w:rPr>
          <w:rFonts w:hint="eastAsia" w:ascii="Times New Roman" w:hAnsi="Times New Roman" w:eastAsia="宋体" w:cs="Times New Roman"/>
          <w:sz w:val="24"/>
          <w:szCs w:val="21"/>
        </w:rPr>
        <w:t>附件十二：上海市家庭应急物资储备建议清单。</w:t>
      </w:r>
    </w:p>
    <w:p>
      <w:pPr>
        <w:spacing w:line="360" w:lineRule="auto"/>
        <w:rPr>
          <w:rFonts w:ascii="Times New Roman" w:hAnsi="Times New Roman" w:eastAsia="宋体" w:cs="Times New Roman"/>
          <w:sz w:val="28"/>
        </w:rPr>
        <w:sectPr>
          <w:pgSz w:w="11906" w:h="16838"/>
          <w:pgMar w:top="1440" w:right="1800" w:bottom="1440" w:left="1800" w:header="851" w:footer="992" w:gutter="0"/>
          <w:pgNumType w:start="1"/>
          <w:cols w:space="425" w:num="1"/>
          <w:docGrid w:type="lines" w:linePitch="312" w:charSpace="0"/>
        </w:sectPr>
      </w:pPr>
    </w:p>
    <w:p>
      <w:pPr>
        <w:keepNext/>
        <w:keepLines/>
        <w:widowControl/>
        <w:spacing w:line="360" w:lineRule="auto"/>
        <w:outlineLvl w:val="1"/>
        <w:rPr>
          <w:rFonts w:ascii="宋体" w:hAnsi="宋体" w:eastAsia="宋体" w:cs="Times New Roman"/>
          <w:b/>
          <w:bCs/>
          <w:sz w:val="28"/>
          <w:szCs w:val="28"/>
        </w:rPr>
      </w:pPr>
      <w:bookmarkStart w:id="114" w:name="_Toc112867768"/>
      <w:bookmarkStart w:id="115" w:name="_Toc106771296"/>
      <w:r>
        <w:rPr>
          <w:rFonts w:hint="eastAsia" w:ascii="宋体" w:hAnsi="宋体" w:eastAsia="宋体" w:cs="Times New Roman"/>
          <w:b/>
          <w:bCs/>
          <w:sz w:val="28"/>
          <w:szCs w:val="28"/>
        </w:rPr>
        <w:t>附件一：综合保障物资装备（救助安置物资）及生活保障物资储备层级比例表</w:t>
      </w:r>
      <w:bookmarkEnd w:id="114"/>
      <w:bookmarkEnd w:id="115"/>
    </w:p>
    <w:p>
      <w:pPr>
        <w:widowControl/>
        <w:spacing w:line="360" w:lineRule="auto"/>
        <w:ind w:firstLine="499"/>
        <w:rPr>
          <w:rFonts w:ascii="Times New Roman" w:hAnsi="Times New Roman" w:eastAsia="宋体" w:cs="Times New Roman"/>
          <w:sz w:val="24"/>
        </w:rPr>
      </w:pPr>
      <w:r>
        <w:rPr>
          <w:rFonts w:hint="eastAsia" w:ascii="Times New Roman" w:hAnsi="Times New Roman" w:eastAsia="宋体" w:cs="Times New Roman"/>
          <w:sz w:val="24"/>
        </w:rPr>
        <w:t>本表主要展示浦东新区应急物资装备储备体系中综合保障物资装备（救助安置物资）和生活保障物资的储备层级比例。根据部门、属地职责分工以及储备能力等情况，设定的各类应急物资在区级、街镇级和居村级储备比例。区应急管理局、区商务委、街镇以及居村按具体比例进行物资储备。</w:t>
      </w:r>
    </w:p>
    <w:p>
      <w:pPr>
        <w:widowControl/>
        <w:spacing w:line="360" w:lineRule="auto"/>
        <w:ind w:firstLine="499"/>
        <w:rPr>
          <w:rFonts w:ascii="Times New Roman" w:hAnsi="Times New Roman" w:eastAsia="宋体" w:cs="Times New Roman"/>
          <w:sz w:val="24"/>
        </w:rPr>
      </w:pPr>
      <w:r>
        <w:rPr>
          <w:rFonts w:hint="eastAsia" w:ascii="Times New Roman" w:hAnsi="Times New Roman" w:eastAsia="宋体" w:cs="Times New Roman"/>
          <w:sz w:val="24"/>
        </w:rPr>
        <w:t>此外，本表亦表示综合保障物资装备（救助安置物资）和生活保障物资的储备类型、储备数量以及储备方式，区应急管理局、区商务委、街镇以及居村可以此作为指引进行相关物资储备管理。</w:t>
      </w:r>
    </w:p>
    <w:p>
      <w:pPr>
        <w:widowControl/>
        <w:spacing w:line="360" w:lineRule="auto"/>
        <w:ind w:firstLine="499"/>
        <w:rPr>
          <w:rFonts w:ascii="Times New Roman" w:hAnsi="Times New Roman" w:eastAsia="宋体" w:cs="Times New Roman"/>
          <w:sz w:val="24"/>
        </w:rPr>
      </w:pPr>
      <w:r>
        <w:rPr>
          <w:rFonts w:hint="eastAsia" w:ascii="Times New Roman" w:hAnsi="Times New Roman" w:eastAsia="宋体" w:cs="Times New Roman"/>
          <w:b/>
          <w:bCs/>
          <w:sz w:val="24"/>
        </w:rPr>
        <w:t>1</w:t>
      </w:r>
      <w:r>
        <w:rPr>
          <w:rFonts w:ascii="Times New Roman" w:hAnsi="Times New Roman" w:eastAsia="宋体" w:cs="Times New Roman"/>
          <w:b/>
          <w:bCs/>
          <w:sz w:val="24"/>
        </w:rPr>
        <w:t>.</w:t>
      </w:r>
      <w:r>
        <w:rPr>
          <w:rFonts w:hint="eastAsia" w:ascii="Times New Roman" w:hAnsi="Times New Roman" w:eastAsia="宋体" w:cs="Times New Roman"/>
          <w:b/>
          <w:bCs/>
          <w:sz w:val="24"/>
        </w:rPr>
        <w:t>应急物资储备类型标准：</w:t>
      </w:r>
      <w:r>
        <w:rPr>
          <w:rFonts w:hint="eastAsia" w:ascii="Times New Roman" w:hAnsi="Times New Roman" w:eastAsia="宋体" w:cs="Times New Roman"/>
          <w:sz w:val="24"/>
        </w:rPr>
        <w:t>（1）依据新区应急物资储备能力，体现分阶段实现储备目标的规划原则，分为基础物资和拓展物资等2个类别。针对基础物资，相关部门、街镇、居村需按规划的储备数量和储备方式，分阶段完成储备任务；针对拓展物资，可根据自身储备能力逐步完善；（2）按照应急场景进行分解，分为不同物资功能类别。本表中所列物资可细化为食品、安置住宿、保暖防寒、生活用品和医疗急救等5个小类，主要用于各类重特大自然灾害和事故灾难发生后，人员短期救助安置、保障居民基本生活以及稳价保供。</w:t>
      </w:r>
    </w:p>
    <w:p>
      <w:pPr>
        <w:widowControl/>
        <w:spacing w:line="360" w:lineRule="auto"/>
        <w:ind w:firstLine="499"/>
        <w:rPr>
          <w:rFonts w:ascii="Times New Roman" w:hAnsi="Times New Roman" w:eastAsia="宋体" w:cs="Times New Roman"/>
          <w:sz w:val="24"/>
        </w:rPr>
      </w:pPr>
      <w:r>
        <w:rPr>
          <w:rFonts w:ascii="Times New Roman" w:hAnsi="Times New Roman" w:eastAsia="宋体" w:cs="Times New Roman"/>
          <w:b/>
          <w:bCs/>
          <w:sz w:val="24"/>
        </w:rPr>
        <w:t>2.</w:t>
      </w:r>
      <w:r>
        <w:rPr>
          <w:rFonts w:hint="eastAsia" w:ascii="Times New Roman" w:hAnsi="Times New Roman" w:eastAsia="宋体" w:cs="Times New Roman"/>
          <w:b/>
          <w:bCs/>
          <w:sz w:val="24"/>
        </w:rPr>
        <w:t>应急物资储备数量标准：</w:t>
      </w:r>
      <w:r>
        <w:rPr>
          <w:rFonts w:hint="eastAsia" w:ascii="Times New Roman" w:hAnsi="Times New Roman" w:eastAsia="宋体" w:cs="Times New Roman"/>
          <w:sz w:val="24"/>
        </w:rPr>
        <w:t>从全区各类重特大自然灾害和事故灾难发生后应急处置、抢险救援以及人员救助安置等需求出发，参考上位规划依据，并结合新区近3年所用物资装备的年平均量和需求极值，制定各类应急物资的2025年储备目标值。</w:t>
      </w:r>
    </w:p>
    <w:p>
      <w:pPr>
        <w:widowControl/>
        <w:spacing w:line="360" w:lineRule="auto"/>
        <w:ind w:firstLine="499"/>
        <w:rPr>
          <w:rFonts w:ascii="Times New Roman" w:hAnsi="Times New Roman" w:eastAsia="宋体" w:cs="Times New Roman"/>
          <w:sz w:val="24"/>
        </w:rPr>
      </w:pPr>
      <w:r>
        <w:rPr>
          <w:rFonts w:hint="eastAsia" w:ascii="Times New Roman" w:hAnsi="Times New Roman" w:eastAsia="宋体" w:cs="Times New Roman"/>
          <w:b/>
          <w:bCs/>
          <w:sz w:val="24"/>
        </w:rPr>
        <w:t>3</w:t>
      </w:r>
      <w:r>
        <w:rPr>
          <w:rFonts w:ascii="Times New Roman" w:hAnsi="Times New Roman" w:eastAsia="宋体" w:cs="Times New Roman"/>
          <w:b/>
          <w:bCs/>
          <w:sz w:val="24"/>
        </w:rPr>
        <w:t>.</w:t>
      </w:r>
      <w:r>
        <w:rPr>
          <w:rFonts w:hint="eastAsia" w:ascii="Times New Roman" w:hAnsi="Times New Roman" w:eastAsia="宋体" w:cs="Times New Roman"/>
          <w:b/>
          <w:bCs/>
          <w:sz w:val="24"/>
        </w:rPr>
        <w:t>应急物资储备方式标准：</w:t>
      </w:r>
      <w:r>
        <w:rPr>
          <w:rFonts w:hint="eastAsia" w:ascii="Times New Roman" w:hAnsi="Times New Roman" w:eastAsia="宋体" w:cs="Times New Roman"/>
          <w:sz w:val="24"/>
        </w:rPr>
        <w:t>充分考虑各类应急物资的物资属性、使用频率、采购渠道等因素，制定应急物资储备方式标准，分为“100%自备”、“80%自备，20%协议储备”、“50%自备，50%协议储备”、“20%自备，80%协议储备”和“100%协议储备”等5种储备方式。</w:t>
      </w:r>
    </w:p>
    <w:p>
      <w:pPr>
        <w:widowControl/>
        <w:spacing w:line="360" w:lineRule="auto"/>
        <w:rPr>
          <w:rFonts w:ascii="Times New Roman" w:hAnsi="Times New Roman" w:eastAsia="宋体" w:cs="Times New Roman"/>
          <w:sz w:val="24"/>
        </w:rPr>
      </w:pPr>
    </w:p>
    <w:p>
      <w:pPr>
        <w:widowControl/>
        <w:spacing w:line="360" w:lineRule="auto"/>
        <w:rPr>
          <w:rFonts w:ascii="Times New Roman" w:hAnsi="Times New Roman" w:eastAsia="宋体" w:cs="Times New Roman"/>
          <w:sz w:val="24"/>
        </w:rPr>
      </w:pPr>
    </w:p>
    <w:p>
      <w:pPr>
        <w:widowControl/>
        <w:spacing w:line="360" w:lineRule="auto"/>
        <w:rPr>
          <w:rFonts w:ascii="Times New Roman" w:hAnsi="Times New Roman" w:eastAsia="宋体" w:cs="Times New Roman"/>
          <w:sz w:val="24"/>
        </w:rPr>
      </w:pPr>
    </w:p>
    <w:p>
      <w:pPr>
        <w:widowControl/>
        <w:spacing w:line="360" w:lineRule="auto"/>
        <w:rPr>
          <w:rFonts w:ascii="Times New Roman" w:hAnsi="Times New Roman" w:eastAsia="宋体" w:cs="Times New Roman"/>
          <w:sz w:val="24"/>
        </w:rPr>
      </w:pPr>
    </w:p>
    <w:p>
      <w:pPr>
        <w:widowControl/>
        <w:spacing w:line="360" w:lineRule="auto"/>
        <w:rPr>
          <w:rFonts w:ascii="Times New Roman" w:hAnsi="Times New Roman" w:eastAsia="宋体" w:cs="Times New Roman"/>
          <w:sz w:val="24"/>
        </w:rPr>
      </w:pPr>
    </w:p>
    <w:p>
      <w:pPr>
        <w:widowControl/>
        <w:spacing w:line="360" w:lineRule="auto"/>
        <w:rPr>
          <w:rFonts w:ascii="Times New Roman" w:hAnsi="Times New Roman" w:eastAsia="宋体" w:cs="Times New Roman"/>
          <w:sz w:val="24"/>
        </w:rPr>
      </w:pP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18"/>
        <w:gridCol w:w="1727"/>
        <w:gridCol w:w="2879"/>
        <w:gridCol w:w="2158"/>
        <w:gridCol w:w="1440"/>
        <w:gridCol w:w="1152"/>
        <w:gridCol w:w="1149"/>
        <w:gridCol w:w="1152"/>
        <w:gridCol w:w="1152"/>
        <w:gridCol w:w="10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restart"/>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基础/拓展物资</w:t>
            </w:r>
          </w:p>
        </w:tc>
        <w:tc>
          <w:tcPr>
            <w:tcW w:w="553" w:type="pct"/>
            <w:vMerge w:val="restart"/>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功能类别</w:t>
            </w:r>
          </w:p>
        </w:tc>
        <w:tc>
          <w:tcPr>
            <w:tcW w:w="922" w:type="pct"/>
            <w:vMerge w:val="restart"/>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物资名称</w:t>
            </w:r>
          </w:p>
        </w:tc>
        <w:tc>
          <w:tcPr>
            <w:tcW w:w="691" w:type="pct"/>
            <w:vMerge w:val="restart"/>
            <w:shd w:val="clear" w:color="auto" w:fill="auto"/>
            <w:vAlign w:val="center"/>
          </w:tcPr>
          <w:p>
            <w:pPr>
              <w:widowControl/>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储备方式</w:t>
            </w:r>
          </w:p>
        </w:tc>
        <w:tc>
          <w:tcPr>
            <w:tcW w:w="461" w:type="pct"/>
            <w:vMerge w:val="restart"/>
            <w:shd w:val="clear" w:color="auto" w:fill="auto"/>
            <w:vAlign w:val="center"/>
          </w:tcPr>
          <w:p>
            <w:pPr>
              <w:widowControl/>
              <w:jc w:val="center"/>
              <w:textAlignment w:val="center"/>
              <w:rPr>
                <w:rFonts w:ascii="宋体" w:hAnsi="宋体" w:eastAsia="宋体" w:cs="宋体"/>
                <w:b/>
                <w:bCs/>
                <w:color w:val="000000"/>
                <w:szCs w:val="21"/>
                <w:lang w:bidi="ar"/>
              </w:rPr>
            </w:pPr>
            <w:r>
              <w:rPr>
                <w:rFonts w:hint="eastAsia" w:ascii="宋体" w:hAnsi="宋体" w:eastAsia="宋体" w:cs="宋体"/>
                <w:b/>
                <w:bCs/>
                <w:color w:val="000000"/>
                <w:kern w:val="0"/>
                <w:szCs w:val="21"/>
                <w:lang w:bidi="ar"/>
              </w:rPr>
              <w:t>2025</w:t>
            </w:r>
            <w:r>
              <w:rPr>
                <w:rFonts w:hint="eastAsia" w:ascii="宋体" w:hAnsi="宋体" w:eastAsia="宋体" w:cs="宋体"/>
                <w:b/>
                <w:bCs/>
                <w:color w:val="000000"/>
                <w:szCs w:val="21"/>
                <w:lang w:bidi="ar"/>
              </w:rPr>
              <w:t>年</w:t>
            </w:r>
          </w:p>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szCs w:val="21"/>
                <w:lang w:bidi="ar"/>
              </w:rPr>
              <w:t>储备数量</w:t>
            </w:r>
          </w:p>
        </w:tc>
        <w:tc>
          <w:tcPr>
            <w:tcW w:w="1823" w:type="pct"/>
            <w:gridSpan w:val="5"/>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保障比例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b/>
                <w:bCs/>
                <w:color w:val="000000"/>
                <w:szCs w:val="21"/>
              </w:rPr>
            </w:pPr>
          </w:p>
        </w:tc>
        <w:tc>
          <w:tcPr>
            <w:tcW w:w="553" w:type="pct"/>
            <w:vMerge w:val="continue"/>
            <w:shd w:val="clear" w:color="auto" w:fill="auto"/>
            <w:vAlign w:val="center"/>
          </w:tcPr>
          <w:p>
            <w:pPr>
              <w:jc w:val="center"/>
              <w:rPr>
                <w:rFonts w:ascii="宋体" w:hAnsi="宋体" w:eastAsia="宋体" w:cs="宋体"/>
                <w:b/>
                <w:bCs/>
                <w:color w:val="000000"/>
                <w:szCs w:val="21"/>
              </w:rPr>
            </w:pPr>
          </w:p>
        </w:tc>
        <w:tc>
          <w:tcPr>
            <w:tcW w:w="922" w:type="pct"/>
            <w:vMerge w:val="continue"/>
            <w:shd w:val="clear" w:color="auto" w:fill="auto"/>
            <w:vAlign w:val="center"/>
          </w:tcPr>
          <w:p>
            <w:pPr>
              <w:jc w:val="center"/>
              <w:rPr>
                <w:rFonts w:ascii="宋体" w:hAnsi="宋体" w:eastAsia="宋体" w:cs="宋体"/>
                <w:b/>
                <w:bCs/>
                <w:color w:val="000000"/>
                <w:szCs w:val="21"/>
              </w:rPr>
            </w:pPr>
          </w:p>
        </w:tc>
        <w:tc>
          <w:tcPr>
            <w:tcW w:w="691" w:type="pct"/>
            <w:vMerge w:val="continue"/>
            <w:shd w:val="clear" w:color="auto" w:fill="auto"/>
            <w:vAlign w:val="center"/>
          </w:tcPr>
          <w:p>
            <w:pPr>
              <w:rPr>
                <w:rFonts w:ascii="宋体" w:hAnsi="宋体" w:eastAsia="宋体" w:cs="宋体"/>
                <w:b/>
                <w:bCs/>
                <w:color w:val="000000"/>
                <w:szCs w:val="21"/>
              </w:rPr>
            </w:pPr>
          </w:p>
        </w:tc>
        <w:tc>
          <w:tcPr>
            <w:tcW w:w="461" w:type="pct"/>
            <w:vMerge w:val="continue"/>
            <w:shd w:val="clear" w:color="auto" w:fill="auto"/>
            <w:vAlign w:val="center"/>
          </w:tcPr>
          <w:p>
            <w:pPr>
              <w:jc w:val="center"/>
              <w:textAlignment w:val="center"/>
              <w:rPr>
                <w:rFonts w:ascii="宋体" w:hAnsi="宋体" w:eastAsia="宋体" w:cs="宋体"/>
                <w:b/>
                <w:bCs/>
                <w:color w:val="000000"/>
                <w:szCs w:val="21"/>
              </w:rPr>
            </w:pPr>
          </w:p>
        </w:tc>
        <w:tc>
          <w:tcPr>
            <w:tcW w:w="369" w:type="pct"/>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区级</w:t>
            </w:r>
          </w:p>
        </w:tc>
        <w:tc>
          <w:tcPr>
            <w:tcW w:w="368" w:type="pct"/>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区级</w:t>
            </w:r>
          </w:p>
        </w:tc>
        <w:tc>
          <w:tcPr>
            <w:tcW w:w="369" w:type="pct"/>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街镇</w:t>
            </w:r>
          </w:p>
        </w:tc>
        <w:tc>
          <w:tcPr>
            <w:tcW w:w="369" w:type="pct"/>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街镇</w:t>
            </w:r>
          </w:p>
        </w:tc>
        <w:tc>
          <w:tcPr>
            <w:tcW w:w="348" w:type="pct"/>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居村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b/>
                <w:bCs/>
                <w:color w:val="000000"/>
                <w:szCs w:val="21"/>
              </w:rPr>
            </w:pPr>
          </w:p>
        </w:tc>
        <w:tc>
          <w:tcPr>
            <w:tcW w:w="553" w:type="pct"/>
            <w:vMerge w:val="continue"/>
            <w:shd w:val="clear" w:color="auto" w:fill="auto"/>
            <w:vAlign w:val="center"/>
          </w:tcPr>
          <w:p>
            <w:pPr>
              <w:jc w:val="center"/>
              <w:rPr>
                <w:rFonts w:ascii="宋体" w:hAnsi="宋体" w:eastAsia="宋体" w:cs="宋体"/>
                <w:b/>
                <w:bCs/>
                <w:color w:val="000000"/>
                <w:szCs w:val="21"/>
              </w:rPr>
            </w:pPr>
          </w:p>
        </w:tc>
        <w:tc>
          <w:tcPr>
            <w:tcW w:w="922" w:type="pct"/>
            <w:vMerge w:val="continue"/>
            <w:shd w:val="clear" w:color="auto" w:fill="auto"/>
            <w:vAlign w:val="center"/>
          </w:tcPr>
          <w:p>
            <w:pPr>
              <w:jc w:val="center"/>
              <w:rPr>
                <w:rFonts w:ascii="宋体" w:hAnsi="宋体" w:eastAsia="宋体" w:cs="宋体"/>
                <w:b/>
                <w:bCs/>
                <w:color w:val="000000"/>
                <w:szCs w:val="21"/>
              </w:rPr>
            </w:pPr>
          </w:p>
        </w:tc>
        <w:tc>
          <w:tcPr>
            <w:tcW w:w="691" w:type="pct"/>
            <w:vMerge w:val="continue"/>
            <w:shd w:val="clear" w:color="auto" w:fill="auto"/>
            <w:vAlign w:val="center"/>
          </w:tcPr>
          <w:p>
            <w:pPr>
              <w:rPr>
                <w:rFonts w:ascii="宋体" w:hAnsi="宋体" w:eastAsia="宋体" w:cs="宋体"/>
                <w:b/>
                <w:bCs/>
                <w:color w:val="000000"/>
                <w:szCs w:val="21"/>
              </w:rPr>
            </w:pPr>
          </w:p>
        </w:tc>
        <w:tc>
          <w:tcPr>
            <w:tcW w:w="461" w:type="pct"/>
            <w:vMerge w:val="continue"/>
            <w:shd w:val="clear" w:color="auto" w:fill="auto"/>
            <w:vAlign w:val="center"/>
          </w:tcPr>
          <w:p>
            <w:pPr>
              <w:widowControl/>
              <w:jc w:val="center"/>
              <w:textAlignment w:val="center"/>
              <w:rPr>
                <w:rFonts w:ascii="宋体" w:hAnsi="宋体" w:eastAsia="宋体" w:cs="宋体"/>
                <w:b/>
                <w:bCs/>
                <w:color w:val="000000"/>
                <w:szCs w:val="21"/>
              </w:rPr>
            </w:pPr>
          </w:p>
        </w:tc>
        <w:tc>
          <w:tcPr>
            <w:tcW w:w="369" w:type="pct"/>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综合保障</w:t>
            </w:r>
          </w:p>
        </w:tc>
        <w:tc>
          <w:tcPr>
            <w:tcW w:w="368" w:type="pct"/>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生活保障</w:t>
            </w:r>
          </w:p>
        </w:tc>
        <w:tc>
          <w:tcPr>
            <w:tcW w:w="369" w:type="pct"/>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综合保障</w:t>
            </w:r>
          </w:p>
        </w:tc>
        <w:tc>
          <w:tcPr>
            <w:tcW w:w="369" w:type="pct"/>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生活保障</w:t>
            </w:r>
          </w:p>
        </w:tc>
        <w:tc>
          <w:tcPr>
            <w:tcW w:w="348" w:type="pct"/>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基本保障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基础物资</w:t>
            </w:r>
          </w:p>
        </w:tc>
        <w:tc>
          <w:tcPr>
            <w:tcW w:w="553" w:type="pct"/>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食品类</w:t>
            </w: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饮用水</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6000瓶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w:t>
            </w:r>
          </w:p>
        </w:tc>
        <w:tc>
          <w:tcPr>
            <w:tcW w:w="34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方便食品</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6000桶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w:t>
            </w:r>
          </w:p>
        </w:tc>
        <w:tc>
          <w:tcPr>
            <w:tcW w:w="34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蔬菜</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1000kg</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压缩饼干</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2000块</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食用油</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50kg</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食用盐</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15kg</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食糖</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50kg</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乳制品</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600kg</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婴幼儿食品</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20kg</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安置住宿类</w:t>
            </w: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帐篷</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80%自备+20%协议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防潮垫</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50%自备+50%协议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160个</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折叠床</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80%自备+20%协议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床垫</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50%自备+50%协议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保暖防寒类</w:t>
            </w: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军大衣</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50%自备+50%协议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毛巾被</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50%自备+50%协议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144件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棉被</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50%自备+50%协议</w:t>
            </w:r>
          </w:p>
        </w:tc>
        <w:tc>
          <w:tcPr>
            <w:tcW w:w="461"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144件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睡袋</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50%自备+50%协议</w:t>
            </w:r>
          </w:p>
        </w:tc>
        <w:tc>
          <w:tcPr>
            <w:tcW w:w="461"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60件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生活用品类</w:t>
            </w: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szCs w:val="21"/>
              </w:rPr>
              <w:t>便携式坐便器</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50%自备+50%协议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80个</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szCs w:val="21"/>
              </w:rPr>
              <w:t>漱口水/牙膏牙刷</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800套</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szCs w:val="21"/>
              </w:rPr>
              <w:t>压缩毛巾</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480件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szCs w:val="21"/>
              </w:rPr>
              <w:t>卫生纸</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45%</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医疗急救类</w:t>
            </w: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急救包</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28个</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担架</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4付</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轮椅</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救生衣</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72套</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拓展物资</w:t>
            </w:r>
          </w:p>
        </w:tc>
        <w:tc>
          <w:tcPr>
            <w:tcW w:w="553" w:type="pct"/>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安置住宿类</w:t>
            </w: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板房</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40套</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桌椅</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凉席</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蚊帐</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保暖防寒类</w:t>
            </w: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鞋袜</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240套</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床褥单</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80%自备+20%协议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240套</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生活用品类</w:t>
            </w: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烹饪炊具</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40套</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电热水器</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热水袋</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保温水壶</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饭盒</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婴儿保温箱</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0.8件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储水用具</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香皂</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雨具</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洗发水</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洗衣粉</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妇女卫生用品</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缝纫材料及用品</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清扫工具</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废弃物容器</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其他废弃物清扫及收集工具</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多功能刀具</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婴幼儿用品</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便携式应急饮水处理装置</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36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50" w:type="pct"/>
            <w:vMerge w:val="continue"/>
            <w:shd w:val="clear" w:color="auto" w:fill="auto"/>
            <w:vAlign w:val="center"/>
          </w:tcPr>
          <w:p>
            <w:pPr>
              <w:jc w:val="center"/>
              <w:rPr>
                <w:rFonts w:ascii="宋体" w:hAnsi="宋体" w:eastAsia="宋体" w:cs="宋体"/>
                <w:color w:val="000000"/>
                <w:szCs w:val="21"/>
              </w:rPr>
            </w:pPr>
          </w:p>
        </w:tc>
        <w:tc>
          <w:tcPr>
            <w:tcW w:w="553" w:type="pct"/>
            <w:vMerge w:val="continue"/>
            <w:shd w:val="clear" w:color="auto" w:fill="auto"/>
            <w:vAlign w:val="center"/>
          </w:tcPr>
          <w:p>
            <w:pPr>
              <w:jc w:val="center"/>
              <w:rPr>
                <w:rFonts w:ascii="宋体" w:hAnsi="宋体" w:eastAsia="宋体" w:cs="宋体"/>
                <w:color w:val="000000"/>
                <w:szCs w:val="21"/>
              </w:rPr>
            </w:pPr>
          </w:p>
        </w:tc>
        <w:tc>
          <w:tcPr>
            <w:tcW w:w="922"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驱蚊剂</w:t>
            </w:r>
          </w:p>
        </w:tc>
        <w:tc>
          <w:tcPr>
            <w:tcW w:w="69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461"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200件</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36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369"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48" w:type="pct"/>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r>
    </w:tbl>
    <w:p>
      <w:pPr>
        <w:widowControl/>
        <w:spacing w:line="360" w:lineRule="auto"/>
        <w:rPr>
          <w:rFonts w:ascii="Times New Roman" w:hAnsi="Times New Roman" w:eastAsia="宋体" w:cs="Times New Roman"/>
          <w:sz w:val="24"/>
        </w:rPr>
        <w:sectPr>
          <w:footerReference r:id="rId4" w:type="default"/>
          <w:pgSz w:w="16838" w:h="11906" w:orient="landscape"/>
          <w:pgMar w:top="720" w:right="720" w:bottom="720" w:left="720" w:header="851" w:footer="624" w:gutter="0"/>
          <w:cols w:space="425" w:num="1"/>
          <w:docGrid w:type="lines" w:linePitch="326" w:charSpace="0"/>
        </w:sectPr>
      </w:pPr>
    </w:p>
    <w:p>
      <w:pPr>
        <w:keepNext/>
        <w:keepLines/>
        <w:widowControl/>
        <w:spacing w:line="360" w:lineRule="auto"/>
        <w:outlineLvl w:val="1"/>
        <w:rPr>
          <w:rFonts w:ascii="宋体" w:hAnsi="宋体" w:eastAsia="宋体" w:cs="Times New Roman"/>
          <w:b/>
          <w:bCs/>
          <w:sz w:val="28"/>
          <w:szCs w:val="28"/>
        </w:rPr>
      </w:pPr>
      <w:bookmarkStart w:id="116" w:name="_Toc112867769"/>
      <w:bookmarkStart w:id="117" w:name="_Toc106771298"/>
      <w:bookmarkStart w:id="118" w:name="_Toc110437086"/>
      <w:bookmarkStart w:id="119" w:name="_Toc112740711"/>
      <w:r>
        <w:rPr>
          <w:rFonts w:hint="eastAsia" w:ascii="宋体" w:hAnsi="宋体" w:eastAsia="宋体" w:cs="Times New Roman"/>
          <w:b/>
          <w:bCs/>
          <w:sz w:val="28"/>
          <w:szCs w:val="28"/>
        </w:rPr>
        <w:t>附件二：区级综合保障物资装备储备清单</w:t>
      </w:r>
      <w:bookmarkEnd w:id="116"/>
      <w:bookmarkEnd w:id="117"/>
      <w:bookmarkEnd w:id="118"/>
      <w:bookmarkEnd w:id="119"/>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救助安置物资清单</w:t>
      </w:r>
    </w:p>
    <w:p>
      <w:r>
        <w:rPr>
          <w:rFonts w:hint="eastAsia" w:ascii="宋体" w:hAnsi="宋体" w:eastAsia="宋体" w:cs="宋体"/>
          <w:b/>
          <w:bCs/>
          <w:color w:val="000000"/>
          <w:kern w:val="0"/>
          <w:sz w:val="24"/>
          <w:szCs w:val="24"/>
        </w:rPr>
        <w:t>按照实际的常住人口进行计算。</w:t>
      </w:r>
    </w:p>
    <w:tbl>
      <w:tblPr>
        <w:tblStyle w:val="14"/>
        <w:tblW w:w="5179" w:type="pct"/>
        <w:tblInd w:w="-198" w:type="dxa"/>
        <w:tblLayout w:type="fixed"/>
        <w:tblCellMar>
          <w:top w:w="0" w:type="dxa"/>
          <w:left w:w="108" w:type="dxa"/>
          <w:bottom w:w="0" w:type="dxa"/>
          <w:right w:w="108" w:type="dxa"/>
        </w:tblCellMar>
      </w:tblPr>
      <w:tblGrid>
        <w:gridCol w:w="482"/>
        <w:gridCol w:w="1160"/>
        <w:gridCol w:w="1306"/>
        <w:gridCol w:w="1160"/>
        <w:gridCol w:w="434"/>
        <w:gridCol w:w="1160"/>
        <w:gridCol w:w="1306"/>
        <w:gridCol w:w="4059"/>
      </w:tblGrid>
      <w:tr>
        <w:tblPrEx>
          <w:tblCellMar>
            <w:top w:w="0" w:type="dxa"/>
            <w:left w:w="108" w:type="dxa"/>
            <w:bottom w:w="0" w:type="dxa"/>
            <w:right w:w="108" w:type="dxa"/>
          </w:tblCellMar>
        </w:tblPrEx>
        <w:trPr>
          <w:trHeight w:val="606"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524" w:type="pct"/>
            <w:tcBorders>
              <w:top w:val="single" w:color="auto" w:sz="8" w:space="0"/>
              <w:left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应急物资</w:t>
            </w:r>
          </w:p>
          <w:p>
            <w:pPr>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分类编码</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分类</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应急物资</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储备方式</w:t>
            </w:r>
          </w:p>
        </w:tc>
        <w:tc>
          <w:tcPr>
            <w:tcW w:w="59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2025年</w:t>
            </w:r>
          </w:p>
          <w:p>
            <w:pPr>
              <w:jc w:val="center"/>
              <w:textAlignment w:val="center"/>
              <w:rPr>
                <w:rFonts w:ascii="宋体" w:hAnsi="宋体" w:eastAsia="宋体" w:cs="宋体"/>
                <w:color w:val="000000"/>
                <w:szCs w:val="21"/>
              </w:rPr>
            </w:pPr>
            <w:r>
              <w:rPr>
                <w:rFonts w:hint="eastAsia" w:ascii="宋体" w:hAnsi="宋体" w:eastAsia="宋体" w:cs="宋体"/>
                <w:color w:val="000000"/>
                <w:szCs w:val="21"/>
              </w:rPr>
              <w:t>储备数量</w:t>
            </w:r>
          </w:p>
        </w:tc>
        <w:tc>
          <w:tcPr>
            <w:tcW w:w="1834" w:type="pct"/>
            <w:tcBorders>
              <w:top w:val="single" w:color="auto" w:sz="8" w:space="0"/>
              <w:left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备注</w:t>
            </w:r>
          </w:p>
        </w:tc>
      </w:tr>
      <w:tr>
        <w:tblPrEx>
          <w:tblCellMar>
            <w:top w:w="0" w:type="dxa"/>
            <w:left w:w="108" w:type="dxa"/>
            <w:bottom w:w="0" w:type="dxa"/>
            <w:right w:w="108" w:type="dxa"/>
          </w:tblCellMar>
        </w:tblPrEx>
        <w:trPr>
          <w:trHeight w:val="327" w:hRule="atLeast"/>
        </w:trPr>
        <w:tc>
          <w:tcPr>
            <w:tcW w:w="5000" w:type="pct"/>
            <w:gridSpan w:val="8"/>
            <w:tcBorders>
              <w:top w:val="single" w:color="auto" w:sz="8" w:space="0"/>
              <w:left w:val="single" w:color="auto" w:sz="8" w:space="0"/>
              <w:bottom w:val="single" w:color="auto" w:sz="8" w:space="0"/>
              <w:right w:val="single" w:color="auto" w:sz="8" w:space="0"/>
            </w:tcBorders>
            <w:shd w:val="clear" w:color="auto" w:fill="F4B084"/>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基础物资</w:t>
            </w:r>
          </w:p>
        </w:tc>
      </w:tr>
      <w:tr>
        <w:tblPrEx>
          <w:tblCellMar>
            <w:top w:w="0" w:type="dxa"/>
            <w:left w:w="108" w:type="dxa"/>
            <w:bottom w:w="0" w:type="dxa"/>
            <w:right w:w="108" w:type="dxa"/>
          </w:tblCellMar>
        </w:tblPrEx>
        <w:trPr>
          <w:trHeight w:val="3659"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1100401</w:t>
            </w:r>
          </w:p>
        </w:tc>
        <w:tc>
          <w:tcPr>
            <w:tcW w:w="590"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食品类</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饮用水</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100%协议储备</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600</w:t>
            </w:r>
            <w:r>
              <w:rPr>
                <w:rFonts w:ascii="宋体" w:hAnsi="宋体" w:eastAsia="宋体" w:cs="宋体"/>
                <w:color w:val="000000"/>
                <w:szCs w:val="21"/>
                <w:lang w:bidi="ar"/>
              </w:rPr>
              <w:t>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10%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2.2025</w:t>
            </w:r>
            <w:r>
              <w:rPr>
                <w:rFonts w:ascii="宋体" w:hAnsi="宋体" w:eastAsia="宋体" w:cs="宋体"/>
                <w:color w:val="000000"/>
                <w:szCs w:val="21"/>
                <w:lang w:bidi="ar"/>
              </w:rPr>
              <w:t>年：</w:t>
            </w:r>
            <w:r>
              <w:rPr>
                <w:rFonts w:ascii="Times New Roman" w:hAnsi="Times New Roman" w:eastAsia="黑体-简" w:cs="Times New Roman"/>
                <w:color w:val="000000"/>
                <w:szCs w:val="21"/>
                <w:lang w:bidi="ar"/>
              </w:rPr>
              <w:t>20</w:t>
            </w:r>
            <w:r>
              <w:rPr>
                <w:rFonts w:ascii="宋体" w:hAnsi="宋体" w:eastAsia="宋体" w:cs="宋体"/>
                <w:color w:val="000000"/>
                <w:szCs w:val="21"/>
                <w:lang w:bidi="ar"/>
              </w:rPr>
              <w:t>万</w:t>
            </w:r>
            <w:r>
              <w:rPr>
                <w:rFonts w:hint="eastAsia" w:ascii="宋体" w:hAnsi="宋体" w:eastAsia="宋体" w:cs="宋体"/>
                <w:color w:val="000000"/>
                <w:szCs w:val="21"/>
                <w:lang w:bidi="ar"/>
              </w:rPr>
              <w:t>人</w:t>
            </w:r>
            <w:r>
              <w:rPr>
                <w:rFonts w:ascii="Times New Roman" w:hAnsi="Times New Roman" w:eastAsia="黑体-简" w:cs="Times New Roman"/>
                <w:color w:val="000000"/>
                <w:szCs w:val="21"/>
                <w:lang w:bidi="ar"/>
              </w:rPr>
              <w:t>5</w:t>
            </w:r>
            <w:r>
              <w:rPr>
                <w:rFonts w:ascii="宋体" w:hAnsi="宋体" w:eastAsia="宋体" w:cs="宋体"/>
                <w:color w:val="000000"/>
                <w:szCs w:val="21"/>
                <w:lang w:bidi="ar"/>
              </w:rPr>
              <w:t>天储备；</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根据《中国居民膳食指南》，每人每天需摄入</w:t>
            </w:r>
            <w:r>
              <w:rPr>
                <w:rFonts w:ascii="Times New Roman" w:hAnsi="Times New Roman" w:eastAsia="黑体-简" w:cs="Times New Roman"/>
                <w:color w:val="000000"/>
                <w:szCs w:val="21"/>
                <w:lang w:bidi="ar"/>
              </w:rPr>
              <w:t>1500ml</w:t>
            </w:r>
            <w:r>
              <w:rPr>
                <w:rFonts w:ascii="宋体" w:hAnsi="宋体" w:eastAsia="宋体" w:cs="宋体"/>
                <w:color w:val="000000"/>
                <w:szCs w:val="21"/>
                <w:lang w:bidi="ar"/>
              </w:rPr>
              <w:t>水，以</w:t>
            </w:r>
            <w:r>
              <w:rPr>
                <w:rFonts w:ascii="Times New Roman" w:hAnsi="Times New Roman" w:eastAsia="黑体-简" w:cs="Times New Roman"/>
                <w:color w:val="000000"/>
                <w:szCs w:val="21"/>
                <w:lang w:bidi="ar"/>
              </w:rPr>
              <w:t>500ml/</w:t>
            </w:r>
            <w:r>
              <w:rPr>
                <w:rFonts w:ascii="宋体" w:hAnsi="宋体" w:eastAsia="宋体" w:cs="宋体"/>
                <w:color w:val="000000"/>
                <w:szCs w:val="21"/>
                <w:lang w:bidi="ar"/>
              </w:rPr>
              <w:t>瓶饮用水为储备单元。即：</w:t>
            </w:r>
            <w:r>
              <w:rPr>
                <w:rFonts w:ascii="Times New Roman" w:hAnsi="Times New Roman" w:eastAsia="宋体" w:cs="Times New Roman"/>
                <w:color w:val="000000"/>
                <w:szCs w:val="21"/>
                <w:lang w:bidi="ar"/>
              </w:rPr>
              <w:t>5</w:t>
            </w:r>
            <w:r>
              <w:rPr>
                <w:rFonts w:ascii="宋体" w:hAnsi="宋体" w:eastAsia="宋体" w:cs="宋体"/>
                <w:color w:val="000000"/>
                <w:szCs w:val="21"/>
                <w:lang w:bidi="ar"/>
              </w:rPr>
              <w:t>（天）</w:t>
            </w:r>
            <w:r>
              <w:rPr>
                <w:rFonts w:ascii="Times New Roman" w:hAnsi="Times New Roman" w:eastAsia="宋体" w:cs="Times New Roman"/>
                <w:color w:val="000000"/>
                <w:szCs w:val="21"/>
                <w:lang w:bidi="ar"/>
              </w:rPr>
              <w:t>*3</w:t>
            </w:r>
            <w:r>
              <w:rPr>
                <w:rFonts w:ascii="宋体" w:hAnsi="宋体" w:eastAsia="宋体" w:cs="宋体"/>
                <w:color w:val="000000"/>
                <w:szCs w:val="21"/>
                <w:lang w:bidi="ar"/>
              </w:rPr>
              <w:t>（瓶）</w:t>
            </w:r>
            <w:r>
              <w:rPr>
                <w:rFonts w:ascii="Times New Roman" w:hAnsi="Times New Roman" w:eastAsia="宋体" w:cs="Times New Roman"/>
                <w:color w:val="000000"/>
                <w:szCs w:val="21"/>
                <w:lang w:bidi="ar"/>
              </w:rPr>
              <w:t>*400</w:t>
            </w:r>
            <w:r>
              <w:rPr>
                <w:rFonts w:ascii="宋体" w:hAnsi="宋体" w:eastAsia="宋体" w:cs="宋体"/>
                <w:color w:val="000000"/>
                <w:szCs w:val="21"/>
                <w:lang w:bidi="ar"/>
              </w:rPr>
              <w:t>（安置人数）</w:t>
            </w:r>
            <w:r>
              <w:rPr>
                <w:rFonts w:ascii="Times New Roman" w:hAnsi="Times New Roman" w:eastAsia="宋体" w:cs="Times New Roman"/>
                <w:color w:val="000000"/>
                <w:szCs w:val="21"/>
                <w:lang w:bidi="ar"/>
              </w:rPr>
              <w:t>*10%</w:t>
            </w:r>
            <w:r>
              <w:rPr>
                <w:rFonts w:ascii="宋体" w:hAnsi="宋体" w:eastAsia="宋体" w:cs="宋体"/>
                <w:color w:val="000000"/>
                <w:szCs w:val="21"/>
                <w:lang w:bidi="ar"/>
              </w:rPr>
              <w:t>（储备层级比例）；</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4.</w:t>
            </w:r>
            <w:r>
              <w:rPr>
                <w:rFonts w:ascii="宋体" w:hAnsi="宋体" w:eastAsia="宋体" w:cs="宋体"/>
                <w:color w:val="000000"/>
                <w:szCs w:val="21"/>
                <w:lang w:bidi="ar"/>
              </w:rPr>
              <w:t>安置人数：以浦东新区</w:t>
            </w:r>
            <w:r>
              <w:rPr>
                <w:rFonts w:ascii="Times New Roman" w:hAnsi="Times New Roman" w:eastAsia="黑体-简" w:cs="Times New Roman"/>
                <w:color w:val="000000"/>
                <w:szCs w:val="21"/>
                <w:lang w:bidi="ar"/>
              </w:rPr>
              <w:t>500</w:t>
            </w:r>
            <w:r>
              <w:rPr>
                <w:rFonts w:ascii="宋体" w:hAnsi="宋体" w:eastAsia="宋体" w:cs="宋体"/>
                <w:color w:val="000000"/>
                <w:szCs w:val="21"/>
                <w:lang w:bidi="ar"/>
              </w:rPr>
              <w:t>余万人口进行计算，</w:t>
            </w:r>
            <w:r>
              <w:rPr>
                <w:rFonts w:ascii="Times New Roman" w:hAnsi="Times New Roman" w:eastAsia="黑体-简" w:cs="Times New Roman"/>
                <w:color w:val="000000"/>
                <w:szCs w:val="21"/>
                <w:lang w:bidi="ar"/>
              </w:rPr>
              <w:t>2025</w:t>
            </w:r>
            <w:r>
              <w:rPr>
                <w:rFonts w:ascii="宋体" w:hAnsi="宋体" w:eastAsia="宋体" w:cs="宋体"/>
                <w:color w:val="000000"/>
                <w:szCs w:val="21"/>
                <w:lang w:bidi="ar"/>
              </w:rPr>
              <w:t>年需保障全区</w:t>
            </w:r>
            <w:r>
              <w:rPr>
                <w:rFonts w:ascii="Times New Roman" w:hAnsi="Times New Roman" w:eastAsia="黑体-简" w:cs="Times New Roman"/>
                <w:color w:val="000000"/>
                <w:szCs w:val="21"/>
                <w:lang w:bidi="ar"/>
              </w:rPr>
              <w:t>20</w:t>
            </w:r>
            <w:r>
              <w:rPr>
                <w:rFonts w:ascii="宋体" w:hAnsi="宋体" w:eastAsia="宋体" w:cs="宋体"/>
                <w:color w:val="000000"/>
                <w:szCs w:val="21"/>
                <w:lang w:bidi="ar"/>
              </w:rPr>
              <w:t>万人的救助安置，即每万人保障其中的</w:t>
            </w:r>
            <w:r>
              <w:rPr>
                <w:rFonts w:ascii="Times New Roman" w:hAnsi="Times New Roman" w:eastAsia="黑体-简" w:cs="Times New Roman"/>
                <w:color w:val="000000"/>
                <w:szCs w:val="21"/>
                <w:lang w:bidi="ar"/>
              </w:rPr>
              <w:t>400</w:t>
            </w:r>
            <w:r>
              <w:rPr>
                <w:rFonts w:ascii="宋体" w:hAnsi="宋体" w:eastAsia="宋体" w:cs="宋体"/>
                <w:color w:val="000000"/>
                <w:szCs w:val="21"/>
                <w:lang w:bidi="ar"/>
              </w:rPr>
              <w:t>人；</w:t>
            </w:r>
          </w:p>
          <w:p>
            <w:pPr>
              <w:ind w:firstLine="420" w:firstLineChars="200"/>
              <w:textAlignment w:val="center"/>
              <w:rPr>
                <w:rFonts w:ascii="Times New Roman" w:hAnsi="Times New Roman" w:eastAsia="黑体-简" w:cs="Times New Roman"/>
                <w:color w:val="000000"/>
                <w:szCs w:val="21"/>
              </w:rPr>
            </w:pPr>
            <w:r>
              <w:rPr>
                <w:rFonts w:hint="eastAsia" w:ascii="宋体" w:hAnsi="宋体" w:eastAsia="宋体" w:cs="宋体"/>
                <w:color w:val="000000"/>
                <w:kern w:val="0"/>
                <w:szCs w:val="21"/>
                <w:lang w:bidi="ar"/>
              </w:rPr>
              <w:t>以下安置人数计算方式相同，不做重复说明。</w:t>
            </w:r>
          </w:p>
        </w:tc>
      </w:tr>
      <w:tr>
        <w:tblPrEx>
          <w:tblCellMar>
            <w:top w:w="0" w:type="dxa"/>
            <w:left w:w="108" w:type="dxa"/>
            <w:bottom w:w="0" w:type="dxa"/>
            <w:right w:w="108" w:type="dxa"/>
          </w:tblCellMar>
        </w:tblPrEx>
        <w:trPr>
          <w:trHeight w:val="1669"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1100100</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方便食品</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100%协议储备</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600</w:t>
            </w:r>
            <w:r>
              <w:rPr>
                <w:rFonts w:ascii="宋体" w:hAnsi="宋体" w:eastAsia="宋体" w:cs="宋体"/>
                <w:color w:val="000000"/>
                <w:szCs w:val="21"/>
                <w:lang w:bidi="ar"/>
              </w:rPr>
              <w:t>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10%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根据《中国居民膳食指南》，每天摄入三餐，以</w:t>
            </w:r>
            <w:r>
              <w:rPr>
                <w:rFonts w:ascii="Times New Roman" w:hAnsi="Times New Roman" w:eastAsia="黑体-简" w:cs="Times New Roman"/>
                <w:color w:val="000000"/>
                <w:szCs w:val="21"/>
                <w:lang w:bidi="ar"/>
              </w:rPr>
              <w:t>160g/</w:t>
            </w:r>
            <w:r>
              <w:rPr>
                <w:rFonts w:ascii="宋体" w:hAnsi="宋体" w:eastAsia="宋体" w:cs="宋体"/>
                <w:color w:val="000000"/>
                <w:szCs w:val="21"/>
                <w:lang w:bidi="ar"/>
              </w:rPr>
              <w:t>桶方便面为标准。即：</w:t>
            </w:r>
            <w:r>
              <w:rPr>
                <w:rFonts w:ascii="Times New Roman" w:hAnsi="Times New Roman" w:eastAsia="宋体" w:cs="Times New Roman"/>
                <w:color w:val="000000"/>
                <w:szCs w:val="21"/>
                <w:lang w:bidi="ar"/>
              </w:rPr>
              <w:t>2025</w:t>
            </w:r>
            <w:r>
              <w:rPr>
                <w:rFonts w:ascii="宋体" w:hAnsi="宋体" w:eastAsia="宋体" w:cs="宋体"/>
                <w:color w:val="000000"/>
                <w:szCs w:val="21"/>
                <w:lang w:bidi="ar"/>
              </w:rPr>
              <w:t>年：</w:t>
            </w:r>
            <w:r>
              <w:rPr>
                <w:rFonts w:ascii="Times New Roman" w:hAnsi="Times New Roman" w:eastAsia="宋体" w:cs="Times New Roman"/>
                <w:color w:val="000000"/>
                <w:szCs w:val="21"/>
                <w:lang w:bidi="ar"/>
              </w:rPr>
              <w:t>5</w:t>
            </w:r>
            <w:r>
              <w:rPr>
                <w:rFonts w:ascii="宋体" w:hAnsi="宋体" w:eastAsia="宋体" w:cs="宋体"/>
                <w:color w:val="000000"/>
                <w:szCs w:val="21"/>
                <w:lang w:bidi="ar"/>
              </w:rPr>
              <w:t>（天）</w:t>
            </w:r>
            <w:r>
              <w:rPr>
                <w:rFonts w:ascii="Times New Roman" w:hAnsi="Times New Roman" w:eastAsia="宋体" w:cs="Times New Roman"/>
                <w:color w:val="000000"/>
                <w:szCs w:val="21"/>
                <w:lang w:bidi="ar"/>
              </w:rPr>
              <w:t>*3</w:t>
            </w:r>
            <w:r>
              <w:rPr>
                <w:rFonts w:ascii="宋体" w:hAnsi="宋体" w:eastAsia="宋体" w:cs="宋体"/>
                <w:color w:val="000000"/>
                <w:szCs w:val="21"/>
                <w:lang w:bidi="ar"/>
              </w:rPr>
              <w:t>（桶）</w:t>
            </w:r>
            <w:r>
              <w:rPr>
                <w:rFonts w:ascii="Times New Roman" w:hAnsi="Times New Roman" w:eastAsia="宋体" w:cs="Times New Roman"/>
                <w:color w:val="000000"/>
                <w:szCs w:val="21"/>
                <w:lang w:bidi="ar"/>
              </w:rPr>
              <w:t>*400</w:t>
            </w:r>
            <w:r>
              <w:rPr>
                <w:rFonts w:ascii="宋体" w:hAnsi="宋体" w:eastAsia="宋体" w:cs="宋体"/>
                <w:color w:val="000000"/>
                <w:szCs w:val="21"/>
                <w:lang w:bidi="ar"/>
              </w:rPr>
              <w:t>（安置人数）</w:t>
            </w:r>
            <w:r>
              <w:rPr>
                <w:rFonts w:ascii="Times New Roman" w:hAnsi="Times New Roman" w:eastAsia="宋体" w:cs="Times New Roman"/>
                <w:color w:val="000000"/>
                <w:szCs w:val="21"/>
                <w:lang w:bidi="ar"/>
              </w:rPr>
              <w:t>*10%</w:t>
            </w:r>
            <w:r>
              <w:rPr>
                <w:rFonts w:ascii="宋体" w:hAnsi="宋体" w:eastAsia="宋体" w:cs="宋体"/>
                <w:color w:val="000000"/>
                <w:szCs w:val="21"/>
                <w:lang w:bidi="ar"/>
              </w:rPr>
              <w:t>（储备层级比例）。</w:t>
            </w:r>
          </w:p>
        </w:tc>
      </w:tr>
      <w:tr>
        <w:tblPrEx>
          <w:tblCellMar>
            <w:top w:w="0" w:type="dxa"/>
            <w:left w:w="108" w:type="dxa"/>
            <w:bottom w:w="0" w:type="dxa"/>
            <w:right w:w="108" w:type="dxa"/>
          </w:tblCellMar>
        </w:tblPrEx>
        <w:trPr>
          <w:trHeight w:val="1977"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1120200</w:t>
            </w:r>
          </w:p>
        </w:tc>
        <w:tc>
          <w:tcPr>
            <w:tcW w:w="590"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安置住宿类</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帐篷</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80%自备+20%协议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80</w:t>
            </w:r>
            <w:r>
              <w:rPr>
                <w:rFonts w:ascii="宋体" w:hAnsi="宋体" w:eastAsia="宋体" w:cs="宋体"/>
                <w:color w:val="000000"/>
                <w:szCs w:val="21"/>
                <w:lang w:bidi="ar"/>
              </w:rPr>
              <w:t>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根据《地震应急救助需求的模型化处理》《突发事件应急资源需求模型分析》测算系数。即：</w:t>
            </w:r>
            <w:r>
              <w:rPr>
                <w:rFonts w:ascii="Times New Roman" w:hAnsi="Times New Roman" w:eastAsia="黑体-简" w:cs="Times New Roman"/>
                <w:color w:val="000000"/>
                <w:szCs w:val="21"/>
                <w:lang w:bidi="ar"/>
              </w:rPr>
              <w:t>0.15*400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（季节系数）</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（储备层级比例）；</w:t>
            </w:r>
          </w:p>
          <w:p>
            <w:pPr>
              <w:textAlignment w:val="center"/>
              <w:rPr>
                <w:rFonts w:ascii="宋体" w:hAnsi="宋体" w:eastAsia="宋体" w:cs="宋体"/>
                <w:color w:val="000000"/>
                <w:szCs w:val="21"/>
                <w:lang w:bidi="ar"/>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1827"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1130501</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折叠床</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80%自备+20%协议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105</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30%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*0.2*400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*30%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1983"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1110201</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床垫</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50%自备+50%协议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120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*0.15*400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2114"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1110201</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防潮垫</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50%自备+50%协议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120</w:t>
            </w:r>
            <w:r>
              <w:rPr>
                <w:rFonts w:ascii="宋体" w:hAnsi="宋体" w:eastAsia="宋体" w:cs="宋体"/>
                <w:color w:val="000000"/>
                <w:szCs w:val="21"/>
                <w:lang w:bidi="ar"/>
              </w:rPr>
              <w:t>套</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0.2*400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（季节系数）</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2101"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1110101</w:t>
            </w:r>
          </w:p>
        </w:tc>
        <w:tc>
          <w:tcPr>
            <w:tcW w:w="590"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保暖防寒类</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军大衣</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50%自备+50%协议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40</w:t>
            </w:r>
            <w:r>
              <w:rPr>
                <w:rFonts w:ascii="宋体" w:hAnsi="宋体" w:eastAsia="宋体" w:cs="宋体"/>
                <w:color w:val="000000"/>
                <w:szCs w:val="21"/>
                <w:lang w:bidi="ar"/>
              </w:rPr>
              <w:t>套</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*0.05*400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2103"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1110202</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毛巾被</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条</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50%自备+50%协议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100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*0.12*400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2105"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1110203</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棉被</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50%自备+50%协议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100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*0.2*400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2107"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1110203</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睡袋</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50%自备+50%协议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40</w:t>
            </w:r>
            <w:r>
              <w:rPr>
                <w:rFonts w:ascii="宋体" w:hAnsi="宋体" w:eastAsia="宋体" w:cs="宋体"/>
                <w:color w:val="000000"/>
                <w:szCs w:val="21"/>
                <w:lang w:bidi="ar"/>
              </w:rPr>
              <w:t>套</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*0.05*400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1825"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1140100</w:t>
            </w:r>
          </w:p>
        </w:tc>
        <w:tc>
          <w:tcPr>
            <w:tcW w:w="590"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生活用品类</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便携式</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坐便器</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50%自备+50%协议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7</w:t>
            </w:r>
            <w:r>
              <w:rPr>
                <w:rFonts w:ascii="宋体" w:hAnsi="宋体" w:eastAsia="宋体" w:cs="宋体"/>
                <w:color w:val="000000"/>
                <w:szCs w:val="21"/>
                <w:lang w:bidi="ar"/>
              </w:rPr>
              <w:t>套</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0.02*400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2397"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1130801</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漱口水/牙膏牙刷</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240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30%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w:t>
            </w:r>
            <w:r>
              <w:rPr>
                <w:rFonts w:ascii="宋体" w:hAnsi="宋体" w:eastAsia="宋体" w:cs="宋体"/>
                <w:color w:val="000000"/>
                <w:szCs w:val="21"/>
                <w:lang w:bidi="ar"/>
              </w:rPr>
              <w:t>（</w:t>
            </w:r>
            <w:r>
              <w:rPr>
                <w:rFonts w:ascii="Times New Roman" w:hAnsi="Times New Roman" w:eastAsia="黑体-简" w:cs="Times New Roman"/>
                <w:color w:val="000000"/>
                <w:szCs w:val="21"/>
                <w:lang w:bidi="ar"/>
              </w:rPr>
              <w:t>0.01*400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+1*500</w:t>
            </w:r>
            <w:r>
              <w:rPr>
                <w:rFonts w:ascii="宋体" w:hAnsi="宋体" w:eastAsia="宋体" w:cs="宋体"/>
                <w:color w:val="000000"/>
                <w:szCs w:val="21"/>
                <w:lang w:bidi="ar"/>
              </w:rPr>
              <w:t>（灾区总人口））</w:t>
            </w:r>
            <w:r>
              <w:rPr>
                <w:rFonts w:ascii="Times New Roman" w:hAnsi="Times New Roman" w:eastAsia="黑体-简" w:cs="Times New Roman"/>
                <w:color w:val="000000"/>
                <w:szCs w:val="21"/>
                <w:lang w:bidi="ar"/>
              </w:rPr>
              <w:t>*0.53*30%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2091"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1130801</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压缩毛巾</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240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50%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*0.4*400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*50%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2107"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1130801</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卫生纸</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360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50%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*0.6*400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*50%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1967"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1131400</w:t>
            </w:r>
          </w:p>
        </w:tc>
        <w:tc>
          <w:tcPr>
            <w:tcW w:w="590"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医疗急救类</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急救包</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20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0.024*400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408"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2030108</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担架</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付</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付</w:t>
            </w:r>
            <w:r>
              <w:rPr>
                <w:rFonts w:ascii="Times New Roman" w:hAnsi="Times New Roman" w:eastAsia="黑体-简"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Cs w:val="21"/>
              </w:rPr>
            </w:pPr>
            <w:r>
              <w:rPr>
                <w:rFonts w:ascii="宋体" w:hAnsi="宋体" w:eastAsia="宋体" w:cs="宋体"/>
                <w:color w:val="000000"/>
                <w:szCs w:val="21"/>
                <w:lang w:bidi="ar"/>
              </w:rPr>
              <w:t>目标值</w:t>
            </w:r>
            <w:r>
              <w:rPr>
                <w:rFonts w:ascii="Times New Roman" w:hAnsi="Times New Roman" w:eastAsia="宋体" w:cs="Times New Roman"/>
                <w:color w:val="000000"/>
                <w:szCs w:val="21"/>
                <w:lang w:bidi="ar"/>
              </w:rPr>
              <w:t>70%</w:t>
            </w:r>
          </w:p>
        </w:tc>
      </w:tr>
      <w:tr>
        <w:tblPrEx>
          <w:tblCellMar>
            <w:top w:w="0" w:type="dxa"/>
            <w:left w:w="108" w:type="dxa"/>
            <w:bottom w:w="0" w:type="dxa"/>
            <w:right w:w="108" w:type="dxa"/>
          </w:tblCellMar>
        </w:tblPrEx>
        <w:trPr>
          <w:trHeight w:val="335"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1990000</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轮椅</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件</w:t>
            </w:r>
            <w:r>
              <w:rPr>
                <w:rFonts w:ascii="Times New Roman" w:hAnsi="Times New Roman" w:eastAsia="黑体-简"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Cs w:val="21"/>
              </w:rPr>
            </w:pPr>
            <w:r>
              <w:rPr>
                <w:rFonts w:ascii="宋体" w:hAnsi="宋体" w:eastAsia="宋体" w:cs="宋体"/>
                <w:color w:val="000000"/>
                <w:szCs w:val="21"/>
                <w:lang w:bidi="ar"/>
              </w:rPr>
              <w:t>目标值</w:t>
            </w:r>
            <w:r>
              <w:rPr>
                <w:rFonts w:ascii="Times New Roman" w:hAnsi="Times New Roman" w:eastAsia="宋体" w:cs="Times New Roman"/>
                <w:color w:val="000000"/>
                <w:szCs w:val="21"/>
                <w:lang w:bidi="ar"/>
              </w:rPr>
              <w:t>70%</w:t>
            </w:r>
          </w:p>
        </w:tc>
      </w:tr>
      <w:tr>
        <w:tblPrEx>
          <w:tblCellMar>
            <w:top w:w="0" w:type="dxa"/>
            <w:left w:w="108" w:type="dxa"/>
            <w:bottom w:w="0" w:type="dxa"/>
            <w:right w:w="108" w:type="dxa"/>
          </w:tblCellMar>
        </w:tblPrEx>
        <w:trPr>
          <w:trHeight w:val="2327"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1110301</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救生衣</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20</w:t>
            </w:r>
            <w:r>
              <w:rPr>
                <w:rFonts w:ascii="宋体" w:hAnsi="宋体" w:eastAsia="宋体" w:cs="宋体"/>
                <w:color w:val="000000"/>
                <w:szCs w:val="21"/>
                <w:lang w:bidi="ar"/>
              </w:rPr>
              <w:t>套</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30%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*0.03*400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（季节系数）</w:t>
            </w:r>
            <w:r>
              <w:rPr>
                <w:rFonts w:ascii="Times New Roman" w:hAnsi="Times New Roman" w:eastAsia="黑体-简" w:cs="Times New Roman"/>
                <w:color w:val="000000"/>
                <w:szCs w:val="21"/>
                <w:lang w:bidi="ar"/>
              </w:rPr>
              <w:t>*30%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335" w:hRule="atLeast"/>
        </w:trPr>
        <w:tc>
          <w:tcPr>
            <w:tcW w:w="5000" w:type="pct"/>
            <w:gridSpan w:val="8"/>
            <w:tcBorders>
              <w:top w:val="single" w:color="auto" w:sz="8" w:space="0"/>
              <w:left w:val="single" w:color="auto" w:sz="8" w:space="0"/>
              <w:bottom w:val="single" w:color="auto" w:sz="8" w:space="0"/>
              <w:right w:val="single" w:color="auto" w:sz="8" w:space="0"/>
            </w:tcBorders>
            <w:shd w:val="clear" w:color="auto" w:fill="C5E0B3" w:themeFill="accent6" w:themeFillTint="66"/>
            <w:noWrap/>
            <w:vAlign w:val="center"/>
          </w:tcPr>
          <w:p>
            <w:pPr>
              <w:widowControl/>
              <w:jc w:val="center"/>
              <w:textAlignment w:val="center"/>
              <w:rPr>
                <w:rFonts w:ascii="宋体" w:hAnsi="宋体" w:eastAsia="宋体" w:cs="宋体"/>
                <w:b/>
                <w:bCs/>
                <w:color w:val="000000"/>
                <w:szCs w:val="21"/>
                <w:lang w:bidi="ar"/>
              </w:rPr>
            </w:pPr>
            <w:r>
              <w:rPr>
                <w:rFonts w:hint="eastAsia" w:ascii="宋体" w:hAnsi="宋体" w:eastAsia="宋体" w:cs="宋体"/>
                <w:b/>
                <w:bCs/>
                <w:color w:val="000000"/>
                <w:kern w:val="0"/>
                <w:szCs w:val="21"/>
                <w:lang w:bidi="ar"/>
              </w:rPr>
              <w:t>拓展物资</w:t>
            </w:r>
          </w:p>
        </w:tc>
      </w:tr>
      <w:tr>
        <w:tblPrEx>
          <w:tblCellMar>
            <w:top w:w="0" w:type="dxa"/>
            <w:left w:w="108" w:type="dxa"/>
            <w:bottom w:w="0" w:type="dxa"/>
            <w:right w:w="108" w:type="dxa"/>
          </w:tblCellMar>
        </w:tblPrEx>
        <w:trPr>
          <w:trHeight w:val="335"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1990000</w:t>
            </w:r>
          </w:p>
        </w:tc>
        <w:tc>
          <w:tcPr>
            <w:tcW w:w="590"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安置住宿类</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板房</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40</w:t>
            </w:r>
            <w:r>
              <w:rPr>
                <w:rFonts w:ascii="宋体" w:hAnsi="宋体" w:eastAsia="宋体" w:cs="宋体"/>
                <w:color w:val="000000"/>
                <w:szCs w:val="21"/>
                <w:lang w:bidi="ar"/>
              </w:rPr>
              <w:t>套</w:t>
            </w:r>
            <w:r>
              <w:rPr>
                <w:rFonts w:ascii="Times New Roman" w:hAnsi="Times New Roman" w:eastAsia="黑体-简"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Cs w:val="21"/>
              </w:rPr>
            </w:pPr>
            <w:r>
              <w:rPr>
                <w:rFonts w:ascii="宋体" w:hAnsi="宋体" w:eastAsia="宋体" w:cs="宋体"/>
                <w:color w:val="000000"/>
                <w:szCs w:val="21"/>
                <w:lang w:bidi="ar"/>
              </w:rPr>
              <w:t>目标值</w:t>
            </w:r>
            <w:r>
              <w:rPr>
                <w:rFonts w:ascii="Times New Roman" w:hAnsi="Times New Roman" w:eastAsia="宋体" w:cs="Times New Roman"/>
                <w:color w:val="000000"/>
                <w:szCs w:val="21"/>
                <w:lang w:bidi="ar"/>
              </w:rPr>
              <w:t>100%</w:t>
            </w:r>
          </w:p>
        </w:tc>
      </w:tr>
      <w:tr>
        <w:tblPrEx>
          <w:tblCellMar>
            <w:top w:w="0" w:type="dxa"/>
            <w:left w:w="108" w:type="dxa"/>
            <w:bottom w:w="0" w:type="dxa"/>
            <w:right w:w="108" w:type="dxa"/>
          </w:tblCellMar>
        </w:tblPrEx>
        <w:trPr>
          <w:trHeight w:val="335"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1130900</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桌椅</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40</w:t>
            </w:r>
            <w:r>
              <w:rPr>
                <w:rFonts w:ascii="宋体" w:hAnsi="宋体" w:eastAsia="宋体" w:cs="宋体"/>
                <w:color w:val="000000"/>
                <w:szCs w:val="21"/>
                <w:lang w:bidi="ar"/>
              </w:rPr>
              <w:t>件</w:t>
            </w:r>
            <w:r>
              <w:rPr>
                <w:rFonts w:ascii="Times New Roman" w:hAnsi="Times New Roman" w:eastAsia="黑体-简"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Cs w:val="21"/>
              </w:rPr>
            </w:pPr>
            <w:r>
              <w:rPr>
                <w:rFonts w:ascii="宋体" w:hAnsi="宋体" w:eastAsia="宋体" w:cs="宋体"/>
                <w:color w:val="000000"/>
                <w:szCs w:val="21"/>
                <w:lang w:bidi="ar"/>
              </w:rPr>
              <w:t>目标值</w:t>
            </w:r>
            <w:r>
              <w:rPr>
                <w:rFonts w:ascii="Times New Roman" w:hAnsi="Times New Roman" w:eastAsia="宋体" w:cs="Times New Roman"/>
                <w:color w:val="000000"/>
                <w:szCs w:val="21"/>
                <w:lang w:bidi="ar"/>
              </w:rPr>
              <w:t>100%</w:t>
            </w:r>
          </w:p>
        </w:tc>
      </w:tr>
      <w:tr>
        <w:tblPrEx>
          <w:tblCellMar>
            <w:top w:w="0" w:type="dxa"/>
            <w:left w:w="108" w:type="dxa"/>
            <w:bottom w:w="0" w:type="dxa"/>
            <w:right w:w="108" w:type="dxa"/>
          </w:tblCellMar>
        </w:tblPrEx>
        <w:trPr>
          <w:trHeight w:val="2114"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3</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1110201</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凉席</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100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50%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*0.2*400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*50%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2101"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4</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1110203</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蚊帐</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100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50%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0.25*400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（季节系数）</w:t>
            </w:r>
            <w:r>
              <w:rPr>
                <w:rFonts w:ascii="Times New Roman" w:hAnsi="Times New Roman" w:eastAsia="黑体-简" w:cs="Times New Roman"/>
                <w:color w:val="000000"/>
                <w:szCs w:val="21"/>
                <w:lang w:bidi="ar"/>
              </w:rPr>
              <w:t>*50%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2103"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5</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1110106</w:t>
            </w:r>
          </w:p>
        </w:tc>
        <w:tc>
          <w:tcPr>
            <w:tcW w:w="590"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保暖防寒类</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鞋袜</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240</w:t>
            </w:r>
            <w:r>
              <w:rPr>
                <w:rFonts w:ascii="宋体" w:hAnsi="宋体" w:eastAsia="宋体" w:cs="宋体"/>
                <w:color w:val="000000"/>
                <w:szCs w:val="21"/>
                <w:lang w:bidi="ar"/>
              </w:rPr>
              <w:t>套</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hint="eastAsia" w:ascii="宋体" w:hAnsi="宋体" w:eastAsia="宋体" w:cs="宋体"/>
                <w:color w:val="000000"/>
                <w:szCs w:val="21"/>
                <w:lang w:bidi="ar"/>
              </w:rPr>
              <w:t>1</w:t>
            </w:r>
            <w:r>
              <w:rPr>
                <w:rFonts w:ascii="宋体" w:hAnsi="宋体" w:eastAsia="宋体" w:cs="宋体"/>
                <w:color w:val="000000"/>
                <w:szCs w:val="21"/>
                <w:lang w:bidi="ar"/>
              </w:rPr>
              <w:t>.</w:t>
            </w:r>
            <w:r>
              <w:rPr>
                <w:rFonts w:hint="eastAsia" w:ascii="宋体" w:hAnsi="宋体" w:eastAsia="宋体" w:cs="宋体"/>
                <w:color w:val="000000"/>
                <w:szCs w:val="21"/>
                <w:lang w:bidi="ar"/>
              </w:rPr>
              <w:t>目</w:t>
            </w:r>
            <w:r>
              <w:rPr>
                <w:rFonts w:ascii="宋体" w:hAnsi="宋体" w:eastAsia="宋体" w:cs="宋体"/>
                <w:color w:val="000000"/>
                <w:szCs w:val="21"/>
                <w:lang w:bidi="ar"/>
              </w:rPr>
              <w:t>标值</w:t>
            </w:r>
            <w:r>
              <w:rPr>
                <w:rFonts w:ascii="Times New Roman" w:hAnsi="Times New Roman" w:eastAsia="黑体-简" w:cs="Times New Roman"/>
                <w:color w:val="000000"/>
                <w:szCs w:val="21"/>
                <w:lang w:bidi="ar"/>
              </w:rPr>
              <w:t>100%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*0.2*400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*100%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2104"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6</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1110201</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床褥单</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80%自备+20%协议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240</w:t>
            </w:r>
            <w:r>
              <w:rPr>
                <w:rFonts w:ascii="宋体" w:hAnsi="宋体" w:eastAsia="宋体" w:cs="宋体"/>
                <w:color w:val="000000"/>
                <w:szCs w:val="21"/>
                <w:lang w:bidi="ar"/>
              </w:rPr>
              <w:t>套</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hint="eastAsia" w:ascii="宋体" w:hAnsi="宋体" w:eastAsia="宋体" w:cs="宋体"/>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100%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*0.2*400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*100%</w:t>
            </w:r>
            <w:r>
              <w:rPr>
                <w:rFonts w:ascii="宋体" w:hAnsi="宋体" w:eastAsia="宋体" w:cs="宋体"/>
                <w:color w:val="00000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335"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7</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1130101</w:t>
            </w:r>
          </w:p>
        </w:tc>
        <w:tc>
          <w:tcPr>
            <w:tcW w:w="590"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生活用品类</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烹饪炊具</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30</w:t>
            </w:r>
            <w:r>
              <w:rPr>
                <w:rFonts w:ascii="宋体" w:hAnsi="宋体" w:eastAsia="宋体" w:cs="宋体"/>
                <w:color w:val="000000"/>
                <w:szCs w:val="21"/>
                <w:lang w:bidi="ar"/>
              </w:rPr>
              <w:t>套</w:t>
            </w:r>
            <w:r>
              <w:rPr>
                <w:rFonts w:ascii="Times New Roman" w:hAnsi="Times New Roman" w:eastAsia="黑体-简"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textAlignment w:val="center"/>
              <w:rPr>
                <w:rFonts w:ascii="宋体" w:hAnsi="宋体" w:eastAsia="宋体" w:cs="宋体"/>
                <w:color w:val="000000"/>
                <w:szCs w:val="21"/>
              </w:rPr>
            </w:pPr>
            <w:r>
              <w:rPr>
                <w:rFonts w:ascii="宋体" w:hAnsi="宋体" w:eastAsia="宋体" w:cs="宋体"/>
                <w:color w:val="000000"/>
                <w:szCs w:val="21"/>
                <w:lang w:bidi="ar"/>
              </w:rPr>
              <w:t>目标值</w:t>
            </w:r>
            <w:r>
              <w:rPr>
                <w:rFonts w:ascii="Times New Roman" w:hAnsi="Times New Roman" w:eastAsia="宋体" w:cs="Times New Roman"/>
                <w:color w:val="000000"/>
                <w:szCs w:val="21"/>
                <w:lang w:bidi="ar"/>
              </w:rPr>
              <w:t>70%</w:t>
            </w:r>
          </w:p>
        </w:tc>
      </w:tr>
      <w:tr>
        <w:tblPrEx>
          <w:tblCellMar>
            <w:top w:w="0" w:type="dxa"/>
            <w:left w:w="108" w:type="dxa"/>
            <w:bottom w:w="0" w:type="dxa"/>
            <w:right w:w="108" w:type="dxa"/>
          </w:tblCellMar>
        </w:tblPrEx>
        <w:trPr>
          <w:trHeight w:val="681"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8</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1130401</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电热水器</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3</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十人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包括饮用水及非饮用水加热器具</w:t>
            </w:r>
          </w:p>
        </w:tc>
      </w:tr>
      <w:tr>
        <w:tblPrEx>
          <w:tblCellMar>
            <w:top w:w="0" w:type="dxa"/>
            <w:left w:w="108" w:type="dxa"/>
            <w:bottom w:w="0" w:type="dxa"/>
            <w:right w:w="108" w:type="dxa"/>
          </w:tblCellMar>
        </w:tblPrEx>
        <w:trPr>
          <w:trHeight w:val="2013"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9</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1130304</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热水袋</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240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hint="eastAsia" w:ascii="宋体" w:hAnsi="宋体" w:eastAsia="宋体" w:cs="宋体"/>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100%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hint="eastAsia" w:ascii="宋体" w:hAnsi="宋体" w:eastAsia="宋体" w:cs="宋体"/>
                <w:color w:val="000000"/>
                <w:szCs w:val="21"/>
                <w:lang w:bidi="ar"/>
              </w:rPr>
              <w:t>：</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*0.2*400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*100%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2639"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0</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1130403</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保温水壶</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240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100%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*0.2*400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*100%</w:t>
            </w:r>
            <w:r>
              <w:rPr>
                <w:rFonts w:ascii="宋体" w:hAnsi="宋体" w:eastAsia="宋体" w:cs="宋体"/>
                <w:color w:val="000000"/>
                <w:szCs w:val="21"/>
                <w:lang w:bidi="ar"/>
              </w:rPr>
              <w:t>（储备层级比例）；</w:t>
            </w:r>
          </w:p>
          <w:p>
            <w:pPr>
              <w:textAlignment w:val="center"/>
              <w:rPr>
                <w:rFonts w:ascii="宋体" w:hAnsi="宋体" w:eastAsia="宋体" w:cs="宋体"/>
                <w:color w:val="000000"/>
                <w:szCs w:val="21"/>
                <w:lang w:bidi="ar"/>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1972"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1</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1130102</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饭盒</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Times New Roman" w:hAnsi="Times New Roman" w:eastAsia="宋体" w:cs="Times New Roman"/>
                <w:color w:val="000000"/>
                <w:szCs w:val="21"/>
                <w:lang w:bidi="ar"/>
              </w:rPr>
              <w:t>240</w:t>
            </w:r>
            <w:r>
              <w:rPr>
                <w:rFonts w:hint="eastAsia" w:ascii="宋体" w:hAnsi="宋体" w:eastAsia="宋体" w:cs="宋体"/>
                <w:color w:val="000000"/>
                <w:kern w:val="0"/>
                <w:szCs w:val="21"/>
                <w:lang w:bidi="ar"/>
              </w:rPr>
              <w:t>件/万人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100%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*0.2*400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*100%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2383"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1130600</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储水用具</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3</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2.039*0.005*400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（储备层级比例）；</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4.</w:t>
            </w:r>
            <w:r>
              <w:rPr>
                <w:rFonts w:ascii="宋体" w:hAnsi="宋体" w:eastAsia="宋体" w:cs="宋体"/>
                <w:color w:val="000000"/>
                <w:szCs w:val="21"/>
                <w:lang w:bidi="ar"/>
              </w:rPr>
              <w:t>物资种类：如脸盆、水桶等。</w:t>
            </w:r>
          </w:p>
        </w:tc>
      </w:tr>
      <w:tr>
        <w:tblPrEx>
          <w:tblCellMar>
            <w:top w:w="0" w:type="dxa"/>
            <w:left w:w="108" w:type="dxa"/>
            <w:bottom w:w="0" w:type="dxa"/>
            <w:right w:w="108" w:type="dxa"/>
          </w:tblCellMar>
        </w:tblPrEx>
        <w:trPr>
          <w:trHeight w:val="2105"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3</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1130801</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香皂</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360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30%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*50%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2391"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4</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1130700</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雨具</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170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*0.2*400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*100%</w:t>
            </w:r>
            <w:r>
              <w:rPr>
                <w:rFonts w:ascii="宋体" w:hAnsi="宋体" w:eastAsia="宋体" w:cs="宋体"/>
                <w:color w:val="000000"/>
                <w:szCs w:val="21"/>
                <w:lang w:bidi="ar"/>
              </w:rPr>
              <w:t>（储备层级比例）；</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4.</w:t>
            </w:r>
            <w:r>
              <w:rPr>
                <w:rFonts w:ascii="宋体" w:hAnsi="宋体" w:eastAsia="宋体" w:cs="宋体"/>
                <w:color w:val="000000"/>
                <w:szCs w:val="21"/>
                <w:lang w:bidi="ar"/>
              </w:rPr>
              <w:t>物资种类，如雨伞、雨衣、雨鞋。</w:t>
            </w:r>
          </w:p>
        </w:tc>
      </w:tr>
      <w:tr>
        <w:tblPrEx>
          <w:tblCellMar>
            <w:top w:w="0" w:type="dxa"/>
            <w:left w:w="108" w:type="dxa"/>
            <w:bottom w:w="0" w:type="dxa"/>
            <w:right w:w="108" w:type="dxa"/>
          </w:tblCellMar>
        </w:tblPrEx>
        <w:trPr>
          <w:trHeight w:val="1957"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5</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1131101</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清扫工具</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50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0.02*400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335"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6</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1131000</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缝纫材料及用品</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件</w:t>
            </w:r>
            <w:r>
              <w:rPr>
                <w:rFonts w:ascii="Times New Roman" w:hAnsi="Times New Roman" w:eastAsia="黑体-简"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Cs w:val="21"/>
              </w:rPr>
            </w:pPr>
            <w:r>
              <w:rPr>
                <w:rFonts w:ascii="宋体" w:hAnsi="宋体" w:eastAsia="宋体" w:cs="宋体"/>
                <w:color w:val="000000"/>
                <w:szCs w:val="21"/>
                <w:lang w:bidi="ar"/>
              </w:rPr>
              <w:t>目标值</w:t>
            </w:r>
            <w:r>
              <w:rPr>
                <w:rFonts w:ascii="Times New Roman" w:hAnsi="Times New Roman" w:eastAsia="宋体" w:cs="Times New Roman"/>
                <w:color w:val="000000"/>
                <w:szCs w:val="21"/>
                <w:lang w:bidi="ar"/>
              </w:rPr>
              <w:t>100%</w:t>
            </w:r>
          </w:p>
        </w:tc>
      </w:tr>
      <w:tr>
        <w:tblPrEx>
          <w:tblCellMar>
            <w:top w:w="0" w:type="dxa"/>
            <w:left w:w="108" w:type="dxa"/>
            <w:bottom w:w="0" w:type="dxa"/>
            <w:right w:w="108" w:type="dxa"/>
          </w:tblCellMar>
        </w:tblPrEx>
        <w:trPr>
          <w:trHeight w:val="2151"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7</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1131102</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废弃物容器</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50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0.02*400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（储备层级比例）；</w:t>
            </w:r>
          </w:p>
          <w:p>
            <w:pPr>
              <w:widowControl/>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4.</w:t>
            </w:r>
            <w:r>
              <w:rPr>
                <w:rFonts w:ascii="宋体" w:hAnsi="宋体" w:eastAsia="宋体" w:cs="宋体"/>
                <w:color w:val="000000"/>
                <w:szCs w:val="21"/>
                <w:lang w:bidi="ar"/>
              </w:rPr>
              <w:t>物资种类，如卫生废弃物容器。</w:t>
            </w:r>
          </w:p>
        </w:tc>
      </w:tr>
      <w:tr>
        <w:tblPrEx>
          <w:tblCellMar>
            <w:top w:w="0" w:type="dxa"/>
            <w:left w:w="108" w:type="dxa"/>
            <w:bottom w:w="0" w:type="dxa"/>
            <w:right w:w="108" w:type="dxa"/>
          </w:tblCellMar>
        </w:tblPrEx>
        <w:trPr>
          <w:trHeight w:val="2397"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8</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1131199</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其他废弃物清扫及收集工具</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650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宋体" w:hAnsi="宋体" w:eastAsia="宋体" w:cs="宋体"/>
                <w:color w:val="000000"/>
                <w:szCs w:val="21"/>
                <w:lang w:bidi="ar"/>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根据便携式座便器比例计算，</w:t>
            </w:r>
            <w:r>
              <w:rPr>
                <w:rFonts w:ascii="Times New Roman" w:hAnsi="Times New Roman" w:eastAsia="黑体-简" w:cs="Times New Roman"/>
                <w:color w:val="000000"/>
                <w:szCs w:val="21"/>
                <w:lang w:bidi="ar"/>
              </w:rPr>
              <w:t>2025</w:t>
            </w:r>
            <w:r>
              <w:rPr>
                <w:rFonts w:ascii="宋体" w:hAnsi="宋体" w:eastAsia="宋体" w:cs="宋体"/>
                <w:color w:val="000000"/>
                <w:szCs w:val="21"/>
                <w:lang w:bidi="ar"/>
              </w:rPr>
              <w:t>年</w:t>
            </w:r>
            <w:r>
              <w:rPr>
                <w:rFonts w:ascii="Times New Roman" w:hAnsi="Times New Roman" w:eastAsia="黑体-简" w:cs="Times New Roman"/>
                <w:color w:val="000000"/>
                <w:szCs w:val="21"/>
                <w:lang w:bidi="ar"/>
              </w:rPr>
              <w:t>3/5</w:t>
            </w:r>
            <w:r>
              <w:rPr>
                <w:rFonts w:ascii="宋体" w:hAnsi="宋体" w:eastAsia="宋体" w:cs="宋体"/>
                <w:color w:val="000000"/>
                <w:szCs w:val="21"/>
                <w:lang w:bidi="ar"/>
              </w:rPr>
              <w:t>天储备标准，即：8（套）</w:t>
            </w:r>
            <w:r>
              <w:rPr>
                <w:rFonts w:ascii="Times New Roman" w:hAnsi="Times New Roman" w:eastAsia="宋体" w:cs="Times New Roman"/>
                <w:color w:val="000000"/>
                <w:szCs w:val="21"/>
                <w:lang w:bidi="ar"/>
              </w:rPr>
              <w:t>*4</w:t>
            </w:r>
            <w:r>
              <w:rPr>
                <w:rFonts w:ascii="宋体" w:hAnsi="宋体" w:eastAsia="宋体" w:cs="宋体"/>
                <w:color w:val="000000"/>
                <w:szCs w:val="21"/>
                <w:lang w:bidi="ar"/>
              </w:rPr>
              <w:t>（个）</w:t>
            </w:r>
            <w:r>
              <w:rPr>
                <w:rFonts w:ascii="Times New Roman" w:hAnsi="Times New Roman" w:eastAsia="宋体" w:cs="Times New Roman"/>
                <w:color w:val="000000"/>
                <w:szCs w:val="21"/>
                <w:lang w:bidi="ar"/>
              </w:rPr>
              <w:t>*6*</w:t>
            </w:r>
            <w:r>
              <w:rPr>
                <w:rFonts w:ascii="宋体" w:hAnsi="宋体" w:eastAsia="宋体" w:cs="宋体"/>
                <w:color w:val="000000"/>
                <w:szCs w:val="21"/>
                <w:lang w:bidi="ar"/>
              </w:rPr>
              <w:t>（次轮换）</w:t>
            </w:r>
            <w:r>
              <w:rPr>
                <w:rFonts w:ascii="Times New Roman" w:hAnsi="Times New Roman" w:eastAsia="宋体" w:cs="Times New Roman"/>
                <w:color w:val="000000"/>
                <w:szCs w:val="21"/>
                <w:lang w:bidi="ar"/>
              </w:rPr>
              <w:t>*5</w:t>
            </w:r>
            <w:r>
              <w:rPr>
                <w:rFonts w:ascii="宋体" w:hAnsi="宋体" w:eastAsia="宋体" w:cs="宋体"/>
                <w:color w:val="000000"/>
                <w:szCs w:val="21"/>
                <w:lang w:bidi="ar"/>
              </w:rPr>
              <w:t>（天）</w:t>
            </w:r>
            <w:r>
              <w:rPr>
                <w:rFonts w:ascii="Times New Roman" w:hAnsi="Times New Roman" w:eastAsia="宋体" w:cs="Times New Roman"/>
                <w:color w:val="000000"/>
                <w:szCs w:val="21"/>
                <w:lang w:bidi="ar"/>
              </w:rPr>
              <w:t>*70%</w:t>
            </w:r>
            <w:r>
              <w:rPr>
                <w:rFonts w:ascii="宋体" w:hAnsi="宋体" w:eastAsia="宋体" w:cs="宋体"/>
                <w:color w:val="000000"/>
                <w:szCs w:val="21"/>
                <w:lang w:bidi="ar"/>
              </w:rPr>
              <w:t>（储备层级比例）；</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4.</w:t>
            </w:r>
            <w:r>
              <w:rPr>
                <w:rFonts w:ascii="宋体" w:hAnsi="宋体" w:eastAsia="宋体" w:cs="宋体"/>
                <w:color w:val="000000"/>
                <w:szCs w:val="21"/>
                <w:lang w:bidi="ar"/>
              </w:rPr>
              <w:t>物资种类，如垃圾袋等普通废弃收集工具等。</w:t>
            </w:r>
          </w:p>
        </w:tc>
      </w:tr>
      <w:tr>
        <w:tblPrEx>
          <w:tblCellMar>
            <w:top w:w="0" w:type="dxa"/>
            <w:left w:w="108" w:type="dxa"/>
            <w:bottom w:w="0" w:type="dxa"/>
            <w:right w:w="108" w:type="dxa"/>
          </w:tblCellMar>
        </w:tblPrEx>
        <w:trPr>
          <w:trHeight w:val="2232"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19</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1130801</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洗发水</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840</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2.99</w:t>
            </w:r>
            <w:r>
              <w:rPr>
                <w:rFonts w:ascii="宋体" w:hAnsi="宋体" w:eastAsia="宋体" w:cs="宋体"/>
                <w:color w:val="000000"/>
                <w:szCs w:val="21"/>
                <w:lang w:bidi="ar"/>
              </w:rPr>
              <w:t>（地区系数）</w:t>
            </w:r>
            <w:r>
              <w:rPr>
                <w:rFonts w:ascii="Times New Roman" w:hAnsi="Times New Roman" w:eastAsia="黑体-简" w:cs="Times New Roman"/>
                <w:color w:val="000000"/>
                <w:szCs w:val="21"/>
                <w:lang w:bidi="ar"/>
              </w:rPr>
              <w:t>*</w:t>
            </w:r>
            <w:r>
              <w:rPr>
                <w:rFonts w:ascii="宋体" w:hAnsi="宋体" w:eastAsia="宋体" w:cs="宋体"/>
                <w:color w:val="000000"/>
                <w:szCs w:val="21"/>
                <w:lang w:bidi="ar"/>
              </w:rPr>
              <w:t>（</w:t>
            </w:r>
            <w:r>
              <w:rPr>
                <w:rFonts w:ascii="Times New Roman" w:hAnsi="Times New Roman" w:eastAsia="黑体-简" w:cs="Times New Roman"/>
                <w:color w:val="000000"/>
                <w:szCs w:val="21"/>
                <w:lang w:bidi="ar"/>
              </w:rPr>
              <w:t>12.9*400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+1*500</w:t>
            </w:r>
            <w:r>
              <w:rPr>
                <w:rFonts w:ascii="宋体" w:hAnsi="宋体" w:eastAsia="宋体" w:cs="宋体"/>
                <w:color w:val="000000"/>
                <w:szCs w:val="21"/>
                <w:lang w:bidi="ar"/>
              </w:rPr>
              <w:t>（灾区总人口））</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r>
        <w:tblPrEx>
          <w:tblCellMar>
            <w:top w:w="0" w:type="dxa"/>
            <w:left w:w="108" w:type="dxa"/>
            <w:bottom w:w="0" w:type="dxa"/>
            <w:right w:w="108" w:type="dxa"/>
          </w:tblCellMar>
        </w:tblPrEx>
        <w:trPr>
          <w:trHeight w:val="335"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r>
              <w:rPr>
                <w:rFonts w:ascii="宋体" w:hAnsi="宋体" w:eastAsia="宋体" w:cs="宋体"/>
                <w:color w:val="000000"/>
                <w:szCs w:val="21"/>
              </w:rPr>
              <w:t>0</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1130801</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洗衣粉</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35</w:t>
            </w:r>
            <w:r>
              <w:rPr>
                <w:rFonts w:ascii="宋体" w:hAnsi="宋体" w:eastAsia="宋体" w:cs="宋体"/>
                <w:color w:val="000000"/>
                <w:szCs w:val="21"/>
                <w:lang w:bidi="ar"/>
              </w:rPr>
              <w:t>件</w:t>
            </w:r>
            <w:r>
              <w:rPr>
                <w:rFonts w:ascii="Times New Roman" w:hAnsi="Times New Roman" w:eastAsia="黑体-简"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textAlignment w:val="center"/>
              <w:rPr>
                <w:rFonts w:ascii="宋体" w:hAnsi="宋体" w:eastAsia="宋体" w:cs="宋体"/>
                <w:color w:val="000000"/>
                <w:szCs w:val="21"/>
              </w:rPr>
            </w:pPr>
            <w:r>
              <w:rPr>
                <w:rFonts w:ascii="宋体" w:hAnsi="宋体" w:eastAsia="宋体" w:cs="宋体"/>
                <w:color w:val="000000"/>
                <w:szCs w:val="21"/>
                <w:lang w:bidi="ar"/>
              </w:rPr>
              <w:t>目标值</w:t>
            </w:r>
            <w:r>
              <w:rPr>
                <w:rFonts w:ascii="Times New Roman" w:hAnsi="Times New Roman" w:eastAsia="宋体" w:cs="Times New Roman"/>
                <w:color w:val="000000"/>
                <w:szCs w:val="21"/>
                <w:lang w:bidi="ar"/>
              </w:rPr>
              <w:t>70%</w:t>
            </w:r>
          </w:p>
        </w:tc>
      </w:tr>
      <w:tr>
        <w:tblPrEx>
          <w:tblCellMar>
            <w:top w:w="0" w:type="dxa"/>
            <w:left w:w="108" w:type="dxa"/>
            <w:bottom w:w="0" w:type="dxa"/>
            <w:right w:w="108" w:type="dxa"/>
          </w:tblCellMar>
        </w:tblPrEx>
        <w:trPr>
          <w:trHeight w:val="335"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r>
              <w:rPr>
                <w:rFonts w:ascii="宋体" w:hAnsi="宋体" w:eastAsia="宋体" w:cs="宋体"/>
                <w:color w:val="000000"/>
                <w:szCs w:val="21"/>
              </w:rPr>
              <w:t>1</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1131300</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多功能刀具</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件</w:t>
            </w:r>
            <w:r>
              <w:rPr>
                <w:rFonts w:ascii="Times New Roman" w:hAnsi="Times New Roman" w:eastAsia="黑体-简"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textAlignment w:val="center"/>
              <w:rPr>
                <w:rFonts w:ascii="宋体" w:hAnsi="宋体" w:eastAsia="宋体" w:cs="宋体"/>
                <w:color w:val="000000"/>
                <w:szCs w:val="21"/>
              </w:rPr>
            </w:pPr>
            <w:r>
              <w:rPr>
                <w:rFonts w:ascii="宋体" w:hAnsi="宋体" w:eastAsia="宋体" w:cs="宋体"/>
                <w:color w:val="000000"/>
                <w:szCs w:val="21"/>
                <w:lang w:bidi="ar"/>
              </w:rPr>
              <w:t>目标值</w:t>
            </w:r>
            <w:r>
              <w:rPr>
                <w:rFonts w:ascii="Times New Roman" w:hAnsi="Times New Roman" w:eastAsia="宋体" w:cs="Times New Roman"/>
                <w:color w:val="000000"/>
                <w:szCs w:val="21"/>
                <w:lang w:bidi="ar"/>
              </w:rPr>
              <w:t>100%</w:t>
            </w:r>
          </w:p>
        </w:tc>
      </w:tr>
      <w:tr>
        <w:tblPrEx>
          <w:tblCellMar>
            <w:top w:w="0" w:type="dxa"/>
            <w:left w:w="108" w:type="dxa"/>
            <w:bottom w:w="0" w:type="dxa"/>
            <w:right w:w="108" w:type="dxa"/>
          </w:tblCellMar>
        </w:tblPrEx>
        <w:trPr>
          <w:trHeight w:val="681"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r>
              <w:rPr>
                <w:rFonts w:ascii="宋体" w:hAnsi="宋体" w:eastAsia="宋体" w:cs="宋体"/>
                <w:color w:val="000000"/>
                <w:szCs w:val="21"/>
              </w:rPr>
              <w:t>2</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1130802</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妇女卫生用品</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15</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noWrap/>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卫生巾、棉条等</w:t>
            </w:r>
          </w:p>
        </w:tc>
      </w:tr>
      <w:tr>
        <w:tblPrEx>
          <w:tblCellMar>
            <w:top w:w="0" w:type="dxa"/>
            <w:left w:w="108" w:type="dxa"/>
            <w:bottom w:w="0" w:type="dxa"/>
            <w:right w:w="108" w:type="dxa"/>
          </w:tblCellMar>
        </w:tblPrEx>
        <w:trPr>
          <w:trHeight w:val="1001"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r>
              <w:rPr>
                <w:rFonts w:ascii="宋体" w:hAnsi="宋体" w:eastAsia="宋体" w:cs="宋体"/>
                <w:color w:val="000000"/>
                <w:szCs w:val="21"/>
              </w:rPr>
              <w:t>3</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1130505</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婴儿保温箱</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8</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十万人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100%</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根据</w:t>
            </w:r>
            <w:r>
              <w:rPr>
                <w:rFonts w:ascii="Times New Roman" w:hAnsi="Times New Roman" w:eastAsia="黑体-简" w:cs="Times New Roman"/>
                <w:color w:val="000000"/>
                <w:szCs w:val="21"/>
                <w:lang w:bidi="ar"/>
              </w:rPr>
              <w:t>2015</w:t>
            </w:r>
            <w:r>
              <w:rPr>
                <w:rFonts w:ascii="宋体" w:hAnsi="宋体" w:eastAsia="宋体" w:cs="宋体"/>
                <w:color w:val="000000"/>
                <w:szCs w:val="21"/>
                <w:lang w:bidi="ar"/>
              </w:rPr>
              <w:t>年上海市统计年鉴，</w:t>
            </w:r>
            <w:r>
              <w:rPr>
                <w:rFonts w:ascii="Times New Roman" w:hAnsi="Times New Roman" w:eastAsia="黑体-简" w:cs="Times New Roman"/>
                <w:color w:val="000000"/>
                <w:szCs w:val="21"/>
                <w:lang w:bidi="ar"/>
              </w:rPr>
              <w:t>6</w:t>
            </w:r>
            <w:r>
              <w:rPr>
                <w:rFonts w:ascii="宋体" w:hAnsi="宋体" w:eastAsia="宋体" w:cs="宋体"/>
                <w:color w:val="000000"/>
                <w:szCs w:val="21"/>
                <w:lang w:bidi="ar"/>
              </w:rPr>
              <w:t>岁以下人口比例为</w:t>
            </w:r>
            <w:r>
              <w:rPr>
                <w:rFonts w:ascii="Times New Roman" w:hAnsi="Times New Roman" w:eastAsia="黑体-简" w:cs="Times New Roman"/>
                <w:color w:val="000000"/>
                <w:szCs w:val="21"/>
                <w:lang w:bidi="ar"/>
              </w:rPr>
              <w:t>4.8%</w:t>
            </w:r>
            <w:r>
              <w:rPr>
                <w:rFonts w:ascii="宋体" w:hAnsi="宋体" w:eastAsia="宋体" w:cs="宋体"/>
                <w:color w:val="000000"/>
                <w:szCs w:val="21"/>
                <w:lang w:bidi="ar"/>
              </w:rPr>
              <w:t>。</w:t>
            </w:r>
          </w:p>
        </w:tc>
      </w:tr>
      <w:tr>
        <w:tblPrEx>
          <w:tblCellMar>
            <w:top w:w="0" w:type="dxa"/>
            <w:left w:w="108" w:type="dxa"/>
            <w:bottom w:w="0" w:type="dxa"/>
            <w:right w:w="108" w:type="dxa"/>
          </w:tblCellMar>
        </w:tblPrEx>
        <w:trPr>
          <w:trHeight w:val="1001"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r>
              <w:rPr>
                <w:rFonts w:ascii="宋体" w:hAnsi="宋体" w:eastAsia="宋体" w:cs="宋体"/>
                <w:color w:val="000000"/>
                <w:szCs w:val="21"/>
              </w:rPr>
              <w:t>4</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1131500</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婴幼儿用品</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Times New Roman" w:hAnsi="Times New Roman" w:eastAsia="宋体" w:cs="Times New Roman"/>
                <w:color w:val="000000"/>
                <w:szCs w:val="21"/>
                <w:lang w:bidi="ar"/>
              </w:rPr>
              <w:t>4</w:t>
            </w:r>
            <w:r>
              <w:rPr>
                <w:rFonts w:ascii="宋体" w:hAnsi="宋体" w:eastAsia="宋体" w:cs="宋体"/>
                <w:color w:val="000000"/>
                <w:szCs w:val="21"/>
                <w:lang w:bidi="ar"/>
              </w:rPr>
              <w:t>件</w:t>
            </w:r>
            <w:r>
              <w:rPr>
                <w:rFonts w:ascii="Times New Roman" w:hAnsi="Times New Roman" w:eastAsia="宋体"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100%</w:t>
            </w:r>
            <w:r>
              <w:rPr>
                <w:rFonts w:ascii="宋体" w:hAnsi="宋体" w:eastAsia="宋体" w:cs="宋体"/>
                <w:color w:val="000000"/>
                <w:szCs w:val="21"/>
                <w:lang w:bidi="ar"/>
              </w:rPr>
              <w:t>；</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根据</w:t>
            </w:r>
            <w:r>
              <w:rPr>
                <w:rFonts w:ascii="Times New Roman" w:hAnsi="Times New Roman" w:eastAsia="黑体-简" w:cs="Times New Roman"/>
                <w:color w:val="000000"/>
                <w:szCs w:val="21"/>
                <w:lang w:bidi="ar"/>
              </w:rPr>
              <w:t>2015</w:t>
            </w:r>
            <w:r>
              <w:rPr>
                <w:rFonts w:ascii="宋体" w:hAnsi="宋体" w:eastAsia="宋体" w:cs="宋体"/>
                <w:color w:val="000000"/>
                <w:szCs w:val="21"/>
                <w:lang w:bidi="ar"/>
              </w:rPr>
              <w:t>年上海市统计年鉴，</w:t>
            </w:r>
            <w:r>
              <w:rPr>
                <w:rFonts w:ascii="Times New Roman" w:hAnsi="Times New Roman" w:eastAsia="黑体-简" w:cs="Times New Roman"/>
                <w:color w:val="000000"/>
                <w:szCs w:val="21"/>
                <w:lang w:bidi="ar"/>
              </w:rPr>
              <w:t>6</w:t>
            </w:r>
            <w:r>
              <w:rPr>
                <w:rFonts w:ascii="宋体" w:hAnsi="宋体" w:eastAsia="宋体" w:cs="宋体"/>
                <w:color w:val="000000"/>
                <w:szCs w:val="21"/>
                <w:lang w:bidi="ar"/>
              </w:rPr>
              <w:t>岁以下人口比例为</w:t>
            </w:r>
            <w:r>
              <w:rPr>
                <w:rFonts w:ascii="Times New Roman" w:hAnsi="Times New Roman" w:eastAsia="黑体-简" w:cs="Times New Roman"/>
                <w:color w:val="000000"/>
                <w:szCs w:val="21"/>
                <w:lang w:bidi="ar"/>
              </w:rPr>
              <w:t>4.8%</w:t>
            </w:r>
            <w:r>
              <w:rPr>
                <w:rFonts w:ascii="宋体" w:hAnsi="宋体" w:eastAsia="宋体" w:cs="宋体"/>
                <w:color w:val="000000"/>
                <w:szCs w:val="21"/>
                <w:lang w:bidi="ar"/>
              </w:rPr>
              <w:t>。</w:t>
            </w:r>
          </w:p>
        </w:tc>
      </w:tr>
      <w:tr>
        <w:tblPrEx>
          <w:tblCellMar>
            <w:top w:w="0" w:type="dxa"/>
            <w:left w:w="108" w:type="dxa"/>
            <w:bottom w:w="0" w:type="dxa"/>
            <w:right w:w="108" w:type="dxa"/>
          </w:tblCellMar>
        </w:tblPrEx>
        <w:trPr>
          <w:trHeight w:val="335"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r>
              <w:rPr>
                <w:rFonts w:ascii="宋体" w:hAnsi="宋体" w:eastAsia="宋体" w:cs="宋体"/>
                <w:color w:val="000000"/>
                <w:szCs w:val="21"/>
              </w:rPr>
              <w:t>5</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1130499</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便携式应急饮水处理装置</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件</w:t>
            </w:r>
            <w:r>
              <w:rPr>
                <w:rFonts w:ascii="Times New Roman" w:hAnsi="Times New Roman" w:eastAsia="黑体-简" w:cs="Times New Roman"/>
                <w:color w:val="000000"/>
                <w:szCs w:val="21"/>
                <w:lang w:bidi="ar"/>
              </w:rPr>
              <w:t>/</w:t>
            </w:r>
            <w:r>
              <w:rPr>
                <w:rFonts w:ascii="宋体" w:hAnsi="宋体" w:eastAsia="宋体" w:cs="宋体"/>
                <w:color w:val="000000"/>
                <w:szCs w:val="21"/>
                <w:lang w:bidi="ar"/>
              </w:rPr>
              <w:t>万人</w:t>
            </w:r>
          </w:p>
        </w:tc>
        <w:tc>
          <w:tcPr>
            <w:tcW w:w="18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textAlignment w:val="center"/>
              <w:rPr>
                <w:rFonts w:ascii="宋体" w:hAnsi="宋体" w:eastAsia="宋体" w:cs="宋体"/>
                <w:color w:val="000000"/>
                <w:szCs w:val="21"/>
              </w:rPr>
            </w:pPr>
            <w:r>
              <w:rPr>
                <w:rFonts w:ascii="宋体" w:hAnsi="宋体" w:eastAsia="宋体" w:cs="宋体"/>
                <w:color w:val="000000"/>
                <w:szCs w:val="21"/>
                <w:lang w:bidi="ar"/>
              </w:rPr>
              <w:t>目标值</w:t>
            </w:r>
            <w:r>
              <w:rPr>
                <w:rFonts w:ascii="Times New Roman" w:hAnsi="Times New Roman" w:eastAsia="宋体" w:cs="Times New Roman"/>
                <w:color w:val="000000"/>
                <w:szCs w:val="21"/>
                <w:lang w:bidi="ar"/>
              </w:rPr>
              <w:t>100%</w:t>
            </w:r>
          </w:p>
        </w:tc>
      </w:tr>
      <w:tr>
        <w:tblPrEx>
          <w:tblCellMar>
            <w:top w:w="0" w:type="dxa"/>
            <w:left w:w="108" w:type="dxa"/>
            <w:bottom w:w="0" w:type="dxa"/>
            <w:right w:w="108" w:type="dxa"/>
          </w:tblCellMar>
        </w:tblPrEx>
        <w:trPr>
          <w:trHeight w:val="1942" w:hRule="atLeast"/>
        </w:trPr>
        <w:tc>
          <w:tcPr>
            <w:tcW w:w="21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r>
              <w:rPr>
                <w:rFonts w:ascii="宋体" w:hAnsi="宋体" w:eastAsia="宋体" w:cs="宋体"/>
                <w:color w:val="000000"/>
                <w:szCs w:val="21"/>
              </w:rPr>
              <w:t>6</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1131202</w:t>
            </w:r>
          </w:p>
        </w:tc>
        <w:tc>
          <w:tcPr>
            <w:tcW w:w="59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驱蚊剂</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140件/万人</w:t>
            </w:r>
          </w:p>
        </w:tc>
        <w:tc>
          <w:tcPr>
            <w:tcW w:w="18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参考《地震应急救助需求的模型化处理》《突发事件应急资源需求模型分析》测算系数。即：</w:t>
            </w:r>
            <w:r>
              <w:rPr>
                <w:rFonts w:ascii="Times New Roman" w:hAnsi="Times New Roman" w:eastAsia="黑体-简" w:cs="Times New Roman"/>
                <w:color w:val="000000"/>
                <w:szCs w:val="21"/>
                <w:lang w:bidi="ar"/>
              </w:rPr>
              <w:t>0.25*400</w:t>
            </w:r>
            <w:r>
              <w:rPr>
                <w:rFonts w:ascii="宋体" w:hAnsi="宋体" w:eastAsia="宋体" w:cs="宋体"/>
                <w:color w:val="000000"/>
                <w:szCs w:val="21"/>
                <w:lang w:bidi="ar"/>
              </w:rPr>
              <w:t>（安置人数）</w:t>
            </w:r>
            <w:r>
              <w:rPr>
                <w:rFonts w:ascii="Times New Roman" w:hAnsi="Times New Roman" w:eastAsia="黑体-简" w:cs="Times New Roman"/>
                <w:color w:val="000000"/>
                <w:szCs w:val="21"/>
                <w:lang w:bidi="ar"/>
              </w:rPr>
              <w:t>*2</w:t>
            </w:r>
            <w:r>
              <w:rPr>
                <w:rFonts w:ascii="宋体" w:hAnsi="宋体" w:eastAsia="宋体" w:cs="宋体"/>
                <w:color w:val="000000"/>
                <w:szCs w:val="21"/>
                <w:lang w:bidi="ar"/>
              </w:rPr>
              <w:t>（季节系数）</w:t>
            </w:r>
            <w:r>
              <w:rPr>
                <w:rFonts w:ascii="Times New Roman" w:hAnsi="Times New Roman" w:eastAsia="黑体-简" w:cs="Times New Roman"/>
                <w:color w:val="000000"/>
                <w:szCs w:val="21"/>
                <w:lang w:bidi="ar"/>
              </w:rPr>
              <w:t>*70%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lang w:bidi="ar"/>
              </w:rPr>
              <w:t>3.</w:t>
            </w:r>
            <w:r>
              <w:rPr>
                <w:rFonts w:ascii="宋体" w:hAnsi="宋体" w:eastAsia="宋体" w:cs="宋体"/>
                <w:color w:val="000000"/>
                <w:szCs w:val="21"/>
                <w:lang w:bidi="ar"/>
              </w:rPr>
              <w:t>储备数量根据需求做取整处理。</w:t>
            </w:r>
          </w:p>
        </w:tc>
      </w:tr>
    </w:tbl>
    <w:p>
      <w:pPr>
        <w:widowControl/>
        <w:spacing w:line="400" w:lineRule="exact"/>
        <w:rPr>
          <w:rFonts w:ascii="Times New Roman" w:hAnsi="Times New Roman" w:eastAsia="宋体" w:cs="Times New Roman"/>
          <w:sz w:val="24"/>
        </w:rPr>
      </w:pPr>
    </w:p>
    <w:p>
      <w:pPr>
        <w:widowControl/>
        <w:spacing w:line="400" w:lineRule="exact"/>
        <w:rPr>
          <w:rFonts w:ascii="Times New Roman" w:hAnsi="Times New Roman" w:eastAsia="宋体" w:cs="Times New Roman"/>
          <w:sz w:val="24"/>
        </w:rPr>
      </w:pPr>
    </w:p>
    <w:p>
      <w:pPr>
        <w:widowControl/>
        <w:spacing w:line="400" w:lineRule="exact"/>
        <w:rPr>
          <w:rFonts w:ascii="Times New Roman" w:hAnsi="Times New Roman" w:eastAsia="宋体" w:cs="Times New Roman"/>
          <w:sz w:val="24"/>
        </w:rPr>
      </w:pPr>
    </w:p>
    <w:p>
      <w:pPr>
        <w:widowControl/>
        <w:spacing w:line="400" w:lineRule="exact"/>
        <w:rPr>
          <w:rFonts w:ascii="Times New Roman" w:hAnsi="Times New Roman" w:eastAsia="宋体" w:cs="Times New Roman"/>
          <w:sz w:val="24"/>
        </w:rPr>
      </w:pPr>
    </w:p>
    <w:p>
      <w:pPr>
        <w:widowControl/>
        <w:spacing w:line="400" w:lineRule="exact"/>
        <w:rPr>
          <w:rFonts w:ascii="Times New Roman" w:hAnsi="Times New Roman" w:eastAsia="宋体" w:cs="Times New Roman"/>
          <w:sz w:val="24"/>
        </w:rPr>
      </w:pPr>
    </w:p>
    <w:p>
      <w:pPr>
        <w:widowControl/>
        <w:spacing w:line="400" w:lineRule="exact"/>
        <w:rPr>
          <w:rFonts w:ascii="Times New Roman" w:hAnsi="Times New Roman" w:eastAsia="宋体" w:cs="Times New Roman"/>
          <w:sz w:val="24"/>
        </w:rPr>
      </w:pPr>
    </w:p>
    <w:p>
      <w:pPr>
        <w:widowControl/>
        <w:spacing w:line="400" w:lineRule="exact"/>
        <w:rPr>
          <w:rFonts w:ascii="Times New Roman" w:hAnsi="Times New Roman" w:eastAsia="宋体" w:cs="Times New Roman"/>
          <w:sz w:val="24"/>
        </w:rPr>
      </w:pP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抢险救援物资清单</w:t>
      </w:r>
    </w:p>
    <w:tbl>
      <w:tblPr>
        <w:tblStyle w:val="14"/>
        <w:tblW w:w="5111" w:type="pct"/>
        <w:tblInd w:w="-198" w:type="dxa"/>
        <w:tblLayout w:type="fixed"/>
        <w:tblCellMar>
          <w:top w:w="0" w:type="dxa"/>
          <w:left w:w="108" w:type="dxa"/>
          <w:bottom w:w="0" w:type="dxa"/>
          <w:right w:w="108" w:type="dxa"/>
        </w:tblCellMar>
      </w:tblPr>
      <w:tblGrid>
        <w:gridCol w:w="472"/>
        <w:gridCol w:w="1316"/>
        <w:gridCol w:w="1594"/>
        <w:gridCol w:w="1594"/>
        <w:gridCol w:w="579"/>
        <w:gridCol w:w="1304"/>
        <w:gridCol w:w="1450"/>
        <w:gridCol w:w="2610"/>
      </w:tblGrid>
      <w:tr>
        <w:tblPrEx>
          <w:tblCellMar>
            <w:top w:w="0" w:type="dxa"/>
            <w:left w:w="108" w:type="dxa"/>
            <w:bottom w:w="0" w:type="dxa"/>
            <w:right w:w="108" w:type="dxa"/>
          </w:tblCellMar>
        </w:tblPrEx>
        <w:trPr>
          <w:trHeight w:val="645" w:hRule="atLeast"/>
        </w:trPr>
        <w:tc>
          <w:tcPr>
            <w:tcW w:w="21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602" w:type="pct"/>
            <w:tcBorders>
              <w:top w:val="single" w:color="auto" w:sz="8" w:space="0"/>
              <w:left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应急物资</w:t>
            </w:r>
          </w:p>
          <w:p>
            <w:pPr>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分类编码</w:t>
            </w: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分类</w:t>
            </w: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应急物资名称</w:t>
            </w:r>
          </w:p>
        </w:tc>
        <w:tc>
          <w:tcPr>
            <w:tcW w:w="26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单位</w:t>
            </w:r>
          </w:p>
        </w:tc>
        <w:tc>
          <w:tcPr>
            <w:tcW w:w="597"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储备方式</w:t>
            </w:r>
          </w:p>
        </w:tc>
        <w:tc>
          <w:tcPr>
            <w:tcW w:w="664" w:type="pct"/>
            <w:tcBorders>
              <w:top w:val="single" w:color="auto" w:sz="8" w:space="0"/>
              <w:left w:val="single" w:color="auto" w:sz="8" w:space="0"/>
              <w:right w:val="single" w:color="auto" w:sz="8" w:space="0"/>
            </w:tcBorders>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2025年</w:t>
            </w:r>
          </w:p>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储备数量</w:t>
            </w:r>
          </w:p>
        </w:tc>
        <w:tc>
          <w:tcPr>
            <w:tcW w:w="119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备注</w:t>
            </w:r>
          </w:p>
        </w:tc>
      </w:tr>
      <w:tr>
        <w:tblPrEx>
          <w:tblCellMar>
            <w:top w:w="0" w:type="dxa"/>
            <w:left w:w="108" w:type="dxa"/>
            <w:bottom w:w="0" w:type="dxa"/>
            <w:right w:w="108" w:type="dxa"/>
          </w:tblCellMar>
        </w:tblPrEx>
        <w:trPr>
          <w:trHeight w:val="335" w:hRule="atLeast"/>
        </w:trPr>
        <w:tc>
          <w:tcPr>
            <w:tcW w:w="21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p>
        </w:tc>
        <w:tc>
          <w:tcPr>
            <w:tcW w:w="60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1130700</w:t>
            </w:r>
          </w:p>
        </w:tc>
        <w:tc>
          <w:tcPr>
            <w:tcW w:w="730"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雨具</w:t>
            </w: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lang w:bidi="ar"/>
              </w:rPr>
              <w:t xml:space="preserve">雨 </w:t>
            </w:r>
            <w:r>
              <w:rPr>
                <w:rFonts w:ascii="Times New Roman" w:hAnsi="Times New Roman" w:eastAsia="宋体" w:cs="Times New Roman"/>
                <w:color w:val="000000"/>
                <w:szCs w:val="21"/>
                <w:lang w:bidi="ar"/>
              </w:rPr>
              <w:t xml:space="preserve"> </w:t>
            </w:r>
            <w:r>
              <w:rPr>
                <w:rFonts w:ascii="宋体" w:hAnsi="宋体" w:eastAsia="宋体" w:cs="宋体"/>
                <w:color w:val="000000"/>
                <w:szCs w:val="21"/>
                <w:lang w:bidi="ar"/>
              </w:rPr>
              <w:t>衣</w:t>
            </w:r>
          </w:p>
        </w:tc>
        <w:tc>
          <w:tcPr>
            <w:tcW w:w="26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7"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100%自备</w:t>
            </w:r>
          </w:p>
        </w:tc>
        <w:tc>
          <w:tcPr>
            <w:tcW w:w="664" w:type="pct"/>
            <w:tcBorders>
              <w:top w:val="single" w:color="auto" w:sz="8" w:space="0"/>
              <w:left w:val="single" w:color="auto" w:sz="8" w:space="0"/>
              <w:bottom w:val="single" w:color="auto" w:sz="8" w:space="0"/>
              <w:right w:val="single" w:color="auto" w:sz="8" w:space="0"/>
            </w:tcBorders>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r>
              <w:rPr>
                <w:rFonts w:ascii="宋体" w:hAnsi="宋体" w:eastAsia="宋体" w:cs="宋体"/>
                <w:color w:val="000000"/>
                <w:kern w:val="0"/>
                <w:sz w:val="22"/>
                <w:lang w:bidi="ar"/>
              </w:rPr>
              <w:t>500</w:t>
            </w:r>
          </w:p>
        </w:tc>
        <w:tc>
          <w:tcPr>
            <w:tcW w:w="1195"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按照抢险队伍人数标准配置：按1500人配置</w:t>
            </w:r>
          </w:p>
        </w:tc>
      </w:tr>
      <w:tr>
        <w:tblPrEx>
          <w:tblCellMar>
            <w:top w:w="0" w:type="dxa"/>
            <w:left w:w="108" w:type="dxa"/>
            <w:bottom w:w="0" w:type="dxa"/>
            <w:right w:w="108" w:type="dxa"/>
          </w:tblCellMar>
        </w:tblPrEx>
        <w:trPr>
          <w:trHeight w:val="335" w:hRule="atLeast"/>
        </w:trPr>
        <w:tc>
          <w:tcPr>
            <w:tcW w:w="21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60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1130700</w:t>
            </w:r>
          </w:p>
        </w:tc>
        <w:tc>
          <w:tcPr>
            <w:tcW w:w="73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lang w:bidi="ar"/>
              </w:rPr>
              <w:t>雨  靴</w:t>
            </w:r>
          </w:p>
        </w:tc>
        <w:tc>
          <w:tcPr>
            <w:tcW w:w="26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w:t>
            </w:r>
          </w:p>
        </w:tc>
        <w:tc>
          <w:tcPr>
            <w:tcW w:w="597"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100%自备</w:t>
            </w:r>
          </w:p>
        </w:tc>
        <w:tc>
          <w:tcPr>
            <w:tcW w:w="664" w:type="pct"/>
            <w:tcBorders>
              <w:top w:val="single" w:color="auto" w:sz="8" w:space="0"/>
              <w:left w:val="single" w:color="auto" w:sz="8" w:space="0"/>
              <w:bottom w:val="single" w:color="auto" w:sz="8" w:space="0"/>
              <w:right w:val="single" w:color="auto" w:sz="8" w:space="0"/>
            </w:tcBorders>
          </w:tcPr>
          <w:p>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119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35" w:hRule="atLeast"/>
        </w:trPr>
        <w:tc>
          <w:tcPr>
            <w:tcW w:w="21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60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2100100</w:t>
            </w:r>
          </w:p>
        </w:tc>
        <w:tc>
          <w:tcPr>
            <w:tcW w:w="730"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通用手工工具</w:t>
            </w: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lang w:bidi="ar"/>
              </w:rPr>
              <w:t>铁  锹</w:t>
            </w:r>
          </w:p>
        </w:tc>
        <w:tc>
          <w:tcPr>
            <w:tcW w:w="26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597"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100%自备</w:t>
            </w:r>
          </w:p>
        </w:tc>
        <w:tc>
          <w:tcPr>
            <w:tcW w:w="664" w:type="pct"/>
            <w:tcBorders>
              <w:top w:val="single" w:color="auto" w:sz="8" w:space="0"/>
              <w:left w:val="single" w:color="auto" w:sz="8" w:space="0"/>
              <w:bottom w:val="single" w:color="auto" w:sz="8" w:space="0"/>
              <w:right w:val="single" w:color="auto" w:sz="8" w:space="0"/>
            </w:tcBorders>
          </w:tcPr>
          <w:p>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119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35" w:hRule="atLeast"/>
        </w:trPr>
        <w:tc>
          <w:tcPr>
            <w:tcW w:w="21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60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2100100</w:t>
            </w:r>
          </w:p>
        </w:tc>
        <w:tc>
          <w:tcPr>
            <w:tcW w:w="73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lang w:bidi="ar"/>
              </w:rPr>
              <w:t>铁  镐</w:t>
            </w:r>
          </w:p>
        </w:tc>
        <w:tc>
          <w:tcPr>
            <w:tcW w:w="26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597"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100%自备</w:t>
            </w:r>
          </w:p>
        </w:tc>
        <w:tc>
          <w:tcPr>
            <w:tcW w:w="664" w:type="pct"/>
            <w:tcBorders>
              <w:top w:val="single" w:color="auto" w:sz="8" w:space="0"/>
              <w:left w:val="single" w:color="auto" w:sz="8" w:space="0"/>
              <w:bottom w:val="single" w:color="auto" w:sz="8" w:space="0"/>
              <w:right w:val="single" w:color="auto" w:sz="8" w:space="0"/>
            </w:tcBorders>
          </w:tcPr>
          <w:p>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119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35" w:hRule="atLeast"/>
        </w:trPr>
        <w:tc>
          <w:tcPr>
            <w:tcW w:w="21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60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2100100</w:t>
            </w:r>
          </w:p>
        </w:tc>
        <w:tc>
          <w:tcPr>
            <w:tcW w:w="73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lang w:bidi="ar"/>
              </w:rPr>
              <w:t>铁  锤</w:t>
            </w:r>
          </w:p>
        </w:tc>
        <w:tc>
          <w:tcPr>
            <w:tcW w:w="26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597"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100%自备</w:t>
            </w:r>
          </w:p>
        </w:tc>
        <w:tc>
          <w:tcPr>
            <w:tcW w:w="664" w:type="pct"/>
            <w:tcBorders>
              <w:top w:val="single" w:color="auto" w:sz="8" w:space="0"/>
              <w:left w:val="single" w:color="auto" w:sz="8" w:space="0"/>
              <w:bottom w:val="single" w:color="auto" w:sz="8" w:space="0"/>
              <w:right w:val="single" w:color="auto" w:sz="8" w:space="0"/>
            </w:tcBorders>
          </w:tcPr>
          <w:p>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119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35" w:hRule="atLeast"/>
        </w:trPr>
        <w:tc>
          <w:tcPr>
            <w:tcW w:w="21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60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2100100</w:t>
            </w:r>
          </w:p>
        </w:tc>
        <w:tc>
          <w:tcPr>
            <w:tcW w:w="73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lang w:bidi="ar"/>
              </w:rPr>
              <w:t>撬  棒</w:t>
            </w:r>
          </w:p>
        </w:tc>
        <w:tc>
          <w:tcPr>
            <w:tcW w:w="26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597"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100%自备</w:t>
            </w:r>
          </w:p>
        </w:tc>
        <w:tc>
          <w:tcPr>
            <w:tcW w:w="664" w:type="pct"/>
            <w:tcBorders>
              <w:top w:val="single" w:color="auto" w:sz="8" w:space="0"/>
              <w:left w:val="single" w:color="auto" w:sz="8" w:space="0"/>
              <w:bottom w:val="single" w:color="auto" w:sz="8" w:space="0"/>
              <w:right w:val="single" w:color="auto" w:sz="8" w:space="0"/>
            </w:tcBorders>
          </w:tcPr>
          <w:p>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119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27" w:hRule="atLeast"/>
        </w:trPr>
        <w:tc>
          <w:tcPr>
            <w:tcW w:w="21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7</w:t>
            </w:r>
          </w:p>
        </w:tc>
        <w:tc>
          <w:tcPr>
            <w:tcW w:w="60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3010700</w:t>
            </w:r>
          </w:p>
        </w:tc>
        <w:tc>
          <w:tcPr>
            <w:tcW w:w="730"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工程材料</w:t>
            </w: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阻水袋</w:t>
            </w:r>
          </w:p>
        </w:tc>
        <w:tc>
          <w:tcPr>
            <w:tcW w:w="26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97"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100%自备</w:t>
            </w:r>
          </w:p>
        </w:tc>
        <w:tc>
          <w:tcPr>
            <w:tcW w:w="664" w:type="pct"/>
            <w:tcBorders>
              <w:top w:val="single" w:color="auto" w:sz="8" w:space="0"/>
              <w:left w:val="single" w:color="auto" w:sz="8" w:space="0"/>
              <w:bottom w:val="single" w:color="auto" w:sz="8" w:space="0"/>
              <w:right w:val="single" w:color="auto" w:sz="8" w:space="0"/>
            </w:tcBorders>
          </w:tcPr>
          <w:p>
            <w:pPr>
              <w:jc w:val="center"/>
              <w:rPr>
                <w:rFonts w:ascii="宋体" w:hAnsi="宋体" w:eastAsia="宋体" w:cs="宋体"/>
                <w:color w:val="000000"/>
                <w:sz w:val="22"/>
              </w:rPr>
            </w:pPr>
            <w:r>
              <w:rPr>
                <w:rFonts w:hint="eastAsia" w:ascii="宋体" w:hAnsi="宋体" w:eastAsia="宋体" w:cs="宋体"/>
                <w:color w:val="000000"/>
                <w:sz w:val="22"/>
              </w:rPr>
              <w:t>9</w:t>
            </w:r>
            <w:r>
              <w:rPr>
                <w:rFonts w:ascii="宋体" w:hAnsi="宋体" w:eastAsia="宋体" w:cs="宋体"/>
                <w:color w:val="000000"/>
                <w:sz w:val="22"/>
              </w:rPr>
              <w:t>000</w:t>
            </w:r>
          </w:p>
        </w:tc>
        <w:tc>
          <w:tcPr>
            <w:tcW w:w="119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27" w:hRule="atLeast"/>
        </w:trPr>
        <w:tc>
          <w:tcPr>
            <w:tcW w:w="21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8</w:t>
            </w:r>
          </w:p>
        </w:tc>
        <w:tc>
          <w:tcPr>
            <w:tcW w:w="60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3010700</w:t>
            </w:r>
          </w:p>
        </w:tc>
        <w:tc>
          <w:tcPr>
            <w:tcW w:w="730"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麻布编织袋</w:t>
            </w:r>
          </w:p>
        </w:tc>
        <w:tc>
          <w:tcPr>
            <w:tcW w:w="26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97"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100%自备</w:t>
            </w:r>
          </w:p>
        </w:tc>
        <w:tc>
          <w:tcPr>
            <w:tcW w:w="664" w:type="pct"/>
            <w:tcBorders>
              <w:top w:val="single" w:color="auto" w:sz="8" w:space="0"/>
              <w:left w:val="single" w:color="auto" w:sz="8" w:space="0"/>
              <w:bottom w:val="single" w:color="auto" w:sz="8" w:space="0"/>
              <w:right w:val="single" w:color="auto" w:sz="8" w:space="0"/>
            </w:tcBorders>
          </w:tcPr>
          <w:p>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5000</w:t>
            </w:r>
          </w:p>
        </w:tc>
        <w:tc>
          <w:tcPr>
            <w:tcW w:w="119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27" w:hRule="atLeast"/>
        </w:trPr>
        <w:tc>
          <w:tcPr>
            <w:tcW w:w="21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c>
          <w:tcPr>
            <w:tcW w:w="60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2020402</w:t>
            </w: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r>
              <w:rPr>
                <w:rFonts w:hint="eastAsia" w:ascii="宋体" w:hAnsi="宋体" w:eastAsia="宋体" w:cs="宋体"/>
                <w:color w:val="000000"/>
                <w:kern w:val="0"/>
                <w:szCs w:val="21"/>
                <w:lang w:bidi="ar"/>
              </w:rPr>
              <w:t>救生浮具类</w:t>
            </w: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救生圈</w:t>
            </w:r>
          </w:p>
        </w:tc>
        <w:tc>
          <w:tcPr>
            <w:tcW w:w="26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597"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100%自备</w:t>
            </w:r>
          </w:p>
        </w:tc>
        <w:tc>
          <w:tcPr>
            <w:tcW w:w="664" w:type="pct"/>
            <w:tcBorders>
              <w:top w:val="single" w:color="auto" w:sz="8" w:space="0"/>
              <w:left w:val="single" w:color="auto" w:sz="8" w:space="0"/>
              <w:bottom w:val="single" w:color="auto" w:sz="8" w:space="0"/>
              <w:right w:val="single" w:color="auto" w:sz="8" w:space="0"/>
            </w:tcBorders>
          </w:tcPr>
          <w:p>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119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35" w:hRule="atLeast"/>
        </w:trPr>
        <w:tc>
          <w:tcPr>
            <w:tcW w:w="21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0</w:t>
            </w:r>
          </w:p>
        </w:tc>
        <w:tc>
          <w:tcPr>
            <w:tcW w:w="60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2010607</w:t>
            </w:r>
          </w:p>
        </w:tc>
        <w:tc>
          <w:tcPr>
            <w:tcW w:w="730" w:type="pct"/>
            <w:vMerge w:val="restart"/>
            <w:tcBorders>
              <w:top w:val="single" w:color="auto" w:sz="8" w:space="0"/>
              <w:left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防护装备</w:t>
            </w: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lang w:bidi="ar"/>
              </w:rPr>
              <w:t>手  套</w:t>
            </w:r>
          </w:p>
        </w:tc>
        <w:tc>
          <w:tcPr>
            <w:tcW w:w="26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付</w:t>
            </w:r>
          </w:p>
        </w:tc>
        <w:tc>
          <w:tcPr>
            <w:tcW w:w="597"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100%自备</w:t>
            </w:r>
          </w:p>
        </w:tc>
        <w:tc>
          <w:tcPr>
            <w:tcW w:w="664" w:type="pct"/>
            <w:tcBorders>
              <w:top w:val="single" w:color="auto" w:sz="8" w:space="0"/>
              <w:left w:val="single" w:color="auto" w:sz="8" w:space="0"/>
              <w:bottom w:val="single" w:color="auto" w:sz="8" w:space="0"/>
              <w:right w:val="single" w:color="auto" w:sz="8" w:space="0"/>
            </w:tcBorders>
          </w:tcPr>
          <w:p>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5000</w:t>
            </w:r>
          </w:p>
        </w:tc>
        <w:tc>
          <w:tcPr>
            <w:tcW w:w="119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35" w:hRule="atLeast"/>
        </w:trPr>
        <w:tc>
          <w:tcPr>
            <w:tcW w:w="21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1</w:t>
            </w:r>
          </w:p>
        </w:tc>
        <w:tc>
          <w:tcPr>
            <w:tcW w:w="60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2010301</w:t>
            </w:r>
          </w:p>
        </w:tc>
        <w:tc>
          <w:tcPr>
            <w:tcW w:w="730" w:type="pct"/>
            <w:vMerge w:val="continue"/>
            <w:tcBorders>
              <w:left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lang w:bidi="ar"/>
              </w:rPr>
            </w:pPr>
            <w:r>
              <w:rPr>
                <w:rFonts w:hint="eastAsia" w:ascii="宋体" w:hAnsi="宋体" w:eastAsia="宋体" w:cs="宋体"/>
                <w:color w:val="000000"/>
                <w:kern w:val="0"/>
                <w:szCs w:val="21"/>
                <w:lang w:bidi="ar"/>
              </w:rPr>
              <w:t>安全帽</w:t>
            </w:r>
          </w:p>
        </w:tc>
        <w:tc>
          <w:tcPr>
            <w:tcW w:w="26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597"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100%自备</w:t>
            </w:r>
          </w:p>
        </w:tc>
        <w:tc>
          <w:tcPr>
            <w:tcW w:w="664" w:type="pct"/>
            <w:tcBorders>
              <w:top w:val="single" w:color="auto" w:sz="8" w:space="0"/>
              <w:left w:val="single" w:color="auto" w:sz="8" w:space="0"/>
              <w:bottom w:val="single" w:color="auto" w:sz="8" w:space="0"/>
              <w:right w:val="single" w:color="auto" w:sz="8" w:space="0"/>
            </w:tcBorders>
          </w:tcPr>
          <w:p>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119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35" w:hRule="atLeast"/>
        </w:trPr>
        <w:tc>
          <w:tcPr>
            <w:tcW w:w="21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2</w:t>
            </w:r>
          </w:p>
        </w:tc>
        <w:tc>
          <w:tcPr>
            <w:tcW w:w="60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2010214</w:t>
            </w:r>
          </w:p>
        </w:tc>
        <w:tc>
          <w:tcPr>
            <w:tcW w:w="730" w:type="pct"/>
            <w:vMerge w:val="continue"/>
            <w:tcBorders>
              <w:left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lang w:bidi="ar"/>
              </w:rPr>
            </w:pPr>
            <w:r>
              <w:rPr>
                <w:rFonts w:hint="eastAsia" w:ascii="宋体" w:hAnsi="宋体" w:eastAsia="宋体" w:cs="宋体"/>
                <w:color w:val="000000"/>
                <w:kern w:val="0"/>
                <w:szCs w:val="21"/>
                <w:lang w:bidi="ar"/>
              </w:rPr>
              <w:t>抢险标识服</w:t>
            </w:r>
          </w:p>
        </w:tc>
        <w:tc>
          <w:tcPr>
            <w:tcW w:w="26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件</w:t>
            </w:r>
          </w:p>
        </w:tc>
        <w:tc>
          <w:tcPr>
            <w:tcW w:w="597"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100%自备</w:t>
            </w:r>
          </w:p>
        </w:tc>
        <w:tc>
          <w:tcPr>
            <w:tcW w:w="664" w:type="pct"/>
            <w:tcBorders>
              <w:top w:val="single" w:color="auto" w:sz="8" w:space="0"/>
              <w:left w:val="single" w:color="auto" w:sz="8" w:space="0"/>
              <w:bottom w:val="single" w:color="auto" w:sz="8" w:space="0"/>
              <w:right w:val="single" w:color="auto" w:sz="8" w:space="0"/>
            </w:tcBorders>
          </w:tcPr>
          <w:p>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119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35" w:hRule="atLeast"/>
        </w:trPr>
        <w:tc>
          <w:tcPr>
            <w:tcW w:w="21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3</w:t>
            </w:r>
          </w:p>
        </w:tc>
        <w:tc>
          <w:tcPr>
            <w:tcW w:w="60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2010807</w:t>
            </w:r>
          </w:p>
        </w:tc>
        <w:tc>
          <w:tcPr>
            <w:tcW w:w="730" w:type="pct"/>
            <w:vMerge w:val="continue"/>
            <w:tcBorders>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救援绳</w:t>
            </w:r>
          </w:p>
        </w:tc>
        <w:tc>
          <w:tcPr>
            <w:tcW w:w="26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条</w:t>
            </w:r>
          </w:p>
        </w:tc>
        <w:tc>
          <w:tcPr>
            <w:tcW w:w="597"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100%自备</w:t>
            </w:r>
          </w:p>
        </w:tc>
        <w:tc>
          <w:tcPr>
            <w:tcW w:w="664" w:type="pct"/>
            <w:tcBorders>
              <w:top w:val="single" w:color="auto" w:sz="8" w:space="0"/>
              <w:left w:val="single" w:color="auto" w:sz="8" w:space="0"/>
              <w:bottom w:val="single" w:color="auto" w:sz="8" w:space="0"/>
              <w:right w:val="single" w:color="auto" w:sz="8" w:space="0"/>
            </w:tcBorders>
          </w:tcPr>
          <w:p>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119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36" w:hRule="atLeast"/>
        </w:trPr>
        <w:tc>
          <w:tcPr>
            <w:tcW w:w="21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4</w:t>
            </w:r>
          </w:p>
        </w:tc>
        <w:tc>
          <w:tcPr>
            <w:tcW w:w="60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2070201</w:t>
            </w:r>
          </w:p>
        </w:tc>
        <w:tc>
          <w:tcPr>
            <w:tcW w:w="73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手持照明设备</w:t>
            </w:r>
          </w:p>
        </w:tc>
        <w:tc>
          <w:tcPr>
            <w:tcW w:w="73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防爆手电筒</w:t>
            </w:r>
          </w:p>
        </w:tc>
        <w:tc>
          <w:tcPr>
            <w:tcW w:w="26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97"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100%自备</w:t>
            </w:r>
          </w:p>
        </w:tc>
        <w:tc>
          <w:tcPr>
            <w:tcW w:w="664" w:type="pct"/>
            <w:tcBorders>
              <w:top w:val="single" w:color="auto" w:sz="8" w:space="0"/>
              <w:left w:val="single" w:color="auto" w:sz="8" w:space="0"/>
              <w:bottom w:val="single" w:color="auto" w:sz="8" w:space="0"/>
              <w:right w:val="single" w:color="auto" w:sz="8" w:space="0"/>
            </w:tcBorders>
          </w:tcPr>
          <w:p>
            <w:pPr>
              <w:jc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500</w:t>
            </w:r>
          </w:p>
        </w:tc>
        <w:tc>
          <w:tcPr>
            <w:tcW w:w="1195"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2"/>
              </w:rPr>
            </w:pPr>
          </w:p>
        </w:tc>
      </w:tr>
    </w:tbl>
    <w:p>
      <w:pPr>
        <w:widowControl/>
        <w:spacing w:line="400" w:lineRule="exact"/>
        <w:rPr>
          <w:rFonts w:ascii="Times New Roman" w:hAnsi="Times New Roman" w:eastAsia="宋体" w:cs="Times New Roman"/>
          <w:sz w:val="24"/>
        </w:rPr>
      </w:pPr>
    </w:p>
    <w:p>
      <w:pPr>
        <w:widowControl/>
        <w:spacing w:line="400" w:lineRule="exact"/>
        <w:jc w:val="center"/>
        <w:rPr>
          <w:rFonts w:ascii="Times New Roman" w:hAnsi="Times New Roman" w:eastAsia="宋体" w:cs="Times New Roman"/>
          <w:sz w:val="24"/>
        </w:rPr>
      </w:pPr>
      <w:r>
        <w:rPr>
          <w:rFonts w:hint="eastAsia" w:ascii="宋体" w:hAnsi="宋体" w:eastAsia="宋体" w:cs="宋体"/>
          <w:b/>
          <w:bCs/>
          <w:color w:val="000000"/>
          <w:kern w:val="0"/>
          <w:sz w:val="28"/>
          <w:szCs w:val="28"/>
          <w:lang w:bidi="ar"/>
        </w:rPr>
        <w:t>抢险救援装备清单</w:t>
      </w:r>
    </w:p>
    <w:tbl>
      <w:tblPr>
        <w:tblStyle w:val="14"/>
        <w:tblW w:w="5087" w:type="pct"/>
        <w:tblInd w:w="-18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71"/>
        <w:gridCol w:w="1161"/>
        <w:gridCol w:w="1593"/>
        <w:gridCol w:w="2319"/>
        <w:gridCol w:w="581"/>
        <w:gridCol w:w="1161"/>
        <w:gridCol w:w="1159"/>
        <w:gridCol w:w="24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0" w:hRule="atLeast"/>
        </w:trPr>
        <w:tc>
          <w:tcPr>
            <w:tcW w:w="217" w:type="pct"/>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534" w:type="pct"/>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应急物资</w:t>
            </w:r>
          </w:p>
          <w:p>
            <w:pPr>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分类编码</w:t>
            </w:r>
          </w:p>
        </w:tc>
        <w:tc>
          <w:tcPr>
            <w:tcW w:w="733" w:type="pct"/>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分类</w:t>
            </w:r>
          </w:p>
        </w:tc>
        <w:tc>
          <w:tcPr>
            <w:tcW w:w="1067" w:type="pct"/>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应急装备名称</w:t>
            </w:r>
          </w:p>
        </w:tc>
        <w:tc>
          <w:tcPr>
            <w:tcW w:w="267" w:type="pct"/>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单位</w:t>
            </w:r>
          </w:p>
        </w:tc>
        <w:tc>
          <w:tcPr>
            <w:tcW w:w="534" w:type="pct"/>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储备方式</w:t>
            </w:r>
          </w:p>
        </w:tc>
        <w:tc>
          <w:tcPr>
            <w:tcW w:w="533" w:type="pct"/>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2025年</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储备数量</w:t>
            </w:r>
          </w:p>
        </w:tc>
        <w:tc>
          <w:tcPr>
            <w:tcW w:w="1115" w:type="pct"/>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217"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p>
        </w:tc>
        <w:tc>
          <w:tcPr>
            <w:tcW w:w="534"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2060203</w:t>
            </w:r>
          </w:p>
        </w:tc>
        <w:tc>
          <w:tcPr>
            <w:tcW w:w="733"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应急发电设备</w:t>
            </w:r>
          </w:p>
        </w:tc>
        <w:tc>
          <w:tcPr>
            <w:tcW w:w="1067"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柴油发电机</w:t>
            </w:r>
          </w:p>
        </w:tc>
        <w:tc>
          <w:tcPr>
            <w:tcW w:w="26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115" w:type="pct"/>
            <w:vMerge w:val="restart"/>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补充各专业单位装备储备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21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534"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2130199</w:t>
            </w:r>
          </w:p>
        </w:tc>
        <w:tc>
          <w:tcPr>
            <w:tcW w:w="733"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排水泵类</w:t>
            </w:r>
          </w:p>
        </w:tc>
        <w:tc>
          <w:tcPr>
            <w:tcW w:w="1067"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移动式排水泵</w:t>
            </w:r>
          </w:p>
        </w:tc>
        <w:tc>
          <w:tcPr>
            <w:tcW w:w="26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115" w:type="pct"/>
            <w:vMerge w:val="continue"/>
            <w:shd w:val="clear" w:color="auto" w:fill="auto"/>
            <w:vAlign w:val="center"/>
          </w:tcPr>
          <w:p>
            <w:pPr>
              <w:jc w:val="left"/>
              <w:rPr>
                <w:rFonts w:ascii="宋体" w:hAnsi="宋体" w:eastAsia="宋体" w:cs="宋体"/>
                <w:color w:val="00000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21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534"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2040303</w:t>
            </w:r>
          </w:p>
        </w:tc>
        <w:tc>
          <w:tcPr>
            <w:tcW w:w="733"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应急船舶设备</w:t>
            </w:r>
          </w:p>
        </w:tc>
        <w:tc>
          <w:tcPr>
            <w:tcW w:w="1067"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橡皮艇</w:t>
            </w:r>
          </w:p>
        </w:tc>
        <w:tc>
          <w:tcPr>
            <w:tcW w:w="26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115" w:type="pct"/>
            <w:vMerge w:val="continue"/>
            <w:shd w:val="clear" w:color="auto" w:fill="auto"/>
            <w:vAlign w:val="center"/>
          </w:tcPr>
          <w:p>
            <w:pPr>
              <w:jc w:val="left"/>
              <w:rPr>
                <w:rFonts w:ascii="宋体" w:hAnsi="宋体" w:eastAsia="宋体" w:cs="宋体"/>
                <w:color w:val="00000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 w:hRule="atLeast"/>
        </w:trPr>
        <w:tc>
          <w:tcPr>
            <w:tcW w:w="21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534"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2020204</w:t>
            </w:r>
          </w:p>
        </w:tc>
        <w:tc>
          <w:tcPr>
            <w:tcW w:w="733" w:type="pct"/>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破拆工具</w:t>
            </w:r>
          </w:p>
        </w:tc>
        <w:tc>
          <w:tcPr>
            <w:tcW w:w="1067"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液压破拆工具</w:t>
            </w:r>
          </w:p>
        </w:tc>
        <w:tc>
          <w:tcPr>
            <w:tcW w:w="26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15" w:type="pct"/>
            <w:vMerge w:val="restart"/>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补充各专业单位装备储备，供消防、武警、专业抢险部门、街镇、社会救援单位调用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trPr>
        <w:tc>
          <w:tcPr>
            <w:tcW w:w="21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534"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2070301</w:t>
            </w:r>
          </w:p>
        </w:tc>
        <w:tc>
          <w:tcPr>
            <w:tcW w:w="733" w:type="pct"/>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移动照明设备</w:t>
            </w:r>
          </w:p>
        </w:tc>
        <w:tc>
          <w:tcPr>
            <w:tcW w:w="1067"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移动照明灯塔</w:t>
            </w:r>
          </w:p>
        </w:tc>
        <w:tc>
          <w:tcPr>
            <w:tcW w:w="26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15" w:type="pct"/>
            <w:vMerge w:val="continue"/>
            <w:shd w:val="clear" w:color="auto" w:fill="auto"/>
            <w:vAlign w:val="center"/>
          </w:tcPr>
          <w:p>
            <w:pPr>
              <w:jc w:val="left"/>
              <w:rPr>
                <w:rFonts w:ascii="宋体" w:hAnsi="宋体" w:eastAsia="宋体" w:cs="宋体"/>
                <w:color w:val="00000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21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534"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2040202</w:t>
            </w:r>
          </w:p>
        </w:tc>
        <w:tc>
          <w:tcPr>
            <w:tcW w:w="733" w:type="pct"/>
            <w:vMerge w:val="restar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货运车辆</w:t>
            </w:r>
          </w:p>
        </w:tc>
        <w:tc>
          <w:tcPr>
            <w:tcW w:w="1067"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运输车自卸车</w:t>
            </w:r>
          </w:p>
        </w:tc>
        <w:tc>
          <w:tcPr>
            <w:tcW w:w="26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辆</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115" w:type="pct"/>
            <w:vMerge w:val="restart"/>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保障应急救援物资（装备）平战结合服务突发事件现场所需机械设备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21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534"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2040202</w:t>
            </w:r>
          </w:p>
        </w:tc>
        <w:tc>
          <w:tcPr>
            <w:tcW w:w="733" w:type="pct"/>
            <w:vMerge w:val="continue"/>
            <w:shd w:val="clear" w:color="auto" w:fill="auto"/>
            <w:noWrap/>
            <w:vAlign w:val="center"/>
          </w:tcPr>
          <w:p>
            <w:pPr>
              <w:jc w:val="left"/>
              <w:rPr>
                <w:rFonts w:ascii="宋体" w:hAnsi="宋体" w:eastAsia="宋体" w:cs="宋体"/>
                <w:color w:val="000000"/>
                <w:szCs w:val="21"/>
              </w:rPr>
            </w:pPr>
          </w:p>
        </w:tc>
        <w:tc>
          <w:tcPr>
            <w:tcW w:w="1067"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牵引车</w:t>
            </w:r>
          </w:p>
        </w:tc>
        <w:tc>
          <w:tcPr>
            <w:tcW w:w="26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辆</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115" w:type="pct"/>
            <w:vMerge w:val="continue"/>
            <w:shd w:val="clear" w:color="auto" w:fill="auto"/>
            <w:vAlign w:val="center"/>
          </w:tcPr>
          <w:p>
            <w:pPr>
              <w:jc w:val="center"/>
              <w:rPr>
                <w:rFonts w:ascii="宋体" w:hAnsi="宋体" w:eastAsia="宋体" w:cs="宋体"/>
                <w:color w:val="00000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21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534"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2040203</w:t>
            </w:r>
          </w:p>
        </w:tc>
        <w:tc>
          <w:tcPr>
            <w:tcW w:w="733"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专用作业车辆</w:t>
            </w:r>
          </w:p>
        </w:tc>
        <w:tc>
          <w:tcPr>
            <w:tcW w:w="1067"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混泥土（泵）搅拌车</w:t>
            </w:r>
          </w:p>
        </w:tc>
        <w:tc>
          <w:tcPr>
            <w:tcW w:w="26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辆</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115" w:type="pct"/>
            <w:vMerge w:val="continue"/>
            <w:shd w:val="clear" w:color="auto" w:fill="auto"/>
            <w:vAlign w:val="center"/>
          </w:tcPr>
          <w:p>
            <w:pPr>
              <w:jc w:val="center"/>
              <w:rPr>
                <w:rFonts w:ascii="宋体" w:hAnsi="宋体" w:eastAsia="宋体" w:cs="宋体"/>
                <w:color w:val="00000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21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534"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2050301</w:t>
            </w:r>
          </w:p>
        </w:tc>
        <w:tc>
          <w:tcPr>
            <w:tcW w:w="733" w:type="pct"/>
            <w:vMerge w:val="restar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挖掘推铲类设备</w:t>
            </w:r>
          </w:p>
        </w:tc>
        <w:tc>
          <w:tcPr>
            <w:tcW w:w="1067"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推土机</w:t>
            </w:r>
          </w:p>
        </w:tc>
        <w:tc>
          <w:tcPr>
            <w:tcW w:w="26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辆</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15" w:type="pct"/>
            <w:vMerge w:val="continue"/>
            <w:shd w:val="clear" w:color="auto" w:fill="auto"/>
            <w:vAlign w:val="center"/>
          </w:tcPr>
          <w:p>
            <w:pPr>
              <w:jc w:val="center"/>
              <w:rPr>
                <w:rFonts w:ascii="宋体" w:hAnsi="宋体" w:eastAsia="宋体" w:cs="宋体"/>
                <w:color w:val="00000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21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534"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2050302</w:t>
            </w:r>
          </w:p>
        </w:tc>
        <w:tc>
          <w:tcPr>
            <w:tcW w:w="733" w:type="pct"/>
            <w:vMerge w:val="continue"/>
            <w:shd w:val="clear" w:color="auto" w:fill="auto"/>
            <w:noWrap/>
            <w:vAlign w:val="center"/>
          </w:tcPr>
          <w:p>
            <w:pPr>
              <w:jc w:val="left"/>
              <w:rPr>
                <w:rFonts w:ascii="宋体" w:hAnsi="宋体" w:eastAsia="宋体" w:cs="宋体"/>
                <w:color w:val="000000"/>
                <w:szCs w:val="21"/>
              </w:rPr>
            </w:pPr>
          </w:p>
        </w:tc>
        <w:tc>
          <w:tcPr>
            <w:tcW w:w="1067"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叉车</w:t>
            </w:r>
          </w:p>
        </w:tc>
        <w:tc>
          <w:tcPr>
            <w:tcW w:w="26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辆</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115" w:type="pct"/>
            <w:vMerge w:val="continue"/>
            <w:shd w:val="clear" w:color="auto" w:fill="auto"/>
            <w:vAlign w:val="center"/>
          </w:tcPr>
          <w:p>
            <w:pPr>
              <w:jc w:val="center"/>
              <w:rPr>
                <w:rFonts w:ascii="宋体" w:hAnsi="宋体" w:eastAsia="宋体" w:cs="宋体"/>
                <w:color w:val="00000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27" w:hRule="atLeast"/>
        </w:trPr>
        <w:tc>
          <w:tcPr>
            <w:tcW w:w="21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534"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2050302</w:t>
            </w:r>
          </w:p>
        </w:tc>
        <w:tc>
          <w:tcPr>
            <w:tcW w:w="733" w:type="pct"/>
            <w:vMerge w:val="continue"/>
            <w:shd w:val="clear" w:color="auto" w:fill="auto"/>
            <w:noWrap/>
            <w:vAlign w:val="center"/>
          </w:tcPr>
          <w:p>
            <w:pPr>
              <w:jc w:val="left"/>
              <w:rPr>
                <w:rFonts w:ascii="宋体" w:hAnsi="宋体" w:eastAsia="宋体" w:cs="宋体"/>
                <w:color w:val="000000"/>
                <w:szCs w:val="21"/>
              </w:rPr>
            </w:pPr>
          </w:p>
        </w:tc>
        <w:tc>
          <w:tcPr>
            <w:tcW w:w="1067"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铲车</w:t>
            </w:r>
          </w:p>
        </w:tc>
        <w:tc>
          <w:tcPr>
            <w:tcW w:w="26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辆</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15" w:type="pct"/>
            <w:vMerge w:val="continue"/>
            <w:shd w:val="clear" w:color="auto" w:fill="auto"/>
            <w:vAlign w:val="center"/>
          </w:tcPr>
          <w:p>
            <w:pPr>
              <w:jc w:val="center"/>
              <w:rPr>
                <w:rFonts w:ascii="宋体" w:hAnsi="宋体" w:eastAsia="宋体" w:cs="宋体"/>
                <w:color w:val="00000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21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534"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2050303</w:t>
            </w:r>
          </w:p>
        </w:tc>
        <w:tc>
          <w:tcPr>
            <w:tcW w:w="733" w:type="pct"/>
            <w:vMerge w:val="continue"/>
            <w:shd w:val="clear" w:color="auto" w:fill="auto"/>
            <w:noWrap/>
            <w:vAlign w:val="center"/>
          </w:tcPr>
          <w:p>
            <w:pPr>
              <w:jc w:val="left"/>
              <w:rPr>
                <w:rFonts w:ascii="宋体" w:hAnsi="宋体" w:eastAsia="宋体" w:cs="宋体"/>
                <w:color w:val="000000"/>
                <w:szCs w:val="21"/>
              </w:rPr>
            </w:pPr>
          </w:p>
        </w:tc>
        <w:tc>
          <w:tcPr>
            <w:tcW w:w="1067"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挖掘机</w:t>
            </w:r>
          </w:p>
        </w:tc>
        <w:tc>
          <w:tcPr>
            <w:tcW w:w="26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辆</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115" w:type="pct"/>
            <w:vMerge w:val="continue"/>
            <w:shd w:val="clear" w:color="auto" w:fill="auto"/>
            <w:vAlign w:val="center"/>
          </w:tcPr>
          <w:p>
            <w:pPr>
              <w:jc w:val="center"/>
              <w:rPr>
                <w:rFonts w:ascii="宋体" w:hAnsi="宋体" w:eastAsia="宋体" w:cs="宋体"/>
                <w:color w:val="00000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21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534"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2050402</w:t>
            </w:r>
          </w:p>
        </w:tc>
        <w:tc>
          <w:tcPr>
            <w:tcW w:w="733" w:type="pct"/>
            <w:vMerge w:val="restar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起重机械</w:t>
            </w:r>
          </w:p>
        </w:tc>
        <w:tc>
          <w:tcPr>
            <w:tcW w:w="1067"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起重机械(吊车）</w:t>
            </w:r>
          </w:p>
        </w:tc>
        <w:tc>
          <w:tcPr>
            <w:tcW w:w="26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辆</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115" w:type="pct"/>
            <w:vMerge w:val="continue"/>
            <w:shd w:val="clear" w:color="auto" w:fill="auto"/>
            <w:vAlign w:val="center"/>
          </w:tcPr>
          <w:p>
            <w:pPr>
              <w:jc w:val="center"/>
              <w:rPr>
                <w:rFonts w:ascii="宋体" w:hAnsi="宋体" w:eastAsia="宋体" w:cs="宋体"/>
                <w:color w:val="00000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27" w:hRule="atLeast"/>
        </w:trPr>
        <w:tc>
          <w:tcPr>
            <w:tcW w:w="21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534"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2050403</w:t>
            </w:r>
          </w:p>
        </w:tc>
        <w:tc>
          <w:tcPr>
            <w:tcW w:w="733" w:type="pct"/>
            <w:vMerge w:val="continue"/>
            <w:shd w:val="clear" w:color="auto" w:fill="auto"/>
            <w:noWrap/>
            <w:vAlign w:val="center"/>
          </w:tcPr>
          <w:p>
            <w:pPr>
              <w:jc w:val="center"/>
              <w:rPr>
                <w:rFonts w:ascii="宋体" w:hAnsi="宋体" w:eastAsia="宋体" w:cs="宋体"/>
                <w:color w:val="000000"/>
                <w:szCs w:val="21"/>
              </w:rPr>
            </w:pPr>
          </w:p>
        </w:tc>
        <w:tc>
          <w:tcPr>
            <w:tcW w:w="1067"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履带吊车</w:t>
            </w:r>
          </w:p>
        </w:tc>
        <w:tc>
          <w:tcPr>
            <w:tcW w:w="26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辆</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15" w:type="pct"/>
            <w:vMerge w:val="continue"/>
            <w:shd w:val="clear" w:color="auto" w:fill="auto"/>
            <w:vAlign w:val="center"/>
          </w:tcPr>
          <w:p>
            <w:pPr>
              <w:jc w:val="center"/>
              <w:rPr>
                <w:rFonts w:ascii="宋体" w:hAnsi="宋体" w:eastAsia="宋体" w:cs="宋体"/>
                <w:color w:val="00000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21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534"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2050403</w:t>
            </w:r>
          </w:p>
        </w:tc>
        <w:tc>
          <w:tcPr>
            <w:tcW w:w="733" w:type="pct"/>
            <w:vMerge w:val="continue"/>
            <w:shd w:val="clear" w:color="auto" w:fill="auto"/>
            <w:noWrap/>
            <w:vAlign w:val="center"/>
          </w:tcPr>
          <w:p>
            <w:pPr>
              <w:jc w:val="center"/>
              <w:rPr>
                <w:rFonts w:ascii="宋体" w:hAnsi="宋体" w:eastAsia="宋体" w:cs="宋体"/>
                <w:color w:val="000000"/>
                <w:szCs w:val="21"/>
              </w:rPr>
            </w:pPr>
          </w:p>
        </w:tc>
        <w:tc>
          <w:tcPr>
            <w:tcW w:w="1067" w:type="pct"/>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360度自动大臂旋转吊车</w:t>
            </w:r>
          </w:p>
        </w:tc>
        <w:tc>
          <w:tcPr>
            <w:tcW w:w="26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辆</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115" w:type="pct"/>
            <w:vMerge w:val="continue"/>
            <w:shd w:val="clear" w:color="auto" w:fill="auto"/>
            <w:vAlign w:val="center"/>
          </w:tcPr>
          <w:p>
            <w:pPr>
              <w:jc w:val="center"/>
              <w:rPr>
                <w:rFonts w:ascii="宋体" w:hAnsi="宋体" w:eastAsia="宋体" w:cs="宋体"/>
                <w:color w:val="000000"/>
                <w:sz w:val="22"/>
              </w:rPr>
            </w:pPr>
          </w:p>
        </w:tc>
      </w:tr>
    </w:tbl>
    <w:p>
      <w:pPr>
        <w:widowControl/>
        <w:spacing w:line="400" w:lineRule="exact"/>
        <w:ind w:firstLine="499"/>
        <w:rPr>
          <w:rFonts w:ascii="Times New Roman" w:hAnsi="Times New Roman" w:eastAsia="宋体" w:cs="Times New Roman"/>
          <w:sz w:val="24"/>
        </w:rPr>
      </w:pPr>
    </w:p>
    <w:p>
      <w:pPr>
        <w:widowControl/>
        <w:spacing w:line="400" w:lineRule="exact"/>
        <w:ind w:firstLine="499"/>
        <w:rPr>
          <w:rFonts w:ascii="Times New Roman" w:hAnsi="Times New Roman" w:eastAsia="宋体" w:cs="Times New Roman"/>
          <w:sz w:val="24"/>
        </w:rPr>
      </w:pPr>
    </w:p>
    <w:p>
      <w:pPr>
        <w:keepNext/>
        <w:keepLines/>
        <w:widowControl/>
        <w:spacing w:line="360" w:lineRule="auto"/>
        <w:outlineLvl w:val="1"/>
        <w:rPr>
          <w:rFonts w:ascii="宋体" w:hAnsi="宋体" w:eastAsia="宋体" w:cs="Times New Roman"/>
          <w:b/>
          <w:bCs/>
          <w:sz w:val="28"/>
          <w:szCs w:val="28"/>
        </w:rPr>
      </w:pPr>
      <w:bookmarkStart w:id="120" w:name="_Toc106771299"/>
      <w:bookmarkStart w:id="121" w:name="_Toc112867770"/>
      <w:bookmarkStart w:id="122" w:name="_Toc112740712"/>
      <w:bookmarkStart w:id="123" w:name="_Toc110437087"/>
      <w:r>
        <w:rPr>
          <w:rFonts w:hint="eastAsia" w:ascii="宋体" w:hAnsi="宋体" w:eastAsia="宋体" w:cs="Times New Roman"/>
          <w:b/>
          <w:bCs/>
          <w:sz w:val="28"/>
          <w:szCs w:val="28"/>
        </w:rPr>
        <w:t>附件三：区级生活保障物资储备清单</w:t>
      </w:r>
      <w:bookmarkEnd w:id="120"/>
      <w:bookmarkEnd w:id="121"/>
      <w:bookmarkEnd w:id="122"/>
      <w:bookmarkEnd w:id="123"/>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生活保障物资清单（区级）</w:t>
      </w:r>
    </w:p>
    <w:p>
      <w:r>
        <w:rPr>
          <w:rFonts w:hint="eastAsia" w:ascii="宋体" w:hAnsi="宋体" w:eastAsia="宋体" w:cs="宋体"/>
          <w:b/>
          <w:bCs/>
          <w:color w:val="000000"/>
          <w:kern w:val="0"/>
          <w:sz w:val="24"/>
          <w:szCs w:val="24"/>
        </w:rPr>
        <w:t>按照实际的常住人口进行计算。</w:t>
      </w:r>
    </w:p>
    <w:tbl>
      <w:tblPr>
        <w:tblStyle w:val="14"/>
        <w:tblW w:w="508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6"/>
        <w:gridCol w:w="1158"/>
        <w:gridCol w:w="869"/>
        <w:gridCol w:w="1162"/>
        <w:gridCol w:w="578"/>
        <w:gridCol w:w="1160"/>
        <w:gridCol w:w="1451"/>
        <w:gridCol w:w="40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196"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533"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应急物资</w:t>
            </w:r>
          </w:p>
          <w:p>
            <w:pPr>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分类编码</w:t>
            </w:r>
          </w:p>
        </w:tc>
        <w:tc>
          <w:tcPr>
            <w:tcW w:w="400"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分类</w:t>
            </w:r>
          </w:p>
        </w:tc>
        <w:tc>
          <w:tcPr>
            <w:tcW w:w="535" w:type="pc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应急物资</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266"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储备方式</w:t>
            </w:r>
          </w:p>
        </w:tc>
        <w:tc>
          <w:tcPr>
            <w:tcW w:w="668" w:type="pct"/>
            <w:shd w:val="clear" w:color="auto" w:fill="auto"/>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2025年</w:t>
            </w:r>
          </w:p>
          <w:p>
            <w:pPr>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储备数量</w:t>
            </w:r>
          </w:p>
        </w:tc>
        <w:tc>
          <w:tcPr>
            <w:tcW w:w="1868"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1" w:hRule="atLeast"/>
          <w:jc w:val="center"/>
        </w:trPr>
        <w:tc>
          <w:tcPr>
            <w:tcW w:w="19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p>
        </w:tc>
        <w:tc>
          <w:tcPr>
            <w:tcW w:w="533"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1100401</w:t>
            </w:r>
          </w:p>
        </w:tc>
        <w:tc>
          <w:tcPr>
            <w:tcW w:w="400" w:type="pct"/>
            <w:vMerge w:val="restar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食品类</w:t>
            </w:r>
          </w:p>
        </w:tc>
        <w:tc>
          <w:tcPr>
            <w:tcW w:w="535"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饮用水</w:t>
            </w:r>
          </w:p>
        </w:tc>
        <w:tc>
          <w:tcPr>
            <w:tcW w:w="266"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668"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1200</w:t>
            </w:r>
            <w:r>
              <w:rPr>
                <w:rFonts w:ascii="宋体" w:hAnsi="宋体" w:eastAsia="宋体" w:cs="宋体"/>
                <w:color w:val="000000"/>
                <w:szCs w:val="21"/>
                <w:lang w:bidi="ar"/>
              </w:rPr>
              <w:t>瓶</w:t>
            </w:r>
            <w:r>
              <w:rPr>
                <w:rFonts w:ascii="Times New Roman" w:hAnsi="Times New Roman" w:eastAsia="黑体-简" w:cs="Times New Roman"/>
                <w:color w:val="000000"/>
                <w:kern w:val="0"/>
                <w:szCs w:val="21"/>
                <w:lang w:bidi="ar"/>
              </w:rPr>
              <w:t>/</w:t>
            </w:r>
            <w:r>
              <w:rPr>
                <w:rFonts w:ascii="宋体" w:hAnsi="宋体" w:eastAsia="宋体" w:cs="宋体"/>
                <w:color w:val="000000"/>
                <w:szCs w:val="21"/>
                <w:lang w:bidi="ar"/>
              </w:rPr>
              <w:t>万人</w:t>
            </w:r>
          </w:p>
        </w:tc>
        <w:tc>
          <w:tcPr>
            <w:tcW w:w="1868"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kern w:val="0"/>
                <w:szCs w:val="21"/>
                <w:lang w:bidi="ar"/>
              </w:rPr>
              <w:t>20%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2.2025</w:t>
            </w:r>
            <w:r>
              <w:rPr>
                <w:rFonts w:ascii="宋体" w:hAnsi="宋体" w:eastAsia="宋体" w:cs="宋体"/>
                <w:color w:val="000000"/>
                <w:szCs w:val="21"/>
                <w:lang w:bidi="ar"/>
              </w:rPr>
              <w:t>年：</w:t>
            </w:r>
            <w:r>
              <w:rPr>
                <w:rFonts w:ascii="Times New Roman" w:hAnsi="Times New Roman" w:eastAsia="黑体-简" w:cs="Times New Roman"/>
                <w:color w:val="000000"/>
                <w:kern w:val="0"/>
                <w:szCs w:val="21"/>
                <w:lang w:bidi="ar"/>
              </w:rPr>
              <w:t>20</w:t>
            </w:r>
            <w:r>
              <w:rPr>
                <w:rFonts w:ascii="宋体" w:hAnsi="宋体" w:eastAsia="宋体" w:cs="宋体"/>
                <w:color w:val="000000"/>
                <w:szCs w:val="21"/>
                <w:lang w:bidi="ar"/>
              </w:rPr>
              <w:t>万人</w:t>
            </w:r>
            <w:r>
              <w:rPr>
                <w:rFonts w:ascii="Times New Roman" w:hAnsi="Times New Roman" w:eastAsia="黑体-简" w:cs="Times New Roman"/>
                <w:color w:val="000000"/>
                <w:kern w:val="0"/>
                <w:szCs w:val="21"/>
                <w:lang w:bidi="ar"/>
              </w:rPr>
              <w:t>5</w:t>
            </w:r>
            <w:r>
              <w:rPr>
                <w:rFonts w:ascii="宋体" w:hAnsi="宋体" w:eastAsia="宋体" w:cs="宋体"/>
                <w:color w:val="000000"/>
                <w:szCs w:val="21"/>
                <w:lang w:bidi="ar"/>
              </w:rPr>
              <w:t>天储备；</w:t>
            </w:r>
          </w:p>
          <w:p>
            <w:pPr>
              <w:widowControl/>
              <w:textAlignment w:val="center"/>
              <w:rPr>
                <w:rFonts w:ascii="宋体" w:hAnsi="宋体" w:eastAsia="宋体" w:cs="宋体"/>
                <w:color w:val="000000"/>
                <w:szCs w:val="21"/>
              </w:rPr>
            </w:pPr>
            <w:r>
              <w:rPr>
                <w:rFonts w:ascii="Times New Roman" w:hAnsi="Times New Roman" w:eastAsia="黑体-简" w:cs="Times New Roman"/>
                <w:color w:val="000000"/>
                <w:kern w:val="0"/>
                <w:szCs w:val="21"/>
                <w:lang w:bidi="ar"/>
              </w:rPr>
              <w:t>3.</w:t>
            </w:r>
            <w:r>
              <w:rPr>
                <w:rFonts w:ascii="宋体" w:hAnsi="宋体" w:eastAsia="宋体" w:cs="宋体"/>
                <w:color w:val="000000"/>
                <w:szCs w:val="21"/>
                <w:lang w:bidi="ar"/>
              </w:rPr>
              <w:t>根据《中国居民膳食指南》，每人每天需摄入</w:t>
            </w:r>
            <w:r>
              <w:rPr>
                <w:rFonts w:ascii="Times New Roman" w:hAnsi="Times New Roman" w:eastAsia="黑体-简" w:cs="Times New Roman"/>
                <w:color w:val="000000"/>
                <w:kern w:val="0"/>
                <w:szCs w:val="21"/>
                <w:lang w:bidi="ar"/>
              </w:rPr>
              <w:t>1500ml</w:t>
            </w:r>
            <w:r>
              <w:rPr>
                <w:rFonts w:ascii="宋体" w:hAnsi="宋体" w:eastAsia="宋体" w:cs="宋体"/>
                <w:color w:val="000000"/>
                <w:szCs w:val="21"/>
                <w:lang w:bidi="ar"/>
              </w:rPr>
              <w:t>水，以</w:t>
            </w:r>
            <w:r>
              <w:rPr>
                <w:rFonts w:ascii="Times New Roman" w:hAnsi="Times New Roman" w:eastAsia="黑体-简" w:cs="Times New Roman"/>
                <w:color w:val="000000"/>
                <w:kern w:val="0"/>
                <w:szCs w:val="21"/>
                <w:lang w:bidi="ar"/>
              </w:rPr>
              <w:t>500ml/</w:t>
            </w:r>
            <w:r>
              <w:rPr>
                <w:rFonts w:ascii="宋体" w:hAnsi="宋体" w:eastAsia="宋体" w:cs="宋体"/>
                <w:color w:val="000000"/>
                <w:szCs w:val="21"/>
                <w:lang w:bidi="ar"/>
              </w:rPr>
              <w:t>瓶饮用水为储备单元。即：</w:t>
            </w:r>
            <w:r>
              <w:rPr>
                <w:rFonts w:ascii="Times New Roman" w:hAnsi="Times New Roman" w:eastAsia="宋体" w:cs="Times New Roman"/>
                <w:color w:val="000000"/>
                <w:kern w:val="0"/>
                <w:szCs w:val="21"/>
                <w:lang w:bidi="ar"/>
              </w:rPr>
              <w:t>5</w:t>
            </w:r>
            <w:r>
              <w:rPr>
                <w:rFonts w:ascii="宋体" w:hAnsi="宋体" w:eastAsia="宋体" w:cs="宋体"/>
                <w:color w:val="000000"/>
                <w:szCs w:val="21"/>
                <w:lang w:bidi="ar"/>
              </w:rPr>
              <w:t>（天）</w:t>
            </w:r>
            <w:r>
              <w:rPr>
                <w:rFonts w:ascii="Times New Roman" w:hAnsi="Times New Roman" w:eastAsia="宋体" w:cs="Times New Roman"/>
                <w:color w:val="000000"/>
                <w:kern w:val="0"/>
                <w:szCs w:val="21"/>
                <w:lang w:bidi="ar"/>
              </w:rPr>
              <w:t>*3</w:t>
            </w:r>
            <w:r>
              <w:rPr>
                <w:rFonts w:ascii="宋体" w:hAnsi="宋体" w:eastAsia="宋体" w:cs="宋体"/>
                <w:color w:val="000000"/>
                <w:szCs w:val="21"/>
                <w:lang w:bidi="ar"/>
              </w:rPr>
              <w:t>（瓶）</w:t>
            </w:r>
            <w:r>
              <w:rPr>
                <w:rFonts w:ascii="Times New Roman" w:hAnsi="Times New Roman" w:eastAsia="宋体" w:cs="Times New Roman"/>
                <w:color w:val="000000"/>
                <w:kern w:val="0"/>
                <w:szCs w:val="21"/>
                <w:lang w:bidi="ar"/>
              </w:rPr>
              <w:t>*400</w:t>
            </w:r>
            <w:r>
              <w:rPr>
                <w:rFonts w:ascii="宋体" w:hAnsi="宋体" w:eastAsia="宋体" w:cs="宋体"/>
                <w:color w:val="000000"/>
                <w:szCs w:val="21"/>
                <w:lang w:bidi="ar"/>
              </w:rPr>
              <w:t>（安置人数）</w:t>
            </w:r>
            <w:r>
              <w:rPr>
                <w:rFonts w:ascii="Times New Roman" w:hAnsi="Times New Roman" w:eastAsia="宋体" w:cs="Times New Roman"/>
                <w:color w:val="000000"/>
                <w:kern w:val="0"/>
                <w:szCs w:val="21"/>
                <w:lang w:bidi="ar"/>
              </w:rPr>
              <w:t>*20%</w:t>
            </w:r>
            <w:r>
              <w:rPr>
                <w:rFonts w:ascii="宋体" w:hAnsi="宋体" w:eastAsia="宋体" w:cs="宋体"/>
                <w:color w:val="000000"/>
                <w:szCs w:val="21"/>
                <w:lang w:bidi="ar"/>
              </w:rPr>
              <w:t>（储备层级比例）；</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w:t>
            </w:r>
            <w:r>
              <w:rPr>
                <w:rFonts w:ascii="宋体" w:hAnsi="宋体" w:eastAsia="宋体" w:cs="宋体"/>
                <w:color w:val="000000"/>
                <w:szCs w:val="21"/>
                <w:lang w:bidi="ar"/>
              </w:rPr>
              <w:t>安置人数：以浦东新区</w:t>
            </w:r>
            <w:r>
              <w:rPr>
                <w:rFonts w:ascii="Times New Roman" w:hAnsi="Times New Roman" w:eastAsia="黑体-简" w:cs="Times New Roman"/>
                <w:color w:val="000000"/>
                <w:kern w:val="0"/>
                <w:szCs w:val="21"/>
                <w:lang w:bidi="ar"/>
              </w:rPr>
              <w:t>500</w:t>
            </w:r>
            <w:r>
              <w:rPr>
                <w:rFonts w:ascii="宋体" w:hAnsi="宋体" w:eastAsia="宋体" w:cs="宋体"/>
                <w:color w:val="000000"/>
                <w:szCs w:val="21"/>
                <w:lang w:bidi="ar"/>
              </w:rPr>
              <w:t>余万人口进行计算，</w:t>
            </w:r>
            <w:r>
              <w:rPr>
                <w:rFonts w:ascii="Times New Roman" w:hAnsi="Times New Roman" w:eastAsia="黑体-简" w:cs="Times New Roman"/>
                <w:color w:val="000000"/>
                <w:kern w:val="0"/>
                <w:szCs w:val="21"/>
                <w:lang w:bidi="ar"/>
              </w:rPr>
              <w:t>2025</w:t>
            </w:r>
            <w:r>
              <w:rPr>
                <w:rFonts w:ascii="宋体" w:hAnsi="宋体" w:eastAsia="宋体" w:cs="宋体"/>
                <w:color w:val="000000"/>
                <w:szCs w:val="21"/>
                <w:lang w:bidi="ar"/>
              </w:rPr>
              <w:t>年需保障全区</w:t>
            </w:r>
            <w:r>
              <w:rPr>
                <w:rFonts w:ascii="Times New Roman" w:hAnsi="Times New Roman" w:eastAsia="黑体-简" w:cs="Times New Roman"/>
                <w:color w:val="000000"/>
                <w:kern w:val="0"/>
                <w:szCs w:val="21"/>
                <w:lang w:bidi="ar"/>
              </w:rPr>
              <w:t>20</w:t>
            </w:r>
            <w:r>
              <w:rPr>
                <w:rFonts w:ascii="宋体" w:hAnsi="宋体" w:eastAsia="宋体" w:cs="宋体"/>
                <w:color w:val="000000"/>
                <w:szCs w:val="21"/>
                <w:lang w:bidi="ar"/>
              </w:rPr>
              <w:t>万人的救助安置，即每万人保障其中的</w:t>
            </w:r>
            <w:r>
              <w:rPr>
                <w:rFonts w:ascii="Times New Roman" w:hAnsi="Times New Roman" w:eastAsia="黑体-简" w:cs="Times New Roman"/>
                <w:color w:val="000000"/>
                <w:kern w:val="0"/>
                <w:szCs w:val="21"/>
                <w:lang w:bidi="ar"/>
              </w:rPr>
              <w:t>400</w:t>
            </w:r>
            <w:r>
              <w:rPr>
                <w:rFonts w:ascii="宋体" w:hAnsi="宋体" w:eastAsia="宋体" w:cs="宋体"/>
                <w:color w:val="000000"/>
                <w:szCs w:val="21"/>
                <w:lang w:bidi="ar"/>
              </w:rPr>
              <w:t>人；</w:t>
            </w:r>
          </w:p>
          <w:p>
            <w:pPr>
              <w:ind w:firstLine="420" w:firstLineChars="200"/>
              <w:textAlignment w:val="center"/>
              <w:rPr>
                <w:rFonts w:ascii="Times New Roman" w:hAnsi="Times New Roman" w:eastAsia="黑体-简" w:cs="Times New Roman"/>
                <w:color w:val="000000"/>
                <w:szCs w:val="21"/>
              </w:rPr>
            </w:pPr>
            <w:r>
              <w:rPr>
                <w:rFonts w:hint="eastAsia" w:ascii="宋体" w:hAnsi="宋体" w:eastAsia="宋体" w:cs="宋体"/>
                <w:color w:val="000000"/>
                <w:kern w:val="0"/>
                <w:szCs w:val="21"/>
                <w:lang w:bidi="ar"/>
              </w:rPr>
              <w:t>以下安置人数计算方式相同，不做重复说明。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55" w:hRule="atLeast"/>
          <w:jc w:val="center"/>
        </w:trPr>
        <w:tc>
          <w:tcPr>
            <w:tcW w:w="19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p>
        </w:tc>
        <w:tc>
          <w:tcPr>
            <w:tcW w:w="533"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1100100</w:t>
            </w:r>
          </w:p>
        </w:tc>
        <w:tc>
          <w:tcPr>
            <w:tcW w:w="400" w:type="pct"/>
            <w:vMerge w:val="continue"/>
            <w:shd w:val="clear" w:color="auto" w:fill="auto"/>
            <w:noWrap/>
            <w:vAlign w:val="center"/>
          </w:tcPr>
          <w:p>
            <w:pPr>
              <w:jc w:val="center"/>
              <w:rPr>
                <w:rFonts w:ascii="宋体" w:hAnsi="宋体" w:eastAsia="宋体" w:cs="宋体"/>
                <w:color w:val="000000"/>
                <w:szCs w:val="21"/>
              </w:rPr>
            </w:pPr>
          </w:p>
        </w:tc>
        <w:tc>
          <w:tcPr>
            <w:tcW w:w="535"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方便食品</w:t>
            </w:r>
          </w:p>
        </w:tc>
        <w:tc>
          <w:tcPr>
            <w:tcW w:w="266"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桶</w:t>
            </w:r>
          </w:p>
        </w:tc>
        <w:tc>
          <w:tcPr>
            <w:tcW w:w="534"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668"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1200</w:t>
            </w:r>
            <w:r>
              <w:rPr>
                <w:rFonts w:ascii="宋体" w:hAnsi="宋体" w:eastAsia="宋体" w:cs="宋体"/>
                <w:color w:val="000000"/>
                <w:szCs w:val="21"/>
                <w:lang w:bidi="ar"/>
              </w:rPr>
              <w:t>桶</w:t>
            </w:r>
            <w:r>
              <w:rPr>
                <w:rFonts w:ascii="Times New Roman" w:hAnsi="Times New Roman" w:eastAsia="黑体-简" w:cs="Times New Roman"/>
                <w:color w:val="000000"/>
                <w:kern w:val="0"/>
                <w:szCs w:val="21"/>
                <w:lang w:bidi="ar"/>
              </w:rPr>
              <w:t>/</w:t>
            </w:r>
            <w:r>
              <w:rPr>
                <w:rFonts w:ascii="宋体" w:hAnsi="宋体" w:eastAsia="宋体" w:cs="宋体"/>
                <w:color w:val="000000"/>
                <w:szCs w:val="21"/>
                <w:lang w:bidi="ar"/>
              </w:rPr>
              <w:t>万人</w:t>
            </w:r>
          </w:p>
        </w:tc>
        <w:tc>
          <w:tcPr>
            <w:tcW w:w="1868"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kern w:val="0"/>
                <w:szCs w:val="21"/>
                <w:lang w:bidi="ar"/>
              </w:rPr>
              <w:t>20%</w:t>
            </w:r>
            <w:r>
              <w:rPr>
                <w:rFonts w:ascii="宋体" w:hAnsi="宋体" w:eastAsia="宋体" w:cs="宋体"/>
                <w:color w:val="00000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ascii="宋体" w:hAnsi="宋体" w:eastAsia="宋体" w:cs="宋体"/>
                <w:color w:val="000000"/>
                <w:szCs w:val="21"/>
                <w:lang w:bidi="ar"/>
              </w:rPr>
              <w:t>根据《中国居民膳食指南》，每天摄入三餐，以</w:t>
            </w:r>
            <w:r>
              <w:rPr>
                <w:rFonts w:ascii="Times New Roman" w:hAnsi="Times New Roman" w:eastAsia="黑体-简" w:cs="Times New Roman"/>
                <w:color w:val="000000"/>
                <w:kern w:val="0"/>
                <w:szCs w:val="21"/>
                <w:lang w:bidi="ar"/>
              </w:rPr>
              <w:t>160g/</w:t>
            </w:r>
            <w:r>
              <w:rPr>
                <w:rFonts w:ascii="宋体" w:hAnsi="宋体" w:eastAsia="宋体" w:cs="宋体"/>
                <w:color w:val="000000"/>
                <w:szCs w:val="21"/>
                <w:lang w:bidi="ar"/>
              </w:rPr>
              <w:t>桶方便面为标准。即：</w:t>
            </w:r>
            <w:r>
              <w:rPr>
                <w:rFonts w:ascii="Times New Roman" w:hAnsi="Times New Roman" w:eastAsia="宋体" w:cs="Times New Roman"/>
                <w:color w:val="000000"/>
                <w:kern w:val="0"/>
                <w:szCs w:val="21"/>
                <w:lang w:bidi="ar"/>
              </w:rPr>
              <w:t>5</w:t>
            </w:r>
            <w:r>
              <w:rPr>
                <w:rFonts w:ascii="宋体" w:hAnsi="宋体" w:eastAsia="宋体" w:cs="宋体"/>
                <w:color w:val="000000"/>
                <w:szCs w:val="21"/>
                <w:lang w:bidi="ar"/>
              </w:rPr>
              <w:t>（天）</w:t>
            </w:r>
            <w:r>
              <w:rPr>
                <w:rFonts w:ascii="Times New Roman" w:hAnsi="Times New Roman" w:eastAsia="宋体" w:cs="Times New Roman"/>
                <w:color w:val="000000"/>
                <w:kern w:val="0"/>
                <w:szCs w:val="21"/>
                <w:lang w:bidi="ar"/>
              </w:rPr>
              <w:t>*3</w:t>
            </w:r>
            <w:r>
              <w:rPr>
                <w:rFonts w:ascii="宋体" w:hAnsi="宋体" w:eastAsia="宋体" w:cs="宋体"/>
                <w:color w:val="000000"/>
                <w:szCs w:val="21"/>
                <w:lang w:bidi="ar"/>
              </w:rPr>
              <w:t>（桶）</w:t>
            </w:r>
            <w:r>
              <w:rPr>
                <w:rFonts w:ascii="Times New Roman" w:hAnsi="Times New Roman" w:eastAsia="宋体" w:cs="Times New Roman"/>
                <w:color w:val="000000"/>
                <w:kern w:val="0"/>
                <w:szCs w:val="21"/>
                <w:lang w:bidi="ar"/>
              </w:rPr>
              <w:t>*400</w:t>
            </w:r>
            <w:r>
              <w:rPr>
                <w:rFonts w:ascii="宋体" w:hAnsi="宋体" w:eastAsia="宋体" w:cs="宋体"/>
                <w:color w:val="000000"/>
                <w:szCs w:val="21"/>
                <w:lang w:bidi="ar"/>
              </w:rPr>
              <w:t>（安置人数）</w:t>
            </w:r>
            <w:r>
              <w:rPr>
                <w:rFonts w:ascii="Times New Roman" w:hAnsi="Times New Roman" w:eastAsia="宋体" w:cs="Times New Roman"/>
                <w:color w:val="000000"/>
                <w:kern w:val="0"/>
                <w:szCs w:val="21"/>
                <w:lang w:bidi="ar"/>
              </w:rPr>
              <w:t>*20%</w:t>
            </w:r>
            <w:r>
              <w:rPr>
                <w:rFonts w:ascii="宋体" w:hAnsi="宋体" w:eastAsia="宋体" w:cs="宋体"/>
                <w:color w:val="000000"/>
                <w:szCs w:val="21"/>
                <w:lang w:bidi="ar"/>
              </w:rPr>
              <w:t>（储备层级比例）</w:t>
            </w:r>
            <w:r>
              <w:rPr>
                <w:rFonts w:hint="eastAsia" w:ascii="宋体" w:hAnsi="宋体" w:eastAsia="宋体" w:cs="宋体"/>
                <w:color w:val="00000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4" w:hRule="atLeast"/>
          <w:jc w:val="center"/>
        </w:trPr>
        <w:tc>
          <w:tcPr>
            <w:tcW w:w="19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p>
        </w:tc>
        <w:tc>
          <w:tcPr>
            <w:tcW w:w="533"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1020000</w:t>
            </w:r>
          </w:p>
        </w:tc>
        <w:tc>
          <w:tcPr>
            <w:tcW w:w="400" w:type="pct"/>
            <w:vMerge w:val="continue"/>
            <w:shd w:val="clear" w:color="auto" w:fill="auto"/>
            <w:noWrap/>
            <w:vAlign w:val="center"/>
          </w:tcPr>
          <w:p>
            <w:pPr>
              <w:jc w:val="center"/>
              <w:rPr>
                <w:rFonts w:ascii="宋体" w:hAnsi="宋体" w:eastAsia="宋体" w:cs="宋体"/>
                <w:color w:val="000000"/>
                <w:szCs w:val="21"/>
              </w:rPr>
            </w:pPr>
          </w:p>
        </w:tc>
        <w:tc>
          <w:tcPr>
            <w:tcW w:w="535"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蔬菜</w:t>
            </w:r>
          </w:p>
        </w:tc>
        <w:tc>
          <w:tcPr>
            <w:tcW w:w="266"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公斤</w:t>
            </w:r>
          </w:p>
        </w:tc>
        <w:tc>
          <w:tcPr>
            <w:tcW w:w="534"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ascii="宋体" w:hAnsi="宋体" w:eastAsia="宋体" w:cs="宋体"/>
                <w:color w:val="000000"/>
                <w:szCs w:val="21"/>
                <w:lang w:bidi="ar"/>
              </w:rPr>
              <w:t>协议</w:t>
            </w:r>
          </w:p>
        </w:tc>
        <w:tc>
          <w:tcPr>
            <w:tcW w:w="668"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700kg/</w:t>
            </w:r>
            <w:r>
              <w:rPr>
                <w:rFonts w:ascii="宋体" w:hAnsi="宋体" w:eastAsia="宋体" w:cs="宋体"/>
                <w:color w:val="000000"/>
                <w:szCs w:val="21"/>
                <w:lang w:bidi="ar"/>
              </w:rPr>
              <w:t>万人</w:t>
            </w:r>
          </w:p>
        </w:tc>
        <w:tc>
          <w:tcPr>
            <w:tcW w:w="1868"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kern w:val="0"/>
                <w:szCs w:val="21"/>
                <w:lang w:bidi="ar"/>
              </w:rPr>
              <w:t>70%</w:t>
            </w:r>
            <w:r>
              <w:rPr>
                <w:rFonts w:ascii="宋体" w:hAnsi="宋体" w:eastAsia="宋体" w:cs="宋体"/>
                <w:color w:val="000000"/>
                <w:szCs w:val="21"/>
                <w:lang w:bidi="ar"/>
              </w:rPr>
              <w:t>；</w:t>
            </w:r>
          </w:p>
          <w:p>
            <w:pPr>
              <w:widowControl/>
              <w:jc w:val="left"/>
              <w:textAlignment w:val="center"/>
              <w:rPr>
                <w:rFonts w:ascii="Times New Roman" w:hAnsi="Times New Roman" w:eastAsia="宋体" w:cs="Times New Roman"/>
                <w:color w:val="000000"/>
                <w:kern w:val="0"/>
                <w:szCs w:val="21"/>
                <w:lang w:bidi="ar"/>
              </w:rPr>
            </w:pPr>
            <w:r>
              <w:rPr>
                <w:rFonts w:ascii="Times New Roman" w:hAnsi="Times New Roman" w:eastAsia="黑体-简" w:cs="Times New Roman"/>
                <w:color w:val="000000"/>
                <w:kern w:val="0"/>
                <w:szCs w:val="21"/>
                <w:lang w:bidi="ar"/>
              </w:rPr>
              <w:t>2.</w:t>
            </w:r>
            <w:r>
              <w:rPr>
                <w:rFonts w:ascii="宋体" w:hAnsi="宋体" w:eastAsia="宋体" w:cs="宋体"/>
                <w:color w:val="000000"/>
                <w:szCs w:val="21"/>
                <w:lang w:bidi="ar"/>
              </w:rPr>
              <w:t>根据《中国居民膳食指南》，每人每天需摄入</w:t>
            </w:r>
            <w:r>
              <w:rPr>
                <w:rFonts w:ascii="Times New Roman" w:hAnsi="Times New Roman" w:eastAsia="黑体-简" w:cs="Times New Roman"/>
                <w:color w:val="000000"/>
                <w:kern w:val="0"/>
                <w:szCs w:val="21"/>
                <w:lang w:bidi="ar"/>
              </w:rPr>
              <w:t>0.5kg</w:t>
            </w:r>
            <w:r>
              <w:rPr>
                <w:rFonts w:ascii="宋体" w:hAnsi="宋体" w:eastAsia="宋体" w:cs="宋体"/>
                <w:color w:val="000000"/>
                <w:szCs w:val="21"/>
                <w:lang w:bidi="ar"/>
              </w:rPr>
              <w:t>蔬菜。即：</w:t>
            </w:r>
            <w:r>
              <w:rPr>
                <w:rFonts w:ascii="Times New Roman" w:hAnsi="Times New Roman" w:eastAsia="宋体" w:cs="Times New Roman"/>
                <w:color w:val="000000"/>
                <w:kern w:val="0"/>
                <w:szCs w:val="21"/>
                <w:lang w:bidi="ar"/>
              </w:rPr>
              <w:t>5</w:t>
            </w:r>
            <w:r>
              <w:rPr>
                <w:rFonts w:ascii="宋体" w:hAnsi="宋体" w:eastAsia="宋体" w:cs="宋体"/>
                <w:color w:val="000000"/>
                <w:szCs w:val="21"/>
                <w:lang w:bidi="ar"/>
              </w:rPr>
              <w:t>（天）</w:t>
            </w:r>
            <w:r>
              <w:rPr>
                <w:rFonts w:ascii="Times New Roman" w:hAnsi="Times New Roman" w:eastAsia="宋体" w:cs="Times New Roman"/>
                <w:color w:val="000000"/>
                <w:kern w:val="0"/>
                <w:szCs w:val="21"/>
                <w:lang w:bidi="ar"/>
              </w:rPr>
              <w:t>*0.5</w:t>
            </w:r>
            <w:r>
              <w:rPr>
                <w:rFonts w:ascii="宋体" w:hAnsi="宋体" w:eastAsia="宋体" w:cs="宋体"/>
                <w:color w:val="000000"/>
                <w:szCs w:val="21"/>
                <w:lang w:bidi="ar"/>
              </w:rPr>
              <w:t>（</w:t>
            </w:r>
            <w:r>
              <w:rPr>
                <w:rFonts w:ascii="Times New Roman" w:hAnsi="Times New Roman" w:eastAsia="宋体" w:cs="Times New Roman"/>
                <w:color w:val="000000"/>
                <w:kern w:val="0"/>
                <w:szCs w:val="21"/>
                <w:lang w:bidi="ar"/>
              </w:rPr>
              <w:t>kg</w:t>
            </w:r>
            <w:r>
              <w:rPr>
                <w:rFonts w:ascii="宋体" w:hAnsi="宋体" w:eastAsia="宋体" w:cs="宋体"/>
                <w:color w:val="000000"/>
                <w:szCs w:val="21"/>
                <w:lang w:bidi="ar"/>
              </w:rPr>
              <w:t>）</w:t>
            </w:r>
            <w:r>
              <w:rPr>
                <w:rFonts w:ascii="Times New Roman" w:hAnsi="Times New Roman" w:eastAsia="宋体" w:cs="Times New Roman"/>
                <w:color w:val="000000"/>
                <w:kern w:val="0"/>
                <w:szCs w:val="21"/>
                <w:lang w:bidi="ar"/>
              </w:rPr>
              <w:t>*400</w:t>
            </w:r>
            <w:r>
              <w:rPr>
                <w:rFonts w:ascii="宋体" w:hAnsi="宋体" w:eastAsia="宋体" w:cs="宋体"/>
                <w:color w:val="000000"/>
                <w:szCs w:val="21"/>
                <w:lang w:bidi="ar"/>
              </w:rPr>
              <w:t>（安置人数）</w:t>
            </w:r>
            <w:r>
              <w:rPr>
                <w:rFonts w:ascii="Times New Roman" w:hAnsi="Times New Roman" w:eastAsia="宋体" w:cs="Times New Roman"/>
                <w:color w:val="000000"/>
                <w:kern w:val="0"/>
                <w:szCs w:val="21"/>
                <w:lang w:bidi="ar"/>
              </w:rPr>
              <w:t>*70%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ascii="宋体" w:hAnsi="宋体" w:eastAsia="宋体" w:cs="宋体"/>
                <w:color w:val="000000"/>
                <w:szCs w:val="21"/>
                <w:lang w:bidi="ar"/>
              </w:rPr>
              <w:t>新鲜蔬菜、脱水蔬菜。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5" w:hRule="atLeast"/>
          <w:jc w:val="center"/>
        </w:trPr>
        <w:tc>
          <w:tcPr>
            <w:tcW w:w="19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w:t>
            </w:r>
          </w:p>
        </w:tc>
        <w:tc>
          <w:tcPr>
            <w:tcW w:w="533"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1100106</w:t>
            </w:r>
          </w:p>
        </w:tc>
        <w:tc>
          <w:tcPr>
            <w:tcW w:w="400" w:type="pct"/>
            <w:vMerge w:val="continue"/>
            <w:shd w:val="clear" w:color="auto" w:fill="auto"/>
            <w:noWrap/>
            <w:vAlign w:val="center"/>
          </w:tcPr>
          <w:p>
            <w:pPr>
              <w:jc w:val="center"/>
              <w:rPr>
                <w:rFonts w:ascii="宋体" w:hAnsi="宋体" w:eastAsia="宋体" w:cs="宋体"/>
                <w:color w:val="000000"/>
                <w:szCs w:val="21"/>
              </w:rPr>
            </w:pPr>
          </w:p>
        </w:tc>
        <w:tc>
          <w:tcPr>
            <w:tcW w:w="535" w:type="pct"/>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压缩饼干</w:t>
            </w:r>
          </w:p>
        </w:tc>
        <w:tc>
          <w:tcPr>
            <w:tcW w:w="266" w:type="pct"/>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袋</w:t>
            </w:r>
          </w:p>
        </w:tc>
        <w:tc>
          <w:tcPr>
            <w:tcW w:w="534" w:type="pct"/>
            <w:shd w:val="clear" w:color="auto" w:fill="FFFFFF" w:themeFill="background1"/>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ascii="宋体" w:hAnsi="宋体" w:eastAsia="宋体" w:cs="宋体"/>
                <w:color w:val="000000"/>
                <w:szCs w:val="21"/>
                <w:lang w:bidi="ar"/>
              </w:rPr>
              <w:t>协议</w:t>
            </w:r>
          </w:p>
        </w:tc>
        <w:tc>
          <w:tcPr>
            <w:tcW w:w="668" w:type="pct"/>
            <w:shd w:val="clear" w:color="auto" w:fill="FFFFFF" w:themeFill="background1"/>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1400</w:t>
            </w:r>
            <w:r>
              <w:rPr>
                <w:rFonts w:ascii="宋体-简" w:hAnsi="宋体-简" w:eastAsia="宋体-简" w:cs="宋体-简"/>
                <w:color w:val="000000"/>
                <w:kern w:val="0"/>
                <w:szCs w:val="21"/>
                <w:lang w:bidi="ar"/>
              </w:rPr>
              <w:t>块</w:t>
            </w:r>
            <w:r>
              <w:rPr>
                <w:rFonts w:ascii="Times New Roman" w:hAnsi="Times New Roman" w:eastAsia="黑体-简" w:cs="Times New Roman"/>
                <w:color w:val="000000"/>
                <w:kern w:val="0"/>
                <w:szCs w:val="21"/>
                <w:lang w:bidi="ar"/>
              </w:rPr>
              <w:t>/</w:t>
            </w:r>
            <w:r>
              <w:rPr>
                <w:rFonts w:ascii="宋体-简" w:hAnsi="宋体-简" w:eastAsia="宋体-简" w:cs="宋体-简"/>
                <w:color w:val="000000"/>
                <w:kern w:val="0"/>
                <w:szCs w:val="21"/>
                <w:lang w:bidi="ar"/>
              </w:rPr>
              <w:t>万人</w:t>
            </w:r>
          </w:p>
        </w:tc>
        <w:tc>
          <w:tcPr>
            <w:tcW w:w="1868" w:type="pct"/>
            <w:shd w:val="clear" w:color="auto" w:fill="FFFFFF" w:themeFill="background1"/>
            <w:vAlign w:val="center"/>
          </w:tcPr>
          <w:p>
            <w:pPr>
              <w:widowControl/>
              <w:textAlignment w:val="center"/>
              <w:rPr>
                <w:rFonts w:ascii="宋体" w:hAnsi="宋体" w:eastAsia="宋体" w:cs="宋体"/>
                <w:color w:val="000000"/>
                <w:szCs w:val="21"/>
                <w:lang w:bidi="ar"/>
              </w:rPr>
            </w:pPr>
            <w:r>
              <w:rPr>
                <w:rFonts w:ascii="宋体" w:hAnsi="宋体" w:eastAsia="宋体" w:cs="宋体"/>
                <w:color w:val="000000"/>
                <w:szCs w:val="21"/>
                <w:lang w:bidi="ar"/>
              </w:rPr>
              <w:t>1.目标值70%；</w:t>
            </w:r>
          </w:p>
          <w:p>
            <w:pPr>
              <w:widowControl/>
              <w:textAlignment w:val="center"/>
              <w:rPr>
                <w:rFonts w:ascii="宋体-简" w:hAnsi="宋体-简" w:eastAsia="宋体-简" w:cs="宋体-简"/>
                <w:color w:val="000000"/>
                <w:kern w:val="0"/>
                <w:szCs w:val="21"/>
                <w:lang w:bidi="ar"/>
              </w:rPr>
            </w:pPr>
            <w:r>
              <w:rPr>
                <w:rFonts w:ascii="Times New Roman" w:hAnsi="Times New Roman" w:eastAsia="黑体-简" w:cs="Times New Roman"/>
                <w:color w:val="000000"/>
                <w:kern w:val="0"/>
                <w:szCs w:val="21"/>
                <w:lang w:bidi="ar"/>
              </w:rPr>
              <w:t>2.</w:t>
            </w:r>
            <w:r>
              <w:rPr>
                <w:rFonts w:ascii="宋体-简" w:hAnsi="宋体-简" w:eastAsia="宋体-简" w:cs="宋体-简"/>
                <w:color w:val="000000"/>
                <w:kern w:val="0"/>
                <w:szCs w:val="21"/>
                <w:lang w:bidi="ar"/>
              </w:rPr>
              <w:t>根据《中国居民膳食指南》，成人每人每天至少需摄入</w:t>
            </w:r>
            <w:r>
              <w:rPr>
                <w:rFonts w:ascii="Times New Roman" w:hAnsi="Times New Roman" w:eastAsia="黑体-简" w:cs="Times New Roman"/>
                <w:color w:val="000000"/>
                <w:kern w:val="0"/>
                <w:szCs w:val="21"/>
                <w:lang w:bidi="ar"/>
              </w:rPr>
              <w:t>1600kcal</w:t>
            </w:r>
            <w:r>
              <w:rPr>
                <w:rFonts w:ascii="宋体-简" w:hAnsi="宋体-简" w:eastAsia="宋体-简" w:cs="宋体-简"/>
                <w:color w:val="000000"/>
                <w:kern w:val="0"/>
                <w:szCs w:val="21"/>
                <w:lang w:bidi="ar"/>
              </w:rPr>
              <w:t>热量，以每</w:t>
            </w:r>
            <w:r>
              <w:rPr>
                <w:rFonts w:ascii="Times New Roman" w:hAnsi="Times New Roman" w:eastAsia="黑体-简" w:cs="Times New Roman"/>
                <w:color w:val="000000"/>
                <w:kern w:val="0"/>
                <w:szCs w:val="21"/>
                <w:lang w:bidi="ar"/>
              </w:rPr>
              <w:t>100g</w:t>
            </w:r>
            <w:r>
              <w:rPr>
                <w:rFonts w:ascii="宋体-简" w:hAnsi="宋体-简" w:eastAsia="宋体-简" w:cs="宋体-简"/>
                <w:color w:val="000000"/>
                <w:kern w:val="0"/>
                <w:szCs w:val="21"/>
                <w:lang w:bidi="ar"/>
              </w:rPr>
              <w:t>热量为</w:t>
            </w:r>
            <w:r>
              <w:rPr>
                <w:rFonts w:ascii="Times New Roman" w:hAnsi="Times New Roman" w:eastAsia="黑体-简" w:cs="Times New Roman"/>
                <w:color w:val="000000"/>
                <w:kern w:val="0"/>
                <w:szCs w:val="21"/>
                <w:lang w:bidi="ar"/>
              </w:rPr>
              <w:t>640kcal</w:t>
            </w:r>
            <w:r>
              <w:rPr>
                <w:rFonts w:ascii="宋体-简" w:hAnsi="宋体-简" w:eastAsia="宋体-简" w:cs="宋体-简"/>
                <w:color w:val="000000"/>
                <w:kern w:val="0"/>
                <w:szCs w:val="21"/>
                <w:lang w:bidi="ar"/>
              </w:rPr>
              <w:t>，规格为</w:t>
            </w:r>
            <w:r>
              <w:rPr>
                <w:rFonts w:ascii="Times New Roman" w:hAnsi="Times New Roman" w:eastAsia="黑体-简" w:cs="Times New Roman"/>
                <w:color w:val="000000"/>
                <w:kern w:val="0"/>
                <w:szCs w:val="21"/>
                <w:lang w:bidi="ar"/>
              </w:rPr>
              <w:t>250g</w:t>
            </w:r>
            <w:r>
              <w:rPr>
                <w:rFonts w:ascii="宋体-简" w:hAnsi="宋体-简" w:eastAsia="宋体-简" w:cs="宋体-简"/>
                <w:color w:val="000000"/>
                <w:kern w:val="0"/>
                <w:szCs w:val="21"/>
                <w:lang w:bidi="ar"/>
              </w:rPr>
              <w:t>的压缩饼干为例，即：</w:t>
            </w:r>
            <w:r>
              <w:rPr>
                <w:rFonts w:ascii="Times New Roman" w:hAnsi="Times New Roman" w:eastAsia="宋体-简" w:cs="Times New Roman"/>
                <w:color w:val="000000"/>
                <w:kern w:val="0"/>
                <w:szCs w:val="21"/>
                <w:lang w:bidi="ar"/>
              </w:rPr>
              <w:t>5</w:t>
            </w:r>
            <w:r>
              <w:rPr>
                <w:rFonts w:ascii="宋体-简" w:hAnsi="宋体-简" w:eastAsia="宋体-简" w:cs="宋体-简"/>
                <w:color w:val="000000"/>
                <w:kern w:val="0"/>
                <w:szCs w:val="21"/>
                <w:lang w:bidi="ar"/>
              </w:rPr>
              <w:t>（天）</w:t>
            </w:r>
            <w:r>
              <w:rPr>
                <w:rFonts w:ascii="Times New Roman" w:hAnsi="Times New Roman" w:eastAsia="宋体-简" w:cs="Times New Roman"/>
                <w:color w:val="000000"/>
                <w:kern w:val="0"/>
                <w:szCs w:val="21"/>
                <w:lang w:bidi="ar"/>
              </w:rPr>
              <w:t>*1</w:t>
            </w:r>
            <w:r>
              <w:rPr>
                <w:rFonts w:ascii="宋体-简" w:hAnsi="宋体-简" w:eastAsia="宋体-简" w:cs="宋体-简"/>
                <w:color w:val="000000"/>
                <w:kern w:val="0"/>
                <w:szCs w:val="21"/>
                <w:lang w:bidi="ar"/>
              </w:rPr>
              <w:t>（块）</w:t>
            </w:r>
            <w:r>
              <w:rPr>
                <w:rFonts w:ascii="Times New Roman" w:hAnsi="Times New Roman" w:eastAsia="宋体-简" w:cs="Times New Roman"/>
                <w:color w:val="000000"/>
                <w:kern w:val="0"/>
                <w:szCs w:val="21"/>
                <w:lang w:bidi="ar"/>
              </w:rPr>
              <w:t>*400</w:t>
            </w:r>
            <w:r>
              <w:rPr>
                <w:rFonts w:ascii="宋体-简" w:hAnsi="宋体-简" w:eastAsia="宋体-简" w:cs="宋体-简"/>
                <w:color w:val="000000"/>
                <w:kern w:val="0"/>
                <w:szCs w:val="21"/>
                <w:lang w:bidi="ar"/>
              </w:rPr>
              <w:t>（安置人数）</w:t>
            </w:r>
            <w:r>
              <w:rPr>
                <w:rFonts w:ascii="Times New Roman" w:hAnsi="Times New Roman" w:eastAsia="宋体-简" w:cs="Times New Roman"/>
                <w:color w:val="000000"/>
                <w:kern w:val="0"/>
                <w:szCs w:val="21"/>
                <w:lang w:bidi="ar"/>
              </w:rPr>
              <w:t>*70%*</w:t>
            </w:r>
            <w:r>
              <w:rPr>
                <w:rFonts w:ascii="宋体-简" w:hAnsi="宋体-简" w:eastAsia="宋体-简" w:cs="宋体-简"/>
                <w:color w:val="000000"/>
                <w:kern w:val="0"/>
                <w:szCs w:val="21"/>
                <w:lang w:bidi="ar"/>
              </w:rPr>
              <w:t>储备层级比例）</w:t>
            </w:r>
            <w:r>
              <w:rPr>
                <w:rFonts w:hint="eastAsia" w:ascii="宋体-简" w:hAnsi="宋体-简" w:eastAsia="宋体-简" w:cs="宋体-简"/>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1" w:hRule="atLeast"/>
          <w:jc w:val="center"/>
        </w:trPr>
        <w:tc>
          <w:tcPr>
            <w:tcW w:w="19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w:t>
            </w:r>
          </w:p>
        </w:tc>
        <w:tc>
          <w:tcPr>
            <w:tcW w:w="533"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1070000</w:t>
            </w:r>
          </w:p>
        </w:tc>
        <w:tc>
          <w:tcPr>
            <w:tcW w:w="400" w:type="pct"/>
            <w:vMerge w:val="continue"/>
            <w:shd w:val="clear" w:color="auto" w:fill="auto"/>
            <w:noWrap/>
            <w:vAlign w:val="center"/>
          </w:tcPr>
          <w:p>
            <w:pPr>
              <w:jc w:val="center"/>
              <w:rPr>
                <w:rFonts w:ascii="宋体" w:hAnsi="宋体" w:eastAsia="宋体" w:cs="宋体"/>
                <w:color w:val="000000"/>
                <w:szCs w:val="21"/>
              </w:rPr>
            </w:pPr>
          </w:p>
        </w:tc>
        <w:tc>
          <w:tcPr>
            <w:tcW w:w="535"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食用油</w:t>
            </w:r>
          </w:p>
        </w:tc>
        <w:tc>
          <w:tcPr>
            <w:tcW w:w="266"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公斤</w:t>
            </w:r>
          </w:p>
        </w:tc>
        <w:tc>
          <w:tcPr>
            <w:tcW w:w="534"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ascii="宋体" w:hAnsi="宋体" w:eastAsia="宋体" w:cs="宋体"/>
                <w:color w:val="000000"/>
                <w:szCs w:val="21"/>
                <w:lang w:bidi="ar"/>
              </w:rPr>
              <w:t>协议</w:t>
            </w:r>
          </w:p>
        </w:tc>
        <w:tc>
          <w:tcPr>
            <w:tcW w:w="668"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35kg/</w:t>
            </w:r>
            <w:r>
              <w:rPr>
                <w:rFonts w:ascii="宋体" w:hAnsi="宋体" w:eastAsia="宋体" w:cs="宋体"/>
                <w:color w:val="000000"/>
                <w:szCs w:val="21"/>
                <w:lang w:bidi="ar"/>
              </w:rPr>
              <w:t>万人</w:t>
            </w:r>
          </w:p>
        </w:tc>
        <w:tc>
          <w:tcPr>
            <w:tcW w:w="1868"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kern w:val="0"/>
                <w:szCs w:val="21"/>
                <w:lang w:bidi="ar"/>
              </w:rPr>
              <w:t>70%</w:t>
            </w:r>
            <w:r>
              <w:rPr>
                <w:rFonts w:ascii="宋体" w:hAnsi="宋体" w:eastAsia="宋体" w:cs="宋体"/>
                <w:color w:val="000000"/>
                <w:szCs w:val="21"/>
                <w:lang w:bidi="ar"/>
              </w:rPr>
              <w:t>；</w:t>
            </w:r>
          </w:p>
          <w:p>
            <w:pPr>
              <w:widowControl/>
              <w:jc w:val="left"/>
              <w:textAlignment w:val="center"/>
              <w:rPr>
                <w:rFonts w:ascii="Times New Roman" w:hAnsi="Times New Roman" w:eastAsia="宋体" w:cs="Times New Roman"/>
                <w:color w:val="000000"/>
                <w:kern w:val="0"/>
                <w:szCs w:val="21"/>
                <w:lang w:bidi="ar"/>
              </w:rPr>
            </w:pPr>
            <w:r>
              <w:rPr>
                <w:rFonts w:ascii="Times New Roman" w:hAnsi="Times New Roman" w:eastAsia="黑体-简" w:cs="Times New Roman"/>
                <w:color w:val="000000"/>
                <w:kern w:val="0"/>
                <w:szCs w:val="21"/>
                <w:lang w:bidi="ar"/>
              </w:rPr>
              <w:t>2.</w:t>
            </w:r>
            <w:r>
              <w:rPr>
                <w:rFonts w:ascii="宋体" w:hAnsi="宋体" w:eastAsia="宋体" w:cs="宋体"/>
                <w:color w:val="000000"/>
                <w:szCs w:val="21"/>
                <w:lang w:bidi="ar"/>
              </w:rPr>
              <w:t>根据《中国居民膳食指南》，每人每天需摄入</w:t>
            </w:r>
            <w:r>
              <w:rPr>
                <w:rFonts w:ascii="Times New Roman" w:hAnsi="Times New Roman" w:eastAsia="黑体-简" w:cs="Times New Roman"/>
                <w:color w:val="000000"/>
                <w:kern w:val="0"/>
                <w:szCs w:val="21"/>
                <w:lang w:bidi="ar"/>
              </w:rPr>
              <w:t>25g</w:t>
            </w:r>
            <w:r>
              <w:rPr>
                <w:rFonts w:ascii="宋体" w:hAnsi="宋体" w:eastAsia="宋体" w:cs="宋体"/>
                <w:color w:val="000000"/>
                <w:szCs w:val="21"/>
                <w:lang w:bidi="ar"/>
              </w:rPr>
              <w:t>食用油。即：</w:t>
            </w:r>
            <w:r>
              <w:rPr>
                <w:rFonts w:ascii="Times New Roman" w:hAnsi="Times New Roman" w:eastAsia="宋体" w:cs="Times New Roman"/>
                <w:color w:val="000000"/>
                <w:kern w:val="0"/>
                <w:szCs w:val="21"/>
                <w:lang w:bidi="ar"/>
              </w:rPr>
              <w:t>5</w:t>
            </w:r>
            <w:r>
              <w:rPr>
                <w:rFonts w:ascii="宋体" w:hAnsi="宋体" w:eastAsia="宋体" w:cs="宋体"/>
                <w:color w:val="000000"/>
                <w:szCs w:val="21"/>
                <w:lang w:bidi="ar"/>
              </w:rPr>
              <w:t>（天）</w:t>
            </w:r>
            <w:r>
              <w:rPr>
                <w:rFonts w:ascii="Times New Roman" w:hAnsi="Times New Roman" w:eastAsia="宋体" w:cs="Times New Roman"/>
                <w:color w:val="000000"/>
                <w:kern w:val="0"/>
                <w:szCs w:val="21"/>
                <w:lang w:bidi="ar"/>
              </w:rPr>
              <w:t>*0.025</w:t>
            </w:r>
            <w:r>
              <w:rPr>
                <w:rFonts w:ascii="宋体" w:hAnsi="宋体" w:eastAsia="宋体" w:cs="宋体"/>
                <w:color w:val="000000"/>
                <w:szCs w:val="21"/>
                <w:lang w:bidi="ar"/>
              </w:rPr>
              <w:t>（</w:t>
            </w:r>
            <w:r>
              <w:rPr>
                <w:rFonts w:ascii="Times New Roman" w:hAnsi="Times New Roman" w:eastAsia="宋体" w:cs="Times New Roman"/>
                <w:color w:val="000000"/>
                <w:kern w:val="0"/>
                <w:szCs w:val="21"/>
                <w:lang w:bidi="ar"/>
              </w:rPr>
              <w:t>kg</w:t>
            </w:r>
            <w:r>
              <w:rPr>
                <w:rFonts w:ascii="宋体" w:hAnsi="宋体" w:eastAsia="宋体" w:cs="宋体"/>
                <w:color w:val="000000"/>
                <w:szCs w:val="21"/>
                <w:lang w:bidi="ar"/>
              </w:rPr>
              <w:t>）</w:t>
            </w:r>
            <w:r>
              <w:rPr>
                <w:rFonts w:ascii="Times New Roman" w:hAnsi="Times New Roman" w:eastAsia="宋体" w:cs="Times New Roman"/>
                <w:color w:val="000000"/>
                <w:kern w:val="0"/>
                <w:szCs w:val="21"/>
                <w:lang w:bidi="ar"/>
              </w:rPr>
              <w:t>*400</w:t>
            </w:r>
            <w:r>
              <w:rPr>
                <w:rFonts w:ascii="宋体" w:hAnsi="宋体" w:eastAsia="宋体" w:cs="宋体"/>
                <w:color w:val="000000"/>
                <w:szCs w:val="21"/>
                <w:lang w:bidi="ar"/>
              </w:rPr>
              <w:t>（安置人数）</w:t>
            </w:r>
            <w:r>
              <w:rPr>
                <w:rFonts w:ascii="Times New Roman" w:hAnsi="Times New Roman" w:eastAsia="宋体" w:cs="Times New Roman"/>
                <w:color w:val="000000"/>
                <w:kern w:val="0"/>
                <w:szCs w:val="21"/>
                <w:lang w:bidi="ar"/>
              </w:rPr>
              <w:t>*70%</w:t>
            </w:r>
            <w:r>
              <w:rPr>
                <w:rFonts w:ascii="宋体" w:hAnsi="宋体" w:eastAsia="宋体" w:cs="宋体"/>
                <w:color w:val="000000"/>
                <w:szCs w:val="21"/>
                <w:lang w:bidi="ar"/>
              </w:rPr>
              <w:t>（储备层级比例）</w:t>
            </w:r>
            <w:r>
              <w:rPr>
                <w:rFonts w:hint="eastAsia" w:ascii="宋体" w:hAnsi="宋体" w:eastAsia="宋体" w:cs="宋体"/>
                <w:color w:val="00000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8" w:hRule="atLeast"/>
          <w:jc w:val="center"/>
        </w:trPr>
        <w:tc>
          <w:tcPr>
            <w:tcW w:w="19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6</w:t>
            </w:r>
          </w:p>
        </w:tc>
        <w:tc>
          <w:tcPr>
            <w:tcW w:w="533"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1060000</w:t>
            </w:r>
          </w:p>
        </w:tc>
        <w:tc>
          <w:tcPr>
            <w:tcW w:w="400" w:type="pct"/>
            <w:vMerge w:val="continue"/>
            <w:shd w:val="clear" w:color="auto" w:fill="auto"/>
            <w:noWrap/>
            <w:vAlign w:val="center"/>
          </w:tcPr>
          <w:p>
            <w:pPr>
              <w:jc w:val="center"/>
              <w:rPr>
                <w:rFonts w:ascii="宋体" w:hAnsi="宋体" w:eastAsia="宋体" w:cs="宋体"/>
                <w:color w:val="000000"/>
                <w:szCs w:val="21"/>
              </w:rPr>
            </w:pPr>
          </w:p>
        </w:tc>
        <w:tc>
          <w:tcPr>
            <w:tcW w:w="535"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食用盐</w:t>
            </w:r>
          </w:p>
        </w:tc>
        <w:tc>
          <w:tcPr>
            <w:tcW w:w="266"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公斤</w:t>
            </w:r>
          </w:p>
        </w:tc>
        <w:tc>
          <w:tcPr>
            <w:tcW w:w="534"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ascii="宋体" w:hAnsi="宋体" w:eastAsia="宋体" w:cs="宋体"/>
                <w:color w:val="000000"/>
                <w:szCs w:val="21"/>
                <w:lang w:bidi="ar"/>
              </w:rPr>
              <w:t>协议</w:t>
            </w:r>
          </w:p>
        </w:tc>
        <w:tc>
          <w:tcPr>
            <w:tcW w:w="668"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10kg/</w:t>
            </w:r>
            <w:r>
              <w:rPr>
                <w:rFonts w:ascii="宋体" w:hAnsi="宋体" w:eastAsia="宋体" w:cs="宋体"/>
                <w:color w:val="000000"/>
                <w:szCs w:val="21"/>
                <w:lang w:bidi="ar"/>
              </w:rPr>
              <w:t>万人</w:t>
            </w:r>
          </w:p>
        </w:tc>
        <w:tc>
          <w:tcPr>
            <w:tcW w:w="1868"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kern w:val="0"/>
                <w:szCs w:val="21"/>
                <w:lang w:bidi="ar"/>
              </w:rPr>
              <w:t>70%</w:t>
            </w:r>
            <w:r>
              <w:rPr>
                <w:rFonts w:ascii="宋体" w:hAnsi="宋体" w:eastAsia="宋体" w:cs="宋体"/>
                <w:color w:val="000000"/>
                <w:szCs w:val="21"/>
                <w:lang w:bidi="ar"/>
              </w:rPr>
              <w:t>；</w:t>
            </w:r>
          </w:p>
          <w:p>
            <w:pPr>
              <w:widowControl/>
              <w:jc w:val="left"/>
              <w:textAlignment w:val="center"/>
              <w:rPr>
                <w:rFonts w:ascii="Times New Roman" w:hAnsi="Times New Roman" w:eastAsia="宋体" w:cs="Times New Roman"/>
                <w:color w:val="000000"/>
                <w:kern w:val="0"/>
                <w:szCs w:val="21"/>
                <w:lang w:bidi="ar"/>
              </w:rPr>
            </w:pPr>
            <w:r>
              <w:rPr>
                <w:rFonts w:ascii="Times New Roman" w:hAnsi="Times New Roman" w:eastAsia="黑体-简" w:cs="Times New Roman"/>
                <w:color w:val="000000"/>
                <w:kern w:val="0"/>
                <w:szCs w:val="21"/>
                <w:lang w:bidi="ar"/>
              </w:rPr>
              <w:t>2.</w:t>
            </w:r>
            <w:r>
              <w:rPr>
                <w:rFonts w:ascii="宋体" w:hAnsi="宋体" w:eastAsia="宋体" w:cs="宋体"/>
                <w:color w:val="000000"/>
                <w:szCs w:val="21"/>
                <w:lang w:bidi="ar"/>
              </w:rPr>
              <w:t>根据《中国居民膳食指南》，每人每天需摄入</w:t>
            </w:r>
            <w:r>
              <w:rPr>
                <w:rFonts w:ascii="Times New Roman" w:hAnsi="Times New Roman" w:eastAsia="黑体-简" w:cs="Times New Roman"/>
                <w:color w:val="000000"/>
                <w:kern w:val="0"/>
                <w:szCs w:val="21"/>
                <w:lang w:bidi="ar"/>
              </w:rPr>
              <w:t>6g</w:t>
            </w:r>
            <w:r>
              <w:rPr>
                <w:rFonts w:ascii="宋体" w:hAnsi="宋体" w:eastAsia="宋体" w:cs="宋体"/>
                <w:color w:val="000000"/>
                <w:szCs w:val="21"/>
                <w:lang w:bidi="ar"/>
              </w:rPr>
              <w:t>盐。即：</w:t>
            </w:r>
            <w:r>
              <w:rPr>
                <w:rFonts w:ascii="Times New Roman" w:hAnsi="Times New Roman" w:eastAsia="宋体" w:cs="Times New Roman"/>
                <w:color w:val="000000"/>
                <w:kern w:val="0"/>
                <w:szCs w:val="21"/>
                <w:lang w:bidi="ar"/>
              </w:rPr>
              <w:t>5</w:t>
            </w:r>
            <w:r>
              <w:rPr>
                <w:rFonts w:ascii="宋体" w:hAnsi="宋体" w:eastAsia="宋体" w:cs="宋体"/>
                <w:color w:val="000000"/>
                <w:szCs w:val="21"/>
                <w:lang w:bidi="ar"/>
              </w:rPr>
              <w:t>（天）</w:t>
            </w:r>
            <w:r>
              <w:rPr>
                <w:rFonts w:ascii="Times New Roman" w:hAnsi="Times New Roman" w:eastAsia="宋体" w:cs="Times New Roman"/>
                <w:color w:val="000000"/>
                <w:kern w:val="0"/>
                <w:szCs w:val="21"/>
                <w:lang w:bidi="ar"/>
              </w:rPr>
              <w:t>*0.006</w:t>
            </w:r>
            <w:r>
              <w:rPr>
                <w:rFonts w:ascii="宋体" w:hAnsi="宋体" w:eastAsia="宋体" w:cs="宋体"/>
                <w:color w:val="000000"/>
                <w:szCs w:val="21"/>
                <w:lang w:bidi="ar"/>
              </w:rPr>
              <w:t>（</w:t>
            </w:r>
            <w:r>
              <w:rPr>
                <w:rFonts w:ascii="Times New Roman" w:hAnsi="Times New Roman" w:eastAsia="宋体" w:cs="Times New Roman"/>
                <w:color w:val="000000"/>
                <w:kern w:val="0"/>
                <w:szCs w:val="21"/>
                <w:lang w:bidi="ar"/>
              </w:rPr>
              <w:t>kg</w:t>
            </w:r>
            <w:r>
              <w:rPr>
                <w:rFonts w:ascii="宋体" w:hAnsi="宋体" w:eastAsia="宋体" w:cs="宋体"/>
                <w:color w:val="000000"/>
                <w:szCs w:val="21"/>
                <w:lang w:bidi="ar"/>
              </w:rPr>
              <w:t>）</w:t>
            </w:r>
            <w:r>
              <w:rPr>
                <w:rFonts w:ascii="Times New Roman" w:hAnsi="Times New Roman" w:eastAsia="宋体" w:cs="Times New Roman"/>
                <w:color w:val="000000"/>
                <w:kern w:val="0"/>
                <w:szCs w:val="21"/>
                <w:lang w:bidi="ar"/>
              </w:rPr>
              <w:t>*400</w:t>
            </w:r>
            <w:r>
              <w:rPr>
                <w:rFonts w:ascii="宋体" w:hAnsi="宋体" w:eastAsia="宋体" w:cs="宋体"/>
                <w:color w:val="000000"/>
                <w:szCs w:val="21"/>
                <w:lang w:bidi="ar"/>
              </w:rPr>
              <w:t>（安置人数）</w:t>
            </w:r>
            <w:r>
              <w:rPr>
                <w:rFonts w:ascii="Times New Roman" w:hAnsi="Times New Roman" w:eastAsia="宋体" w:cs="Times New Roman"/>
                <w:color w:val="000000"/>
                <w:kern w:val="0"/>
                <w:szCs w:val="21"/>
                <w:lang w:bidi="ar"/>
              </w:rPr>
              <w:t>*70%</w:t>
            </w:r>
            <w:r>
              <w:rPr>
                <w:rFonts w:ascii="宋体" w:hAnsi="宋体" w:eastAsia="宋体" w:cs="宋体"/>
                <w:color w:val="000000"/>
                <w:szCs w:val="21"/>
                <w:lang w:bidi="ar"/>
              </w:rPr>
              <w:t>（储备层级比例）</w:t>
            </w:r>
            <w:r>
              <w:rPr>
                <w:rFonts w:hint="eastAsia" w:ascii="宋体" w:hAnsi="宋体" w:eastAsia="宋体" w:cs="宋体"/>
                <w:color w:val="00000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9" w:hRule="atLeast"/>
          <w:jc w:val="center"/>
        </w:trPr>
        <w:tc>
          <w:tcPr>
            <w:tcW w:w="19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7</w:t>
            </w:r>
          </w:p>
        </w:tc>
        <w:tc>
          <w:tcPr>
            <w:tcW w:w="533"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1080000</w:t>
            </w:r>
          </w:p>
        </w:tc>
        <w:tc>
          <w:tcPr>
            <w:tcW w:w="400" w:type="pct"/>
            <w:vMerge w:val="continue"/>
            <w:shd w:val="clear" w:color="auto" w:fill="auto"/>
            <w:noWrap/>
            <w:vAlign w:val="center"/>
          </w:tcPr>
          <w:p>
            <w:pPr>
              <w:jc w:val="center"/>
              <w:rPr>
                <w:rFonts w:ascii="宋体" w:hAnsi="宋体" w:eastAsia="宋体" w:cs="宋体"/>
                <w:color w:val="000000"/>
                <w:szCs w:val="21"/>
              </w:rPr>
            </w:pPr>
          </w:p>
        </w:tc>
        <w:tc>
          <w:tcPr>
            <w:tcW w:w="535"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食糖</w:t>
            </w:r>
          </w:p>
        </w:tc>
        <w:tc>
          <w:tcPr>
            <w:tcW w:w="266"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公斤</w:t>
            </w:r>
          </w:p>
        </w:tc>
        <w:tc>
          <w:tcPr>
            <w:tcW w:w="534"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ascii="宋体" w:hAnsi="宋体" w:eastAsia="宋体" w:cs="宋体"/>
                <w:color w:val="000000"/>
                <w:szCs w:val="21"/>
                <w:lang w:bidi="ar"/>
              </w:rPr>
              <w:t>协议</w:t>
            </w:r>
          </w:p>
        </w:tc>
        <w:tc>
          <w:tcPr>
            <w:tcW w:w="668"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35kg/</w:t>
            </w:r>
            <w:r>
              <w:rPr>
                <w:rFonts w:ascii="宋体" w:hAnsi="宋体" w:eastAsia="宋体" w:cs="宋体"/>
                <w:color w:val="000000"/>
                <w:szCs w:val="21"/>
                <w:lang w:bidi="ar"/>
              </w:rPr>
              <w:t>万人</w:t>
            </w:r>
          </w:p>
        </w:tc>
        <w:tc>
          <w:tcPr>
            <w:tcW w:w="1868"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kern w:val="0"/>
                <w:szCs w:val="21"/>
                <w:lang w:bidi="ar"/>
              </w:rPr>
              <w:t>70%</w:t>
            </w:r>
            <w:r>
              <w:rPr>
                <w:rFonts w:ascii="宋体" w:hAnsi="宋体" w:eastAsia="宋体" w:cs="宋体"/>
                <w:color w:val="000000"/>
                <w:szCs w:val="21"/>
                <w:lang w:bidi="ar"/>
              </w:rPr>
              <w:t>；</w:t>
            </w:r>
          </w:p>
          <w:p>
            <w:pPr>
              <w:widowControl/>
              <w:jc w:val="left"/>
              <w:textAlignment w:val="center"/>
              <w:rPr>
                <w:rFonts w:ascii="Times New Roman" w:hAnsi="Times New Roman" w:eastAsia="宋体" w:cs="Times New Roman"/>
                <w:color w:val="000000"/>
                <w:kern w:val="0"/>
                <w:szCs w:val="21"/>
                <w:lang w:bidi="ar"/>
              </w:rPr>
            </w:pPr>
            <w:r>
              <w:rPr>
                <w:rFonts w:ascii="Times New Roman" w:hAnsi="Times New Roman" w:eastAsia="黑体-简" w:cs="Times New Roman"/>
                <w:color w:val="000000"/>
                <w:kern w:val="0"/>
                <w:szCs w:val="21"/>
                <w:lang w:bidi="ar"/>
              </w:rPr>
              <w:t>2.</w:t>
            </w:r>
            <w:r>
              <w:rPr>
                <w:rFonts w:ascii="宋体" w:hAnsi="宋体" w:eastAsia="宋体" w:cs="宋体"/>
                <w:color w:val="000000"/>
                <w:szCs w:val="21"/>
                <w:lang w:bidi="ar"/>
              </w:rPr>
              <w:t>根据《中国居民膳食指南》，每人每天需摄入</w:t>
            </w:r>
            <w:r>
              <w:rPr>
                <w:rFonts w:ascii="Times New Roman" w:hAnsi="Times New Roman" w:eastAsia="黑体-简" w:cs="Times New Roman"/>
                <w:color w:val="000000"/>
                <w:kern w:val="0"/>
                <w:szCs w:val="21"/>
                <w:lang w:bidi="ar"/>
              </w:rPr>
              <w:t>25g</w:t>
            </w:r>
            <w:r>
              <w:rPr>
                <w:rFonts w:ascii="宋体" w:hAnsi="宋体" w:eastAsia="宋体" w:cs="宋体"/>
                <w:color w:val="000000"/>
                <w:szCs w:val="21"/>
                <w:lang w:bidi="ar"/>
              </w:rPr>
              <w:t>食糖。即：</w:t>
            </w:r>
            <w:r>
              <w:rPr>
                <w:rFonts w:ascii="Times New Roman" w:hAnsi="Times New Roman" w:eastAsia="宋体" w:cs="Times New Roman"/>
                <w:color w:val="000000"/>
                <w:kern w:val="0"/>
                <w:szCs w:val="21"/>
                <w:lang w:bidi="ar"/>
              </w:rPr>
              <w:t>5</w:t>
            </w:r>
            <w:r>
              <w:rPr>
                <w:rFonts w:ascii="宋体" w:hAnsi="宋体" w:eastAsia="宋体" w:cs="宋体"/>
                <w:color w:val="000000"/>
                <w:szCs w:val="21"/>
                <w:lang w:bidi="ar"/>
              </w:rPr>
              <w:t>（天）</w:t>
            </w:r>
            <w:r>
              <w:rPr>
                <w:rFonts w:ascii="Times New Roman" w:hAnsi="Times New Roman" w:eastAsia="宋体" w:cs="Times New Roman"/>
                <w:color w:val="000000"/>
                <w:kern w:val="0"/>
                <w:szCs w:val="21"/>
                <w:lang w:bidi="ar"/>
              </w:rPr>
              <w:t>*0.025</w:t>
            </w:r>
            <w:r>
              <w:rPr>
                <w:rFonts w:ascii="宋体" w:hAnsi="宋体" w:eastAsia="宋体" w:cs="宋体"/>
                <w:color w:val="000000"/>
                <w:szCs w:val="21"/>
                <w:lang w:bidi="ar"/>
              </w:rPr>
              <w:t>（</w:t>
            </w:r>
            <w:r>
              <w:rPr>
                <w:rFonts w:ascii="Times New Roman" w:hAnsi="Times New Roman" w:eastAsia="宋体" w:cs="Times New Roman"/>
                <w:color w:val="000000"/>
                <w:kern w:val="0"/>
                <w:szCs w:val="21"/>
                <w:lang w:bidi="ar"/>
              </w:rPr>
              <w:t>kg</w:t>
            </w:r>
            <w:r>
              <w:rPr>
                <w:rFonts w:ascii="宋体" w:hAnsi="宋体" w:eastAsia="宋体" w:cs="宋体"/>
                <w:color w:val="000000"/>
                <w:szCs w:val="21"/>
                <w:lang w:bidi="ar"/>
              </w:rPr>
              <w:t>）</w:t>
            </w:r>
            <w:r>
              <w:rPr>
                <w:rFonts w:ascii="Times New Roman" w:hAnsi="Times New Roman" w:eastAsia="宋体" w:cs="Times New Roman"/>
                <w:color w:val="000000"/>
                <w:kern w:val="0"/>
                <w:szCs w:val="21"/>
                <w:lang w:bidi="ar"/>
              </w:rPr>
              <w:t>*400</w:t>
            </w:r>
            <w:r>
              <w:rPr>
                <w:rFonts w:ascii="宋体" w:hAnsi="宋体" w:eastAsia="宋体" w:cs="宋体"/>
                <w:color w:val="000000"/>
                <w:szCs w:val="21"/>
                <w:lang w:bidi="ar"/>
              </w:rPr>
              <w:t>（安置人数）</w:t>
            </w:r>
            <w:r>
              <w:rPr>
                <w:rFonts w:ascii="Times New Roman" w:hAnsi="Times New Roman" w:eastAsia="宋体" w:cs="Times New Roman"/>
                <w:color w:val="000000"/>
                <w:kern w:val="0"/>
                <w:szCs w:val="21"/>
                <w:lang w:bidi="ar"/>
              </w:rPr>
              <w:t>*70%</w:t>
            </w:r>
            <w:r>
              <w:rPr>
                <w:rFonts w:ascii="宋体" w:hAnsi="宋体" w:eastAsia="宋体" w:cs="宋体"/>
                <w:color w:val="000000"/>
                <w:szCs w:val="21"/>
                <w:lang w:bidi="ar"/>
              </w:rPr>
              <w:t>（储备层级比例）</w:t>
            </w:r>
            <w:r>
              <w:rPr>
                <w:rFonts w:hint="eastAsia" w:ascii="宋体" w:hAnsi="宋体" w:eastAsia="宋体" w:cs="宋体"/>
                <w:color w:val="00000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21" w:hRule="atLeast"/>
          <w:jc w:val="center"/>
        </w:trPr>
        <w:tc>
          <w:tcPr>
            <w:tcW w:w="19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8</w:t>
            </w:r>
          </w:p>
        </w:tc>
        <w:tc>
          <w:tcPr>
            <w:tcW w:w="533"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1100200</w:t>
            </w:r>
          </w:p>
        </w:tc>
        <w:tc>
          <w:tcPr>
            <w:tcW w:w="400" w:type="pct"/>
            <w:vMerge w:val="continue"/>
            <w:shd w:val="clear" w:color="auto" w:fill="auto"/>
            <w:noWrap/>
            <w:vAlign w:val="center"/>
          </w:tcPr>
          <w:p>
            <w:pPr>
              <w:jc w:val="center"/>
              <w:rPr>
                <w:rFonts w:ascii="宋体" w:hAnsi="宋体" w:eastAsia="宋体" w:cs="宋体"/>
                <w:color w:val="000000"/>
                <w:szCs w:val="21"/>
              </w:rPr>
            </w:pPr>
          </w:p>
        </w:tc>
        <w:tc>
          <w:tcPr>
            <w:tcW w:w="535"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乳制品</w:t>
            </w:r>
          </w:p>
        </w:tc>
        <w:tc>
          <w:tcPr>
            <w:tcW w:w="266"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升</w:t>
            </w:r>
          </w:p>
        </w:tc>
        <w:tc>
          <w:tcPr>
            <w:tcW w:w="534"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ascii="宋体" w:hAnsi="宋体" w:eastAsia="宋体" w:cs="宋体"/>
                <w:color w:val="000000"/>
                <w:szCs w:val="21"/>
                <w:lang w:bidi="ar"/>
              </w:rPr>
              <w:t>协议</w:t>
            </w:r>
          </w:p>
        </w:tc>
        <w:tc>
          <w:tcPr>
            <w:tcW w:w="668"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420L/</w:t>
            </w:r>
            <w:r>
              <w:rPr>
                <w:rFonts w:ascii="宋体" w:hAnsi="宋体" w:eastAsia="宋体" w:cs="宋体"/>
                <w:color w:val="000000"/>
                <w:szCs w:val="21"/>
                <w:lang w:bidi="ar"/>
              </w:rPr>
              <w:t>万人</w:t>
            </w:r>
          </w:p>
        </w:tc>
        <w:tc>
          <w:tcPr>
            <w:tcW w:w="1868"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kern w:val="0"/>
                <w:szCs w:val="21"/>
                <w:lang w:bidi="ar"/>
              </w:rPr>
              <w:t>70%</w:t>
            </w:r>
            <w:r>
              <w:rPr>
                <w:rFonts w:ascii="宋体" w:hAnsi="宋体" w:eastAsia="宋体" w:cs="宋体"/>
                <w:color w:val="000000"/>
                <w:szCs w:val="21"/>
                <w:lang w:bidi="ar"/>
              </w:rPr>
              <w:t>；</w:t>
            </w:r>
          </w:p>
          <w:p>
            <w:pPr>
              <w:widowControl/>
              <w:jc w:val="left"/>
              <w:textAlignment w:val="center"/>
              <w:rPr>
                <w:rFonts w:ascii="Times New Roman" w:hAnsi="Times New Roman" w:eastAsia="宋体" w:cs="Times New Roman"/>
                <w:color w:val="000000"/>
                <w:kern w:val="0"/>
                <w:szCs w:val="21"/>
                <w:lang w:bidi="ar"/>
              </w:rPr>
            </w:pPr>
            <w:r>
              <w:rPr>
                <w:rFonts w:ascii="Times New Roman" w:hAnsi="Times New Roman" w:eastAsia="黑体-简" w:cs="Times New Roman"/>
                <w:color w:val="000000"/>
                <w:kern w:val="0"/>
                <w:szCs w:val="21"/>
                <w:lang w:bidi="ar"/>
              </w:rPr>
              <w:t>2.</w:t>
            </w:r>
            <w:r>
              <w:rPr>
                <w:rFonts w:ascii="宋体" w:hAnsi="宋体" w:eastAsia="宋体" w:cs="宋体"/>
                <w:color w:val="000000"/>
                <w:szCs w:val="21"/>
                <w:lang w:bidi="ar"/>
              </w:rPr>
              <w:t>根据《中国居民膳食指南》，每人每天需摄入</w:t>
            </w:r>
            <w:r>
              <w:rPr>
                <w:rFonts w:ascii="Times New Roman" w:hAnsi="Times New Roman" w:eastAsia="黑体-简" w:cs="Times New Roman"/>
                <w:color w:val="000000"/>
                <w:kern w:val="0"/>
                <w:szCs w:val="21"/>
                <w:lang w:bidi="ar"/>
              </w:rPr>
              <w:t>0.3L</w:t>
            </w:r>
            <w:r>
              <w:rPr>
                <w:rFonts w:ascii="宋体" w:hAnsi="宋体" w:eastAsia="宋体" w:cs="宋体"/>
                <w:color w:val="000000"/>
                <w:szCs w:val="21"/>
                <w:lang w:bidi="ar"/>
              </w:rPr>
              <w:t>乳制品。即：</w:t>
            </w:r>
            <w:r>
              <w:rPr>
                <w:rFonts w:ascii="Times New Roman" w:hAnsi="Times New Roman" w:eastAsia="宋体" w:cs="Times New Roman"/>
                <w:color w:val="000000"/>
                <w:kern w:val="0"/>
                <w:szCs w:val="21"/>
                <w:lang w:bidi="ar"/>
              </w:rPr>
              <w:t>5</w:t>
            </w:r>
            <w:r>
              <w:rPr>
                <w:rFonts w:ascii="宋体" w:hAnsi="宋体" w:eastAsia="宋体" w:cs="宋体"/>
                <w:color w:val="000000"/>
                <w:szCs w:val="21"/>
                <w:lang w:bidi="ar"/>
              </w:rPr>
              <w:t>（天）</w:t>
            </w:r>
            <w:r>
              <w:rPr>
                <w:rFonts w:ascii="Times New Roman" w:hAnsi="Times New Roman" w:eastAsia="宋体" w:cs="Times New Roman"/>
                <w:color w:val="000000"/>
                <w:kern w:val="0"/>
                <w:szCs w:val="21"/>
                <w:lang w:bidi="ar"/>
              </w:rPr>
              <w:t>*0.3</w:t>
            </w:r>
            <w:r>
              <w:rPr>
                <w:rFonts w:ascii="宋体" w:hAnsi="宋体" w:eastAsia="宋体" w:cs="宋体"/>
                <w:color w:val="000000"/>
                <w:szCs w:val="21"/>
                <w:lang w:bidi="ar"/>
              </w:rPr>
              <w:t>（</w:t>
            </w:r>
            <w:r>
              <w:rPr>
                <w:rFonts w:ascii="Times New Roman" w:hAnsi="Times New Roman" w:eastAsia="宋体" w:cs="Times New Roman"/>
                <w:color w:val="000000"/>
                <w:kern w:val="0"/>
                <w:szCs w:val="21"/>
                <w:lang w:bidi="ar"/>
              </w:rPr>
              <w:t>L</w:t>
            </w:r>
            <w:r>
              <w:rPr>
                <w:rFonts w:ascii="宋体" w:hAnsi="宋体" w:eastAsia="宋体" w:cs="宋体"/>
                <w:color w:val="000000"/>
                <w:szCs w:val="21"/>
                <w:lang w:bidi="ar"/>
              </w:rPr>
              <w:t>）</w:t>
            </w:r>
            <w:r>
              <w:rPr>
                <w:rFonts w:ascii="Times New Roman" w:hAnsi="Times New Roman" w:eastAsia="宋体" w:cs="Times New Roman"/>
                <w:color w:val="000000"/>
                <w:kern w:val="0"/>
                <w:szCs w:val="21"/>
                <w:lang w:bidi="ar"/>
              </w:rPr>
              <w:t>*400</w:t>
            </w:r>
            <w:r>
              <w:rPr>
                <w:rFonts w:ascii="宋体" w:hAnsi="宋体" w:eastAsia="宋体" w:cs="宋体"/>
                <w:color w:val="000000"/>
                <w:szCs w:val="21"/>
                <w:lang w:bidi="ar"/>
              </w:rPr>
              <w:t>（安置人数）</w:t>
            </w:r>
            <w:r>
              <w:rPr>
                <w:rFonts w:ascii="Times New Roman" w:hAnsi="Times New Roman" w:eastAsia="宋体" w:cs="Times New Roman"/>
                <w:color w:val="000000"/>
                <w:kern w:val="0"/>
                <w:szCs w:val="21"/>
                <w:lang w:bidi="ar"/>
              </w:rPr>
              <w:t>*70%</w:t>
            </w:r>
            <w:r>
              <w:rPr>
                <w:rFonts w:ascii="宋体" w:hAnsi="宋体" w:eastAsia="宋体" w:cs="宋体"/>
                <w:color w:val="000000"/>
                <w:szCs w:val="21"/>
                <w:lang w:bidi="ar"/>
              </w:rPr>
              <w:t>（储备层级比例）</w:t>
            </w:r>
            <w:r>
              <w:rPr>
                <w:rFonts w:hint="eastAsia" w:ascii="宋体" w:hAnsi="宋体" w:eastAsia="宋体" w:cs="宋体"/>
                <w:color w:val="00000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75" w:hRule="atLeast"/>
          <w:jc w:val="center"/>
        </w:trPr>
        <w:tc>
          <w:tcPr>
            <w:tcW w:w="19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9</w:t>
            </w:r>
          </w:p>
        </w:tc>
        <w:tc>
          <w:tcPr>
            <w:tcW w:w="533"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1100300</w:t>
            </w:r>
          </w:p>
        </w:tc>
        <w:tc>
          <w:tcPr>
            <w:tcW w:w="400" w:type="pct"/>
            <w:vMerge w:val="continue"/>
            <w:shd w:val="clear" w:color="auto" w:fill="auto"/>
            <w:noWrap/>
            <w:vAlign w:val="center"/>
          </w:tcPr>
          <w:p>
            <w:pPr>
              <w:jc w:val="center"/>
              <w:rPr>
                <w:rFonts w:ascii="宋体" w:hAnsi="宋体" w:eastAsia="宋体" w:cs="宋体"/>
                <w:color w:val="000000"/>
                <w:szCs w:val="21"/>
              </w:rPr>
            </w:pPr>
          </w:p>
        </w:tc>
        <w:tc>
          <w:tcPr>
            <w:tcW w:w="535"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婴幼儿食品</w:t>
            </w:r>
          </w:p>
        </w:tc>
        <w:tc>
          <w:tcPr>
            <w:tcW w:w="266"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公斤</w:t>
            </w:r>
          </w:p>
        </w:tc>
        <w:tc>
          <w:tcPr>
            <w:tcW w:w="534"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ascii="宋体" w:hAnsi="宋体" w:eastAsia="宋体" w:cs="宋体"/>
                <w:color w:val="000000"/>
                <w:szCs w:val="21"/>
                <w:lang w:bidi="ar"/>
              </w:rPr>
              <w:t>协议</w:t>
            </w:r>
          </w:p>
        </w:tc>
        <w:tc>
          <w:tcPr>
            <w:tcW w:w="668"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15kg/</w:t>
            </w:r>
            <w:r>
              <w:rPr>
                <w:rFonts w:ascii="宋体" w:hAnsi="宋体" w:eastAsia="宋体" w:cs="宋体"/>
                <w:color w:val="000000"/>
                <w:szCs w:val="21"/>
                <w:lang w:bidi="ar"/>
              </w:rPr>
              <w:t>万人</w:t>
            </w:r>
          </w:p>
        </w:tc>
        <w:tc>
          <w:tcPr>
            <w:tcW w:w="1868"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ascii="宋体" w:hAnsi="宋体" w:eastAsia="宋体" w:cs="宋体"/>
                <w:color w:val="000000"/>
                <w:szCs w:val="21"/>
                <w:lang w:bidi="ar"/>
              </w:rPr>
              <w:t>目标值</w:t>
            </w:r>
            <w:r>
              <w:rPr>
                <w:rFonts w:ascii="Times New Roman" w:hAnsi="Times New Roman" w:eastAsia="黑体-简" w:cs="Times New Roman"/>
                <w:color w:val="000000"/>
                <w:kern w:val="0"/>
                <w:szCs w:val="21"/>
                <w:lang w:bidi="ar"/>
              </w:rPr>
              <w:t>70%</w:t>
            </w:r>
            <w:r>
              <w:rPr>
                <w:rFonts w:ascii="宋体" w:hAnsi="宋体" w:eastAsia="宋体" w:cs="宋体"/>
                <w:color w:val="000000"/>
                <w:szCs w:val="21"/>
                <w:lang w:bidi="ar"/>
              </w:rPr>
              <w:t>；</w:t>
            </w:r>
          </w:p>
          <w:p>
            <w:pPr>
              <w:widowControl/>
              <w:textAlignment w:val="center"/>
              <w:rPr>
                <w:rFonts w:ascii="Times New Roman" w:hAnsi="Times New Roman" w:eastAsia="宋体" w:cs="Times New Roman"/>
                <w:color w:val="000000"/>
                <w:kern w:val="0"/>
                <w:szCs w:val="21"/>
                <w:lang w:bidi="ar"/>
              </w:rPr>
            </w:pPr>
            <w:r>
              <w:rPr>
                <w:rFonts w:ascii="Times New Roman" w:hAnsi="Times New Roman" w:eastAsia="黑体-简" w:cs="Times New Roman"/>
                <w:color w:val="000000"/>
                <w:kern w:val="0"/>
                <w:szCs w:val="21"/>
                <w:lang w:bidi="ar"/>
              </w:rPr>
              <w:t>2.</w:t>
            </w:r>
            <w:r>
              <w:rPr>
                <w:rFonts w:ascii="宋体" w:hAnsi="宋体" w:eastAsia="宋体" w:cs="宋体"/>
                <w:color w:val="000000"/>
                <w:szCs w:val="21"/>
                <w:lang w:bidi="ar"/>
              </w:rPr>
              <w:t>根据《突发事件应急资源需求模型分析》测算系数及</w:t>
            </w:r>
            <w:r>
              <w:rPr>
                <w:rFonts w:ascii="Times New Roman" w:hAnsi="Times New Roman" w:eastAsia="黑体-简" w:cs="Times New Roman"/>
                <w:color w:val="000000"/>
                <w:kern w:val="0"/>
                <w:szCs w:val="21"/>
                <w:lang w:bidi="ar"/>
              </w:rPr>
              <w:t>2015</w:t>
            </w:r>
            <w:r>
              <w:rPr>
                <w:rFonts w:ascii="宋体" w:hAnsi="宋体" w:eastAsia="宋体" w:cs="宋体"/>
                <w:color w:val="000000"/>
                <w:szCs w:val="21"/>
                <w:lang w:bidi="ar"/>
              </w:rPr>
              <w:t>年上海市人口比例（</w:t>
            </w:r>
            <w:r>
              <w:rPr>
                <w:rFonts w:ascii="Times New Roman" w:hAnsi="Times New Roman" w:eastAsia="黑体-简" w:cs="Times New Roman"/>
                <w:color w:val="000000"/>
                <w:kern w:val="0"/>
                <w:szCs w:val="21"/>
                <w:lang w:bidi="ar"/>
              </w:rPr>
              <w:t>4.8%</w:t>
            </w:r>
            <w:r>
              <w:rPr>
                <w:rFonts w:ascii="宋体" w:hAnsi="宋体" w:eastAsia="宋体" w:cs="宋体"/>
                <w:color w:val="000000"/>
                <w:szCs w:val="21"/>
                <w:lang w:bidi="ar"/>
              </w:rPr>
              <w:t>）。即：</w:t>
            </w:r>
            <w:r>
              <w:rPr>
                <w:rFonts w:ascii="Times New Roman" w:hAnsi="Times New Roman" w:eastAsia="宋体" w:cs="Times New Roman"/>
                <w:color w:val="000000"/>
                <w:kern w:val="0"/>
                <w:szCs w:val="21"/>
                <w:lang w:bidi="ar"/>
              </w:rPr>
              <w:t>5</w:t>
            </w:r>
            <w:r>
              <w:rPr>
                <w:rFonts w:ascii="宋体" w:hAnsi="宋体" w:eastAsia="宋体" w:cs="宋体"/>
                <w:color w:val="000000"/>
                <w:szCs w:val="21"/>
                <w:lang w:bidi="ar"/>
              </w:rPr>
              <w:t>（天）</w:t>
            </w:r>
            <w:r>
              <w:rPr>
                <w:rFonts w:ascii="Times New Roman" w:hAnsi="Times New Roman" w:eastAsia="宋体" w:cs="Times New Roman"/>
                <w:color w:val="000000"/>
                <w:kern w:val="0"/>
                <w:szCs w:val="21"/>
                <w:lang w:bidi="ar"/>
              </w:rPr>
              <w:t>*4.8%*0.2</w:t>
            </w:r>
            <w:r>
              <w:rPr>
                <w:rFonts w:ascii="宋体" w:hAnsi="宋体" w:eastAsia="宋体" w:cs="宋体"/>
                <w:color w:val="000000"/>
                <w:szCs w:val="21"/>
                <w:lang w:bidi="ar"/>
              </w:rPr>
              <w:t>（</w:t>
            </w:r>
            <w:r>
              <w:rPr>
                <w:rFonts w:ascii="Times New Roman" w:hAnsi="Times New Roman" w:eastAsia="宋体" w:cs="Times New Roman"/>
                <w:color w:val="000000"/>
                <w:kern w:val="0"/>
                <w:szCs w:val="21"/>
                <w:lang w:bidi="ar"/>
              </w:rPr>
              <w:t>kg</w:t>
            </w:r>
            <w:r>
              <w:rPr>
                <w:rFonts w:ascii="宋体" w:hAnsi="宋体" w:eastAsia="宋体" w:cs="宋体"/>
                <w:color w:val="000000"/>
                <w:szCs w:val="21"/>
                <w:lang w:bidi="ar"/>
              </w:rPr>
              <w:t>）</w:t>
            </w:r>
            <w:r>
              <w:rPr>
                <w:rFonts w:ascii="Times New Roman" w:hAnsi="Times New Roman" w:eastAsia="宋体" w:cs="Times New Roman"/>
                <w:color w:val="000000"/>
                <w:kern w:val="0"/>
                <w:szCs w:val="21"/>
                <w:lang w:bidi="ar"/>
              </w:rPr>
              <w:t>*400</w:t>
            </w:r>
            <w:r>
              <w:rPr>
                <w:rFonts w:ascii="宋体" w:hAnsi="宋体" w:eastAsia="宋体" w:cs="宋体"/>
                <w:color w:val="000000"/>
                <w:szCs w:val="21"/>
                <w:lang w:bidi="ar"/>
              </w:rPr>
              <w:t>（安置人数）</w:t>
            </w:r>
            <w:r>
              <w:rPr>
                <w:rFonts w:ascii="Times New Roman" w:hAnsi="Times New Roman" w:eastAsia="宋体" w:cs="Times New Roman"/>
                <w:color w:val="000000"/>
                <w:kern w:val="0"/>
                <w:szCs w:val="21"/>
                <w:lang w:bidi="ar"/>
              </w:rPr>
              <w:t>*70%</w:t>
            </w:r>
            <w:r>
              <w:rPr>
                <w:rFonts w:ascii="宋体" w:hAnsi="宋体" w:eastAsia="宋体" w:cs="宋体"/>
                <w:color w:val="00000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ascii="宋体" w:hAnsi="宋体" w:eastAsia="宋体" w:cs="宋体"/>
                <w:color w:val="000000"/>
                <w:szCs w:val="21"/>
                <w:lang w:bidi="ar"/>
              </w:rPr>
              <w:t>婴儿奶粉等。</w:t>
            </w:r>
          </w:p>
        </w:tc>
      </w:tr>
    </w:tbl>
    <w:p>
      <w:pPr>
        <w:widowControl/>
        <w:spacing w:line="400" w:lineRule="exact"/>
        <w:rPr>
          <w:rFonts w:ascii="Times New Roman" w:hAnsi="Times New Roman" w:eastAsia="宋体" w:cs="Times New Roman"/>
          <w:sz w:val="24"/>
        </w:rPr>
      </w:pPr>
      <w:r>
        <w:rPr>
          <w:rFonts w:ascii="Times New Roman" w:hAnsi="Times New Roman" w:eastAsia="宋体" w:cs="Times New Roman"/>
          <w:sz w:val="24"/>
        </w:rPr>
        <w:br w:type="page"/>
      </w:r>
    </w:p>
    <w:p>
      <w:pPr>
        <w:keepNext/>
        <w:keepLines/>
        <w:widowControl/>
        <w:spacing w:line="360" w:lineRule="auto"/>
        <w:outlineLvl w:val="1"/>
        <w:rPr>
          <w:rFonts w:ascii="宋体" w:hAnsi="宋体" w:eastAsia="宋体" w:cs="Times New Roman"/>
          <w:b/>
          <w:bCs/>
          <w:sz w:val="28"/>
          <w:szCs w:val="28"/>
        </w:rPr>
      </w:pPr>
      <w:bookmarkStart w:id="124" w:name="_Toc106771301"/>
      <w:bookmarkStart w:id="125" w:name="_Toc112740713"/>
      <w:bookmarkStart w:id="126" w:name="_Toc112867771"/>
      <w:bookmarkStart w:id="127" w:name="_Toc110437088"/>
      <w:r>
        <w:rPr>
          <w:rFonts w:hint="eastAsia" w:ascii="宋体" w:hAnsi="宋体" w:eastAsia="宋体" w:cs="Times New Roman"/>
          <w:b/>
          <w:bCs/>
          <w:sz w:val="28"/>
          <w:szCs w:val="28"/>
        </w:rPr>
        <w:t>附件四：街镇综合保障物资清单</w:t>
      </w:r>
      <w:bookmarkEnd w:id="124"/>
      <w:bookmarkEnd w:id="125"/>
      <w:bookmarkEnd w:id="126"/>
      <w:bookmarkEnd w:id="127"/>
    </w:p>
    <w:tbl>
      <w:tblPr>
        <w:tblStyle w:val="14"/>
        <w:tblW w:w="5138" w:type="pct"/>
        <w:tblInd w:w="-264" w:type="dxa"/>
        <w:tblLayout w:type="fixed"/>
        <w:tblCellMar>
          <w:top w:w="0" w:type="dxa"/>
          <w:left w:w="108" w:type="dxa"/>
          <w:bottom w:w="0" w:type="dxa"/>
          <w:right w:w="108" w:type="dxa"/>
        </w:tblCellMar>
      </w:tblPr>
      <w:tblGrid>
        <w:gridCol w:w="559"/>
        <w:gridCol w:w="1011"/>
        <w:gridCol w:w="1303"/>
        <w:gridCol w:w="1159"/>
        <w:gridCol w:w="431"/>
        <w:gridCol w:w="1302"/>
        <w:gridCol w:w="1302"/>
        <w:gridCol w:w="3908"/>
      </w:tblGrid>
      <w:tr>
        <w:tblPrEx>
          <w:tblCellMar>
            <w:top w:w="0" w:type="dxa"/>
            <w:left w:w="108" w:type="dxa"/>
            <w:bottom w:w="0" w:type="dxa"/>
            <w:right w:w="108" w:type="dxa"/>
          </w:tblCellMar>
        </w:tblPrEx>
        <w:trPr>
          <w:trHeight w:val="352" w:hRule="atLeast"/>
        </w:trPr>
        <w:tc>
          <w:tcPr>
            <w:tcW w:w="5000" w:type="pct"/>
            <w:gridSpan w:val="8"/>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综合保障物资清单（街镇）</w:t>
            </w:r>
          </w:p>
        </w:tc>
      </w:tr>
      <w:tr>
        <w:tblPrEx>
          <w:tblCellMar>
            <w:top w:w="0" w:type="dxa"/>
            <w:left w:w="108" w:type="dxa"/>
            <w:bottom w:w="0" w:type="dxa"/>
            <w:right w:w="108" w:type="dxa"/>
          </w:tblCellMar>
        </w:tblPrEx>
        <w:trPr>
          <w:trHeight w:val="367" w:hRule="atLeast"/>
        </w:trPr>
        <w:tc>
          <w:tcPr>
            <w:tcW w:w="5000" w:type="pct"/>
            <w:gridSpan w:val="8"/>
            <w:tcBorders>
              <w:top w:val="nil"/>
              <w:left w:val="nil"/>
              <w:bottom w:val="single" w:color="auto" w:sz="8" w:space="0"/>
              <w:right w:val="nil"/>
            </w:tcBorders>
            <w:shd w:val="clear" w:color="auto" w:fill="auto"/>
            <w:noWrap/>
            <w:vAlign w:val="center"/>
          </w:tcPr>
          <w:p>
            <w:pPr>
              <w:widowControl/>
              <w:ind w:firstLine="482" w:firstLineChars="200"/>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按照实际的常住人口进行计算。</w:t>
            </w:r>
          </w:p>
        </w:tc>
      </w:tr>
      <w:tr>
        <w:tblPrEx>
          <w:tblCellMar>
            <w:top w:w="0" w:type="dxa"/>
            <w:left w:w="108" w:type="dxa"/>
            <w:bottom w:w="0" w:type="dxa"/>
            <w:right w:w="108" w:type="dxa"/>
          </w:tblCellMar>
        </w:tblPrEx>
        <w:trPr>
          <w:trHeight w:val="674"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461" w:type="pct"/>
            <w:tcBorders>
              <w:top w:val="single" w:color="auto" w:sz="8" w:space="0"/>
              <w:left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应急物资</w:t>
            </w:r>
          </w:p>
          <w:p>
            <w:pPr>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分类编码</w:t>
            </w:r>
          </w:p>
        </w:tc>
        <w:tc>
          <w:tcPr>
            <w:tcW w:w="59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分类</w:t>
            </w: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应急物资</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储备方式</w:t>
            </w:r>
          </w:p>
        </w:tc>
        <w:tc>
          <w:tcPr>
            <w:tcW w:w="59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2025年</w:t>
            </w:r>
          </w:p>
          <w:p>
            <w:pPr>
              <w:jc w:val="center"/>
              <w:textAlignment w:val="center"/>
              <w:rPr>
                <w:rFonts w:ascii="宋体" w:hAnsi="宋体" w:eastAsia="宋体" w:cs="宋体"/>
                <w:color w:val="000000"/>
                <w:szCs w:val="21"/>
              </w:rPr>
            </w:pPr>
            <w:r>
              <w:rPr>
                <w:rFonts w:hint="eastAsia" w:ascii="宋体" w:hAnsi="宋体" w:eastAsia="宋体" w:cs="宋体"/>
                <w:color w:val="000000"/>
                <w:szCs w:val="21"/>
              </w:rPr>
              <w:t>储备数量</w:t>
            </w:r>
          </w:p>
        </w:tc>
        <w:tc>
          <w:tcPr>
            <w:tcW w:w="178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备注</w:t>
            </w:r>
          </w:p>
        </w:tc>
      </w:tr>
      <w:tr>
        <w:tblPrEx>
          <w:tblCellMar>
            <w:top w:w="0" w:type="dxa"/>
            <w:left w:w="108" w:type="dxa"/>
            <w:bottom w:w="0" w:type="dxa"/>
            <w:right w:w="108" w:type="dxa"/>
          </w:tblCellMar>
        </w:tblPrEx>
        <w:trPr>
          <w:trHeight w:val="327" w:hRule="atLeast"/>
        </w:trPr>
        <w:tc>
          <w:tcPr>
            <w:tcW w:w="5000" w:type="pct"/>
            <w:gridSpan w:val="8"/>
            <w:tcBorders>
              <w:top w:val="single" w:color="auto" w:sz="8" w:space="0"/>
              <w:left w:val="single" w:color="auto" w:sz="8" w:space="0"/>
              <w:bottom w:val="single" w:color="auto" w:sz="8" w:space="0"/>
              <w:right w:val="single" w:color="auto" w:sz="8" w:space="0"/>
            </w:tcBorders>
            <w:shd w:val="clear" w:color="auto" w:fill="F4B084"/>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基础物资</w:t>
            </w:r>
          </w:p>
        </w:tc>
      </w:tr>
      <w:tr>
        <w:tblPrEx>
          <w:tblCellMar>
            <w:top w:w="0" w:type="dxa"/>
            <w:left w:w="108" w:type="dxa"/>
            <w:bottom w:w="0" w:type="dxa"/>
            <w:right w:w="108" w:type="dxa"/>
          </w:tblCellMar>
        </w:tblPrEx>
        <w:trPr>
          <w:trHeight w:val="3947"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1120200</w:t>
            </w:r>
          </w:p>
        </w:tc>
        <w:tc>
          <w:tcPr>
            <w:tcW w:w="59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安置住宿类</w:t>
            </w: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帐篷</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80%</w:t>
            </w:r>
            <w:r>
              <w:rPr>
                <w:rFonts w:hint="eastAsia" w:ascii="宋体" w:hAnsi="宋体" w:eastAsia="宋体" w:cs="宋体"/>
                <w:color w:val="000000"/>
                <w:kern w:val="0"/>
                <w:szCs w:val="21"/>
                <w:lang w:bidi="ar"/>
              </w:rPr>
              <w:t>自备</w:t>
            </w:r>
            <w:r>
              <w:rPr>
                <w:rFonts w:ascii="Times New Roman" w:hAnsi="Times New Roman" w:eastAsia="黑体-简" w:cs="Times New Roman"/>
                <w:color w:val="000000"/>
                <w:kern w:val="0"/>
                <w:szCs w:val="21"/>
                <w:lang w:bidi="ar"/>
              </w:rPr>
              <w:t>+20%</w:t>
            </w:r>
            <w:r>
              <w:rPr>
                <w:rFonts w:hint="eastAsia" w:ascii="宋体" w:hAnsi="宋体" w:eastAsia="宋体" w:cs="宋体"/>
                <w:color w:val="000000"/>
                <w:kern w:val="0"/>
                <w:szCs w:val="21"/>
                <w:lang w:bidi="ar"/>
              </w:rPr>
              <w:t>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40</w:t>
            </w:r>
            <w:r>
              <w:rPr>
                <w:rFonts w:hint="eastAsia" w:ascii="宋体" w:hAnsi="宋体" w:eastAsia="宋体" w:cs="宋体"/>
                <w:color w:val="000000"/>
                <w:kern w:val="0"/>
                <w:szCs w:val="21"/>
                <w:lang w:bidi="ar"/>
              </w:rPr>
              <w:t>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根据《地震应急救助需求的模型化处理》《突发事件应急资源需求模型分析》测算系数。即：</w:t>
            </w:r>
            <w:r>
              <w:rPr>
                <w:rFonts w:ascii="Times New Roman" w:hAnsi="Times New Roman" w:eastAsia="黑体-简" w:cs="Times New Roman"/>
                <w:color w:val="000000"/>
                <w:kern w:val="0"/>
                <w:szCs w:val="21"/>
                <w:lang w:bidi="ar"/>
              </w:rPr>
              <w:t>0.15*400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（季节系数）</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（储备层级比例）；</w:t>
            </w:r>
          </w:p>
          <w:p>
            <w:pPr>
              <w:widowControl/>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w:t>
            </w:r>
            <w:r>
              <w:rPr>
                <w:rFonts w:hint="eastAsia" w:ascii="宋体" w:hAnsi="宋体" w:eastAsia="宋体" w:cs="宋体"/>
                <w:color w:val="000000"/>
                <w:kern w:val="0"/>
                <w:szCs w:val="21"/>
                <w:lang w:bidi="ar"/>
              </w:rPr>
              <w:t>安置人数：以浦东新区</w:t>
            </w:r>
            <w:r>
              <w:rPr>
                <w:rFonts w:ascii="Times New Roman" w:hAnsi="Times New Roman" w:eastAsia="黑体-简" w:cs="Times New Roman"/>
                <w:color w:val="000000"/>
                <w:kern w:val="0"/>
                <w:szCs w:val="21"/>
                <w:lang w:bidi="ar"/>
              </w:rPr>
              <w:t>500</w:t>
            </w:r>
            <w:r>
              <w:rPr>
                <w:rFonts w:hint="eastAsia" w:ascii="宋体" w:hAnsi="宋体" w:eastAsia="宋体" w:cs="宋体"/>
                <w:color w:val="000000"/>
                <w:kern w:val="0"/>
                <w:szCs w:val="21"/>
                <w:lang w:bidi="ar"/>
              </w:rPr>
              <w:t>余万人口进行计算，</w:t>
            </w:r>
            <w:r>
              <w:rPr>
                <w:rFonts w:ascii="Times New Roman" w:hAnsi="Times New Roman" w:eastAsia="黑体-简" w:cs="Times New Roman"/>
                <w:color w:val="000000"/>
                <w:kern w:val="0"/>
                <w:szCs w:val="21"/>
                <w:lang w:bidi="ar"/>
              </w:rPr>
              <w:t>2025</w:t>
            </w:r>
            <w:r>
              <w:rPr>
                <w:rFonts w:ascii="宋体-简" w:hAnsi="宋体-简" w:eastAsia="宋体-简" w:cs="宋体-简"/>
                <w:color w:val="000000"/>
                <w:kern w:val="0"/>
                <w:szCs w:val="21"/>
                <w:lang w:bidi="ar"/>
              </w:rPr>
              <w:t>年需保障全区</w:t>
            </w:r>
            <w:r>
              <w:rPr>
                <w:rFonts w:ascii="Times New Roman" w:hAnsi="Times New Roman" w:eastAsia="黑体-简" w:cs="Times New Roman"/>
                <w:color w:val="000000"/>
                <w:kern w:val="0"/>
                <w:szCs w:val="21"/>
                <w:lang w:bidi="ar"/>
              </w:rPr>
              <w:t>20</w:t>
            </w:r>
            <w:r>
              <w:rPr>
                <w:rFonts w:ascii="宋体-简" w:hAnsi="宋体-简" w:eastAsia="宋体-简" w:cs="宋体-简"/>
                <w:color w:val="000000"/>
                <w:kern w:val="0"/>
                <w:szCs w:val="21"/>
                <w:lang w:bidi="ar"/>
              </w:rPr>
              <w:t>万人的救助安置，即每万人保障其中的</w:t>
            </w:r>
            <w:r>
              <w:rPr>
                <w:rFonts w:ascii="Times New Roman" w:hAnsi="Times New Roman" w:eastAsia="黑体-简" w:cs="Times New Roman"/>
                <w:color w:val="000000"/>
                <w:kern w:val="0"/>
                <w:szCs w:val="21"/>
                <w:lang w:bidi="ar"/>
              </w:rPr>
              <w:t>400</w:t>
            </w:r>
            <w:r>
              <w:rPr>
                <w:rFonts w:ascii="宋体-简" w:hAnsi="宋体-简" w:eastAsia="宋体-简" w:cs="宋体-简"/>
                <w:color w:val="000000"/>
                <w:kern w:val="0"/>
                <w:szCs w:val="21"/>
                <w:lang w:bidi="ar"/>
              </w:rPr>
              <w:t>人</w:t>
            </w:r>
            <w:r>
              <w:rPr>
                <w:rFonts w:hint="eastAsia" w:ascii="宋体-简" w:hAnsi="宋体-简" w:eastAsia="宋体-简" w:cs="宋体-简"/>
                <w:color w:val="000000"/>
                <w:kern w:val="0"/>
                <w:szCs w:val="21"/>
                <w:lang w:bidi="ar"/>
              </w:rPr>
              <w:t>；</w:t>
            </w:r>
          </w:p>
          <w:p>
            <w:pPr>
              <w:ind w:firstLine="420" w:firstLineChars="200"/>
              <w:jc w:val="left"/>
              <w:textAlignment w:val="center"/>
              <w:rPr>
                <w:rFonts w:ascii="Times New Roman" w:hAnsi="Times New Roman" w:eastAsia="黑体-简" w:cs="Times New Roman"/>
                <w:color w:val="000000"/>
                <w:szCs w:val="21"/>
              </w:rPr>
            </w:pPr>
            <w:r>
              <w:rPr>
                <w:rFonts w:hint="eastAsia" w:ascii="宋体" w:hAnsi="宋体" w:eastAsia="宋体" w:cs="宋体"/>
                <w:color w:val="000000"/>
                <w:kern w:val="0"/>
                <w:szCs w:val="21"/>
                <w:lang w:bidi="ar"/>
              </w:rPr>
              <w:t>以下安置人数计算方式相同，不做重复说明。</w:t>
            </w:r>
          </w:p>
        </w:tc>
      </w:tr>
      <w:tr>
        <w:tblPrEx>
          <w:tblCellMar>
            <w:top w:w="0" w:type="dxa"/>
            <w:left w:w="108" w:type="dxa"/>
            <w:bottom w:w="0" w:type="dxa"/>
            <w:right w:w="108" w:type="dxa"/>
          </w:tblCellMar>
        </w:tblPrEx>
        <w:trPr>
          <w:trHeight w:val="2105"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1130501</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折叠床</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80%</w:t>
            </w:r>
            <w:r>
              <w:rPr>
                <w:rFonts w:hint="eastAsia" w:ascii="宋体" w:hAnsi="宋体" w:eastAsia="宋体" w:cs="宋体"/>
                <w:color w:val="000000"/>
                <w:kern w:val="0"/>
                <w:szCs w:val="21"/>
                <w:lang w:bidi="ar"/>
              </w:rPr>
              <w:t>自备</w:t>
            </w:r>
            <w:r>
              <w:rPr>
                <w:rFonts w:ascii="Times New Roman" w:hAnsi="Times New Roman" w:eastAsia="黑体-简" w:cs="Times New Roman"/>
                <w:color w:val="000000"/>
                <w:kern w:val="0"/>
                <w:szCs w:val="21"/>
                <w:lang w:bidi="ar"/>
              </w:rPr>
              <w:t>+20%</w:t>
            </w:r>
            <w:r>
              <w:rPr>
                <w:rFonts w:hint="eastAsia" w:ascii="宋体" w:hAnsi="宋体" w:eastAsia="宋体" w:cs="宋体"/>
                <w:color w:val="000000"/>
                <w:kern w:val="0"/>
                <w:szCs w:val="21"/>
                <w:lang w:bidi="ar"/>
              </w:rPr>
              <w:t>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230</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65%</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kern w:val="0"/>
                <w:szCs w:val="21"/>
                <w:lang w:bidi="ar"/>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hint="eastAsia" w:ascii="Times New Roman" w:hAnsi="Times New Roman" w:eastAsia="黑体-简" w:cs="Times New Roman"/>
                <w:color w:val="000000"/>
                <w:kern w:val="0"/>
                <w:szCs w:val="21"/>
                <w:lang w:bidi="ar"/>
              </w:rPr>
              <w:t>：</w:t>
            </w:r>
            <w:r>
              <w:rPr>
                <w:rFonts w:ascii="Times New Roman" w:hAnsi="Times New Roman" w:eastAsia="黑体-简" w:cs="Times New Roman"/>
                <w:color w:val="000000"/>
                <w:kern w:val="0"/>
                <w:szCs w:val="21"/>
                <w:lang w:bidi="ar"/>
              </w:rPr>
              <w:t>2.99</w:t>
            </w:r>
            <w:r>
              <w:rPr>
                <w:rFonts w:hint="eastAsia" w:ascii="宋体" w:hAnsi="宋体" w:eastAsia="宋体" w:cs="宋体"/>
                <w:color w:val="000000"/>
                <w:kern w:val="0"/>
                <w:szCs w:val="21"/>
                <w:lang w:bidi="ar"/>
              </w:rPr>
              <w:t>（地区系数）</w:t>
            </w:r>
            <w:r>
              <w:rPr>
                <w:rFonts w:ascii="Times New Roman" w:hAnsi="Times New Roman" w:eastAsia="黑体-简" w:cs="Times New Roman"/>
                <w:color w:val="000000"/>
                <w:kern w:val="0"/>
                <w:szCs w:val="21"/>
                <w:lang w:bidi="ar"/>
              </w:rPr>
              <w:t>*0.2*400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*65%</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2107"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1110201</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床垫</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自备</w:t>
            </w: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45</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25%</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2.99</w:t>
            </w:r>
            <w:r>
              <w:rPr>
                <w:rFonts w:hint="eastAsia" w:ascii="宋体" w:hAnsi="宋体" w:eastAsia="宋体" w:cs="宋体"/>
                <w:color w:val="000000"/>
                <w:kern w:val="0"/>
                <w:szCs w:val="21"/>
                <w:lang w:bidi="ar"/>
              </w:rPr>
              <w:t>（地区系数）</w:t>
            </w:r>
            <w:r>
              <w:rPr>
                <w:rFonts w:ascii="Times New Roman" w:hAnsi="Times New Roman" w:eastAsia="黑体-简" w:cs="Times New Roman"/>
                <w:color w:val="000000"/>
                <w:kern w:val="0"/>
                <w:szCs w:val="21"/>
                <w:lang w:bidi="ar"/>
              </w:rPr>
              <w:t>*0.15*400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*25%</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1967"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1110202</w:t>
            </w:r>
          </w:p>
        </w:tc>
        <w:tc>
          <w:tcPr>
            <w:tcW w:w="59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保暖防寒类</w:t>
            </w: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毛巾被</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条</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自备</w:t>
            </w: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40</w:t>
            </w:r>
            <w:r>
              <w:rPr>
                <w:rFonts w:hint="eastAsia" w:ascii="宋体" w:hAnsi="宋体" w:eastAsia="宋体" w:cs="宋体"/>
                <w:color w:val="000000"/>
                <w:kern w:val="0"/>
                <w:szCs w:val="21"/>
                <w:lang w:bidi="ar"/>
              </w:rPr>
              <w:t>条</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2.99</w:t>
            </w:r>
            <w:r>
              <w:rPr>
                <w:rFonts w:hint="eastAsia" w:ascii="宋体" w:hAnsi="宋体" w:eastAsia="宋体" w:cs="宋体"/>
                <w:color w:val="000000"/>
                <w:kern w:val="0"/>
                <w:szCs w:val="21"/>
                <w:lang w:bidi="ar"/>
              </w:rPr>
              <w:t>（地区系数）</w:t>
            </w:r>
            <w:r>
              <w:rPr>
                <w:rFonts w:ascii="Times New Roman" w:hAnsi="Times New Roman" w:eastAsia="黑体-简" w:cs="Times New Roman"/>
                <w:color w:val="000000"/>
                <w:kern w:val="0"/>
                <w:szCs w:val="21"/>
                <w:lang w:bidi="ar"/>
              </w:rPr>
              <w:t>*0.12*400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2114"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1110203</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棉被</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自备</w:t>
            </w: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40</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25%</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2.99</w:t>
            </w:r>
            <w:r>
              <w:rPr>
                <w:rFonts w:hint="eastAsia" w:ascii="宋体" w:hAnsi="宋体" w:eastAsia="宋体" w:cs="宋体"/>
                <w:color w:val="000000"/>
                <w:kern w:val="0"/>
                <w:szCs w:val="21"/>
                <w:lang w:bidi="ar"/>
              </w:rPr>
              <w:t>（地区系数）</w:t>
            </w:r>
            <w:r>
              <w:rPr>
                <w:rFonts w:ascii="Times New Roman" w:hAnsi="Times New Roman" w:eastAsia="黑体-简" w:cs="Times New Roman"/>
                <w:color w:val="000000"/>
                <w:kern w:val="0"/>
                <w:szCs w:val="21"/>
                <w:lang w:bidi="ar"/>
              </w:rPr>
              <w:t>*0.2*400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*25%</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2114"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6</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1110201</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防潮垫</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自备</w:t>
            </w: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套</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0.2*400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（季节系数）</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1959"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7</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1110101</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军大衣</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自备</w:t>
            </w: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20</w:t>
            </w:r>
            <w:r>
              <w:rPr>
                <w:rFonts w:hint="eastAsia" w:ascii="宋体" w:hAnsi="宋体" w:eastAsia="宋体" w:cs="宋体"/>
                <w:color w:val="000000"/>
                <w:kern w:val="0"/>
                <w:szCs w:val="21"/>
                <w:lang w:bidi="ar"/>
              </w:rPr>
              <w:t>套</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2.99</w:t>
            </w:r>
            <w:r>
              <w:rPr>
                <w:rFonts w:hint="eastAsia" w:ascii="宋体" w:hAnsi="宋体" w:eastAsia="宋体" w:cs="宋体"/>
                <w:color w:val="000000"/>
                <w:kern w:val="0"/>
                <w:szCs w:val="21"/>
                <w:lang w:bidi="ar"/>
              </w:rPr>
              <w:t>（地区系数）</w:t>
            </w:r>
            <w:r>
              <w:rPr>
                <w:rFonts w:ascii="Times New Roman" w:hAnsi="Times New Roman" w:eastAsia="黑体-简" w:cs="Times New Roman"/>
                <w:color w:val="000000"/>
                <w:kern w:val="0"/>
                <w:szCs w:val="21"/>
                <w:lang w:bidi="ar"/>
              </w:rPr>
              <w:t>*0.05*400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1959"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8</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1110203</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睡袋</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自备</w:t>
            </w: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20</w:t>
            </w:r>
            <w:r>
              <w:rPr>
                <w:rFonts w:hint="eastAsia" w:ascii="宋体" w:hAnsi="宋体" w:eastAsia="宋体" w:cs="宋体"/>
                <w:color w:val="000000"/>
                <w:kern w:val="0"/>
                <w:szCs w:val="21"/>
                <w:lang w:bidi="ar"/>
              </w:rPr>
              <w:t>套</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2.99</w:t>
            </w:r>
            <w:r>
              <w:rPr>
                <w:rFonts w:hint="eastAsia" w:ascii="宋体" w:hAnsi="宋体" w:eastAsia="宋体" w:cs="宋体"/>
                <w:color w:val="000000"/>
                <w:kern w:val="0"/>
                <w:szCs w:val="21"/>
                <w:lang w:bidi="ar"/>
              </w:rPr>
              <w:t>（地区系数）</w:t>
            </w:r>
            <w:r>
              <w:rPr>
                <w:rFonts w:ascii="Times New Roman" w:hAnsi="Times New Roman" w:eastAsia="黑体-简" w:cs="Times New Roman"/>
                <w:color w:val="000000"/>
                <w:kern w:val="0"/>
                <w:szCs w:val="21"/>
                <w:lang w:bidi="ar"/>
              </w:rPr>
              <w:t>*0.05*400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2399"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9</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1130801</w:t>
            </w:r>
          </w:p>
        </w:tc>
        <w:tc>
          <w:tcPr>
            <w:tcW w:w="59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生活用品类</w:t>
            </w:r>
          </w:p>
        </w:tc>
        <w:tc>
          <w:tcPr>
            <w:tcW w:w="528" w:type="pct"/>
            <w:tcBorders>
              <w:top w:val="single" w:color="auto" w:sz="8" w:space="0"/>
              <w:left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漱口水</w:t>
            </w:r>
            <w:r>
              <w:rPr>
                <w:rFonts w:ascii="Times New Roman" w:hAnsi="Times New Roman" w:eastAsia="宋体" w:cs="Times New Roman"/>
                <w:color w:val="000000"/>
                <w:kern w:val="0"/>
                <w:szCs w:val="21"/>
                <w:lang w:bidi="ar"/>
              </w:rPr>
              <w:t>/</w:t>
            </w:r>
          </w:p>
          <w:p>
            <w:pPr>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牙膏牙刷</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20%</w:t>
            </w:r>
            <w:r>
              <w:rPr>
                <w:rFonts w:hint="eastAsia" w:ascii="宋体" w:hAnsi="宋体" w:eastAsia="宋体" w:cs="宋体"/>
                <w:color w:val="000000"/>
                <w:kern w:val="0"/>
                <w:szCs w:val="21"/>
                <w:lang w:bidi="ar"/>
              </w:rPr>
              <w:t>自备</w:t>
            </w:r>
            <w:r>
              <w:rPr>
                <w:rFonts w:ascii="Times New Roman" w:hAnsi="Times New Roman" w:eastAsia="黑体-简" w:cs="Times New Roman"/>
                <w:color w:val="000000"/>
                <w:kern w:val="0"/>
                <w:szCs w:val="21"/>
                <w:lang w:bidi="ar"/>
              </w:rPr>
              <w:t>+80%</w:t>
            </w:r>
            <w:r>
              <w:rPr>
                <w:rFonts w:hint="eastAsia" w:ascii="宋体" w:hAnsi="宋体" w:eastAsia="宋体" w:cs="宋体"/>
                <w:color w:val="000000"/>
                <w:kern w:val="0"/>
                <w:szCs w:val="21"/>
                <w:lang w:bidi="ar"/>
              </w:rPr>
              <w:t>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520</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65%</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2.99</w:t>
            </w:r>
            <w:r>
              <w:rPr>
                <w:rFonts w:hint="eastAsia" w:ascii="宋体" w:hAnsi="宋体" w:eastAsia="宋体" w:cs="宋体"/>
                <w:color w:val="000000"/>
                <w:kern w:val="0"/>
                <w:szCs w:val="21"/>
                <w:lang w:bidi="ar"/>
              </w:rPr>
              <w:t>（地区系数）</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w:t>
            </w:r>
            <w:r>
              <w:rPr>
                <w:rFonts w:ascii="Times New Roman" w:hAnsi="Times New Roman" w:eastAsia="黑体-简" w:cs="Times New Roman"/>
                <w:color w:val="000000"/>
                <w:kern w:val="0"/>
                <w:szCs w:val="21"/>
                <w:lang w:bidi="ar"/>
              </w:rPr>
              <w:t>0.01*400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+1*500</w:t>
            </w:r>
            <w:r>
              <w:rPr>
                <w:rFonts w:hint="eastAsia" w:ascii="宋体" w:hAnsi="宋体" w:eastAsia="宋体" w:cs="宋体"/>
                <w:color w:val="000000"/>
                <w:kern w:val="0"/>
                <w:szCs w:val="21"/>
                <w:lang w:bidi="ar"/>
              </w:rPr>
              <w:t>（灾区总人口））</w:t>
            </w:r>
            <w:r>
              <w:rPr>
                <w:rFonts w:ascii="Times New Roman" w:hAnsi="Times New Roman" w:eastAsia="黑体-简" w:cs="Times New Roman"/>
                <w:color w:val="000000"/>
                <w:kern w:val="0"/>
                <w:szCs w:val="21"/>
                <w:lang w:bidi="ar"/>
              </w:rPr>
              <w:t>*0.53*65%</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2093"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1130801</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压缩毛巾</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20%</w:t>
            </w:r>
            <w:r>
              <w:rPr>
                <w:rFonts w:hint="eastAsia" w:ascii="宋体" w:hAnsi="宋体" w:eastAsia="宋体" w:cs="宋体"/>
                <w:color w:val="000000"/>
                <w:kern w:val="0"/>
                <w:szCs w:val="21"/>
                <w:lang w:bidi="ar"/>
              </w:rPr>
              <w:t>自备</w:t>
            </w:r>
            <w:r>
              <w:rPr>
                <w:rFonts w:ascii="Times New Roman" w:hAnsi="Times New Roman" w:eastAsia="黑体-简" w:cs="Times New Roman"/>
                <w:color w:val="000000"/>
                <w:kern w:val="0"/>
                <w:szCs w:val="21"/>
                <w:lang w:bidi="ar"/>
              </w:rPr>
              <w:t>+80%</w:t>
            </w:r>
            <w:r>
              <w:rPr>
                <w:rFonts w:hint="eastAsia" w:ascii="宋体" w:hAnsi="宋体" w:eastAsia="宋体" w:cs="宋体"/>
                <w:color w:val="000000"/>
                <w:kern w:val="0"/>
                <w:szCs w:val="21"/>
                <w:lang w:bidi="ar"/>
              </w:rPr>
              <w:t>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240</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2.99</w:t>
            </w:r>
            <w:r>
              <w:rPr>
                <w:rFonts w:hint="eastAsia" w:ascii="宋体" w:hAnsi="宋体" w:eastAsia="宋体" w:cs="宋体"/>
                <w:color w:val="000000"/>
                <w:kern w:val="0"/>
                <w:szCs w:val="21"/>
                <w:lang w:bidi="ar"/>
              </w:rPr>
              <w:t>（地区系数）</w:t>
            </w:r>
            <w:r>
              <w:rPr>
                <w:rFonts w:ascii="Times New Roman" w:hAnsi="Times New Roman" w:eastAsia="黑体-简" w:cs="Times New Roman"/>
                <w:color w:val="000000"/>
                <w:kern w:val="0"/>
                <w:szCs w:val="21"/>
                <w:lang w:bidi="ar"/>
              </w:rPr>
              <w:t>*0.4*400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1967"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1130801</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卫生纸</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20%</w:t>
            </w:r>
            <w:r>
              <w:rPr>
                <w:rFonts w:hint="eastAsia" w:ascii="宋体" w:hAnsi="宋体" w:eastAsia="宋体" w:cs="宋体"/>
                <w:color w:val="000000"/>
                <w:kern w:val="0"/>
                <w:szCs w:val="21"/>
                <w:lang w:bidi="ar"/>
              </w:rPr>
              <w:t>自备</w:t>
            </w:r>
            <w:r>
              <w:rPr>
                <w:rFonts w:ascii="Times New Roman" w:hAnsi="Times New Roman" w:eastAsia="黑体-简" w:cs="Times New Roman"/>
                <w:color w:val="000000"/>
                <w:kern w:val="0"/>
                <w:szCs w:val="21"/>
                <w:lang w:bidi="ar"/>
              </w:rPr>
              <w:t>+80%</w:t>
            </w:r>
            <w:r>
              <w:rPr>
                <w:rFonts w:hint="eastAsia" w:ascii="宋体" w:hAnsi="宋体" w:eastAsia="宋体" w:cs="宋体"/>
                <w:color w:val="000000"/>
                <w:kern w:val="0"/>
                <w:szCs w:val="21"/>
                <w:lang w:bidi="ar"/>
              </w:rPr>
              <w:t>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320</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45%</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2.99</w:t>
            </w:r>
            <w:r>
              <w:rPr>
                <w:rFonts w:hint="eastAsia" w:ascii="宋体" w:hAnsi="宋体" w:eastAsia="宋体" w:cs="宋体"/>
                <w:color w:val="000000"/>
                <w:kern w:val="0"/>
                <w:szCs w:val="21"/>
                <w:lang w:bidi="ar"/>
              </w:rPr>
              <w:t>（地区系数）</w:t>
            </w:r>
            <w:r>
              <w:rPr>
                <w:rFonts w:ascii="Times New Roman" w:hAnsi="Times New Roman" w:eastAsia="黑体-简" w:cs="Times New Roman"/>
                <w:color w:val="000000"/>
                <w:kern w:val="0"/>
                <w:szCs w:val="21"/>
                <w:lang w:bidi="ar"/>
              </w:rPr>
              <w:t>*0.6*400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*45%</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696"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12</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1140100</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便携式坐便器</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自备</w:t>
            </w: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25</w:t>
            </w:r>
            <w:r>
              <w:rPr>
                <w:rFonts w:hint="eastAsia" w:ascii="宋体" w:hAnsi="宋体" w:eastAsia="宋体" w:cs="宋体"/>
                <w:color w:val="000000"/>
                <w:kern w:val="0"/>
                <w:szCs w:val="21"/>
                <w:lang w:bidi="ar"/>
              </w:rPr>
              <w:t>个</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十万人</w:t>
            </w:r>
          </w:p>
        </w:tc>
        <w:tc>
          <w:tcPr>
            <w:tcW w:w="178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0.02*400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2113"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13</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1131400</w:t>
            </w:r>
          </w:p>
        </w:tc>
        <w:tc>
          <w:tcPr>
            <w:tcW w:w="59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医疗急救类</w:t>
            </w: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急救包</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20%</w:t>
            </w:r>
            <w:r>
              <w:rPr>
                <w:rFonts w:hint="eastAsia" w:ascii="宋体" w:hAnsi="宋体" w:eastAsia="宋体" w:cs="宋体"/>
                <w:color w:val="000000"/>
                <w:kern w:val="0"/>
                <w:szCs w:val="21"/>
                <w:lang w:bidi="ar"/>
              </w:rPr>
              <w:t>自备</w:t>
            </w:r>
            <w:r>
              <w:rPr>
                <w:rFonts w:ascii="Times New Roman" w:hAnsi="Times New Roman" w:eastAsia="黑体-简" w:cs="Times New Roman"/>
                <w:color w:val="000000"/>
                <w:kern w:val="0"/>
                <w:szCs w:val="21"/>
                <w:lang w:bidi="ar"/>
              </w:rPr>
              <w:t>+80%</w:t>
            </w:r>
            <w:r>
              <w:rPr>
                <w:rFonts w:hint="eastAsia" w:ascii="宋体" w:hAnsi="宋体" w:eastAsia="宋体" w:cs="宋体"/>
                <w:color w:val="000000"/>
                <w:kern w:val="0"/>
                <w:szCs w:val="21"/>
                <w:lang w:bidi="ar"/>
              </w:rPr>
              <w:t>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7</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25%</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2.99</w:t>
            </w:r>
            <w:r>
              <w:rPr>
                <w:rFonts w:hint="eastAsia" w:ascii="宋体" w:hAnsi="宋体" w:eastAsia="宋体" w:cs="宋体"/>
                <w:color w:val="000000"/>
                <w:kern w:val="0"/>
                <w:szCs w:val="21"/>
                <w:lang w:bidi="ar"/>
              </w:rPr>
              <w:t>（地区系数）</w:t>
            </w:r>
            <w:r>
              <w:rPr>
                <w:rFonts w:ascii="Times New Roman" w:hAnsi="Times New Roman" w:eastAsia="黑体-简" w:cs="Times New Roman"/>
                <w:color w:val="000000"/>
                <w:kern w:val="0"/>
                <w:szCs w:val="21"/>
                <w:lang w:bidi="ar"/>
              </w:rPr>
              <w:t>0.024*400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*25%</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335"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14</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2030108</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担架</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付</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20%</w:t>
            </w:r>
            <w:r>
              <w:rPr>
                <w:rFonts w:hint="eastAsia" w:ascii="宋体" w:hAnsi="宋体" w:eastAsia="宋体" w:cs="宋体"/>
                <w:color w:val="000000"/>
                <w:kern w:val="0"/>
                <w:szCs w:val="21"/>
                <w:lang w:bidi="ar"/>
              </w:rPr>
              <w:t>自备</w:t>
            </w:r>
            <w:r>
              <w:rPr>
                <w:rFonts w:ascii="Times New Roman" w:hAnsi="Times New Roman" w:eastAsia="黑体-简" w:cs="Times New Roman"/>
                <w:color w:val="000000"/>
                <w:kern w:val="0"/>
                <w:szCs w:val="21"/>
                <w:lang w:bidi="ar"/>
              </w:rPr>
              <w:t>+80%</w:t>
            </w:r>
            <w:r>
              <w:rPr>
                <w:rFonts w:hint="eastAsia" w:ascii="宋体" w:hAnsi="宋体" w:eastAsia="宋体" w:cs="宋体"/>
                <w:color w:val="000000"/>
                <w:kern w:val="0"/>
                <w:szCs w:val="21"/>
                <w:lang w:bidi="ar"/>
              </w:rPr>
              <w:t>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付</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十万人</w:t>
            </w:r>
          </w:p>
        </w:tc>
        <w:tc>
          <w:tcPr>
            <w:tcW w:w="178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目标值</w:t>
            </w:r>
            <w:r>
              <w:rPr>
                <w:rFonts w:ascii="Times New Roman" w:hAnsi="Times New Roman" w:eastAsia="宋体" w:cs="Times New Roman"/>
                <w:color w:val="000000"/>
                <w:kern w:val="0"/>
                <w:szCs w:val="21"/>
                <w:lang w:bidi="ar"/>
              </w:rPr>
              <w:t>30%</w:t>
            </w:r>
          </w:p>
        </w:tc>
      </w:tr>
      <w:tr>
        <w:tblPrEx>
          <w:tblCellMar>
            <w:top w:w="0" w:type="dxa"/>
            <w:left w:w="108" w:type="dxa"/>
            <w:bottom w:w="0" w:type="dxa"/>
            <w:right w:w="108" w:type="dxa"/>
          </w:tblCellMar>
        </w:tblPrEx>
        <w:trPr>
          <w:trHeight w:val="335"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15</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1990000</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轮椅</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20%</w:t>
            </w:r>
            <w:r>
              <w:rPr>
                <w:rFonts w:hint="eastAsia" w:ascii="宋体" w:hAnsi="宋体" w:eastAsia="宋体" w:cs="宋体"/>
                <w:color w:val="000000"/>
                <w:kern w:val="0"/>
                <w:szCs w:val="21"/>
                <w:lang w:bidi="ar"/>
              </w:rPr>
              <w:t>自备</w:t>
            </w:r>
            <w:r>
              <w:rPr>
                <w:rFonts w:ascii="Times New Roman" w:hAnsi="Times New Roman" w:eastAsia="黑体-简" w:cs="Times New Roman"/>
                <w:color w:val="000000"/>
                <w:kern w:val="0"/>
                <w:szCs w:val="21"/>
                <w:lang w:bidi="ar"/>
              </w:rPr>
              <w:t>+80%</w:t>
            </w:r>
            <w:r>
              <w:rPr>
                <w:rFonts w:hint="eastAsia" w:ascii="宋体" w:hAnsi="宋体" w:eastAsia="宋体" w:cs="宋体"/>
                <w:color w:val="000000"/>
                <w:kern w:val="0"/>
                <w:szCs w:val="21"/>
                <w:lang w:bidi="ar"/>
              </w:rPr>
              <w:t>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十万人</w:t>
            </w:r>
          </w:p>
        </w:tc>
        <w:tc>
          <w:tcPr>
            <w:tcW w:w="178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目标值</w:t>
            </w:r>
            <w:r>
              <w:rPr>
                <w:rFonts w:ascii="Times New Roman" w:hAnsi="Times New Roman" w:eastAsia="宋体" w:cs="Times New Roman"/>
                <w:color w:val="000000"/>
                <w:kern w:val="0"/>
                <w:szCs w:val="21"/>
                <w:lang w:bidi="ar"/>
              </w:rPr>
              <w:t>30%</w:t>
            </w:r>
          </w:p>
        </w:tc>
      </w:tr>
      <w:tr>
        <w:tblPrEx>
          <w:tblCellMar>
            <w:top w:w="0" w:type="dxa"/>
            <w:left w:w="108" w:type="dxa"/>
            <w:bottom w:w="0" w:type="dxa"/>
            <w:right w:w="108" w:type="dxa"/>
          </w:tblCellMar>
        </w:tblPrEx>
        <w:trPr>
          <w:trHeight w:val="2319"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1110301</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救生衣</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套</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1.目标值</w:t>
            </w:r>
            <w:r>
              <w:rPr>
                <w:rFonts w:ascii="Times New Roman" w:hAnsi="Times New Roman" w:eastAsia="宋体" w:cs="Times New Roman"/>
                <w:color w:val="000000"/>
                <w:kern w:val="0"/>
                <w:szCs w:val="21"/>
                <w:lang w:bidi="ar"/>
              </w:rPr>
              <w:t>70%</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2.99</w:t>
            </w:r>
            <w:r>
              <w:rPr>
                <w:rFonts w:hint="eastAsia" w:ascii="宋体" w:hAnsi="宋体" w:eastAsia="宋体" w:cs="宋体"/>
                <w:color w:val="000000"/>
                <w:kern w:val="0"/>
                <w:szCs w:val="21"/>
                <w:lang w:bidi="ar"/>
              </w:rPr>
              <w:t>（地区系数）</w:t>
            </w:r>
            <w:r>
              <w:rPr>
                <w:rFonts w:ascii="Times New Roman" w:hAnsi="Times New Roman" w:eastAsia="黑体-简" w:cs="Times New Roman"/>
                <w:color w:val="000000"/>
                <w:kern w:val="0"/>
                <w:szCs w:val="21"/>
                <w:lang w:bidi="ar"/>
              </w:rPr>
              <w:t>*0.03*400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（季节系数）</w:t>
            </w:r>
            <w:r>
              <w:rPr>
                <w:rFonts w:ascii="Times New Roman" w:hAnsi="Times New Roman" w:eastAsia="黑体-简" w:cs="Times New Roman"/>
                <w:color w:val="000000"/>
                <w:kern w:val="0"/>
                <w:szCs w:val="21"/>
                <w:lang w:bidi="ar"/>
              </w:rPr>
              <w:t>*70%</w:t>
            </w:r>
            <w:r>
              <w:rPr>
                <w:rFonts w:hint="eastAsia" w:ascii="宋体" w:hAnsi="宋体" w:eastAsia="宋体" w:cs="宋体"/>
                <w:color w:val="000000"/>
                <w:kern w:val="0"/>
                <w:szCs w:val="21"/>
                <w:lang w:bidi="ar"/>
              </w:rPr>
              <w:t>（储备层级比例）；</w:t>
            </w:r>
          </w:p>
          <w:p>
            <w:pPr>
              <w:textAlignment w:val="center"/>
              <w:rPr>
                <w:rFonts w:ascii="宋体" w:hAnsi="宋体" w:eastAsia="宋体" w:cs="宋体"/>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335" w:hRule="atLeast"/>
        </w:trPr>
        <w:tc>
          <w:tcPr>
            <w:tcW w:w="5000" w:type="pct"/>
            <w:gridSpan w:val="8"/>
            <w:tcBorders>
              <w:top w:val="single" w:color="auto" w:sz="8" w:space="0"/>
              <w:left w:val="single" w:color="auto" w:sz="8" w:space="0"/>
              <w:bottom w:val="single" w:color="auto" w:sz="8" w:space="0"/>
              <w:right w:val="single" w:color="auto" w:sz="8" w:space="0"/>
            </w:tcBorders>
            <w:shd w:val="clear" w:color="auto" w:fill="C5E0B3" w:themeFill="accent6" w:themeFillTint="66"/>
            <w:noWrap/>
            <w:vAlign w:val="center"/>
          </w:tcPr>
          <w:p>
            <w:pPr>
              <w:widowControl/>
              <w:jc w:val="center"/>
              <w:textAlignment w:val="center"/>
              <w:rPr>
                <w:rFonts w:ascii="Times New Roman" w:hAnsi="Times New Roman" w:eastAsia="黑体-简" w:cs="Times New Roman"/>
                <w:b/>
                <w:bCs/>
                <w:color w:val="000000"/>
                <w:kern w:val="0"/>
                <w:szCs w:val="21"/>
                <w:lang w:bidi="ar"/>
              </w:rPr>
            </w:pPr>
            <w:r>
              <w:rPr>
                <w:rFonts w:hint="eastAsia" w:ascii="宋体" w:hAnsi="宋体" w:eastAsia="宋体" w:cs="宋体"/>
                <w:b/>
                <w:bCs/>
                <w:color w:val="000000"/>
                <w:kern w:val="0"/>
                <w:szCs w:val="21"/>
                <w:lang w:bidi="ar"/>
              </w:rPr>
              <w:t>拓展物资</w:t>
            </w:r>
          </w:p>
        </w:tc>
      </w:tr>
      <w:tr>
        <w:tblPrEx>
          <w:tblCellMar>
            <w:top w:w="0" w:type="dxa"/>
            <w:left w:w="108" w:type="dxa"/>
            <w:bottom w:w="0" w:type="dxa"/>
            <w:right w:w="108" w:type="dxa"/>
          </w:tblCellMar>
        </w:tblPrEx>
        <w:trPr>
          <w:trHeight w:val="2046"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1110201</w:t>
            </w:r>
          </w:p>
        </w:tc>
        <w:tc>
          <w:tcPr>
            <w:tcW w:w="59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安置住宿类</w:t>
            </w: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凉席</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20%+</w:t>
            </w:r>
            <w:r>
              <w:rPr>
                <w:rFonts w:hint="eastAsia" w:ascii="宋体" w:hAnsi="宋体" w:eastAsia="宋体" w:cs="宋体"/>
                <w:color w:val="000000"/>
                <w:kern w:val="0"/>
                <w:szCs w:val="21"/>
                <w:lang w:bidi="ar"/>
              </w:rPr>
              <w:t>协议</w:t>
            </w:r>
            <w:r>
              <w:rPr>
                <w:rFonts w:ascii="Times New Roman" w:hAnsi="Times New Roman" w:eastAsia="宋体" w:cs="Times New Roman"/>
                <w:color w:val="000000"/>
                <w:kern w:val="0"/>
                <w:szCs w:val="21"/>
                <w:lang w:bidi="ar"/>
              </w:rPr>
              <w:t>80%</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right w:val="single" w:color="auto" w:sz="8" w:space="0"/>
            </w:tcBorders>
            <w:shd w:val="clear" w:color="auto" w:fill="auto"/>
            <w:noWrap/>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2.99</w:t>
            </w:r>
            <w:r>
              <w:rPr>
                <w:rFonts w:hint="eastAsia" w:ascii="宋体" w:hAnsi="宋体" w:eastAsia="宋体" w:cs="宋体"/>
                <w:color w:val="000000"/>
                <w:kern w:val="0"/>
                <w:szCs w:val="21"/>
                <w:lang w:bidi="ar"/>
              </w:rPr>
              <w:t>（地区系数）</w:t>
            </w:r>
            <w:r>
              <w:rPr>
                <w:rFonts w:ascii="Times New Roman" w:hAnsi="Times New Roman" w:eastAsia="黑体-简" w:cs="Times New Roman"/>
                <w:color w:val="000000"/>
                <w:kern w:val="0"/>
                <w:szCs w:val="21"/>
                <w:lang w:bidi="ar"/>
              </w:rPr>
              <w:t>*0.2*400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2103"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1110203</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蚊帐</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20%+</w:t>
            </w:r>
            <w:r>
              <w:rPr>
                <w:rFonts w:hint="eastAsia" w:ascii="宋体" w:hAnsi="宋体" w:eastAsia="宋体" w:cs="宋体"/>
                <w:color w:val="000000"/>
                <w:kern w:val="0"/>
                <w:szCs w:val="21"/>
                <w:lang w:bidi="ar"/>
              </w:rPr>
              <w:t>协议</w:t>
            </w:r>
            <w:r>
              <w:rPr>
                <w:rFonts w:ascii="Times New Roman" w:hAnsi="Times New Roman" w:eastAsia="宋体" w:cs="Times New Roman"/>
                <w:color w:val="000000"/>
                <w:kern w:val="0"/>
                <w:szCs w:val="21"/>
                <w:lang w:bidi="ar"/>
              </w:rPr>
              <w:t>80%</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0.25*400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（季节系数）</w:t>
            </w: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335"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3</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1130101</w:t>
            </w:r>
          </w:p>
        </w:tc>
        <w:tc>
          <w:tcPr>
            <w:tcW w:w="59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生活用品类</w:t>
            </w: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烹饪炊具</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20%+</w:t>
            </w:r>
            <w:r>
              <w:rPr>
                <w:rFonts w:hint="eastAsia" w:ascii="宋体" w:hAnsi="宋体" w:eastAsia="宋体" w:cs="宋体"/>
                <w:color w:val="000000"/>
                <w:kern w:val="0"/>
                <w:szCs w:val="21"/>
                <w:lang w:bidi="ar"/>
              </w:rPr>
              <w:t>协议</w:t>
            </w:r>
            <w:r>
              <w:rPr>
                <w:rFonts w:ascii="Times New Roman" w:hAnsi="Times New Roman" w:eastAsia="宋体" w:cs="Times New Roman"/>
                <w:color w:val="000000"/>
                <w:kern w:val="0"/>
                <w:szCs w:val="21"/>
                <w:lang w:bidi="ar"/>
              </w:rPr>
              <w:t>80%</w:t>
            </w:r>
          </w:p>
        </w:tc>
        <w:tc>
          <w:tcPr>
            <w:tcW w:w="59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w:t>
            </w:r>
            <w:r>
              <w:rPr>
                <w:rFonts w:hint="eastAsia" w:ascii="宋体" w:hAnsi="宋体" w:eastAsia="宋体" w:cs="宋体"/>
                <w:color w:val="000000"/>
                <w:kern w:val="0"/>
                <w:szCs w:val="21"/>
                <w:lang w:bidi="ar"/>
              </w:rPr>
              <w:t>套</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目标值</w:t>
            </w:r>
            <w:r>
              <w:rPr>
                <w:rFonts w:ascii="Times New Roman" w:hAnsi="Times New Roman" w:eastAsia="宋体" w:cs="Times New Roman"/>
                <w:color w:val="000000"/>
                <w:kern w:val="0"/>
                <w:szCs w:val="21"/>
                <w:lang w:bidi="ar"/>
              </w:rPr>
              <w:t>30%</w:t>
            </w:r>
          </w:p>
        </w:tc>
      </w:tr>
      <w:tr>
        <w:tblPrEx>
          <w:tblCellMar>
            <w:top w:w="0" w:type="dxa"/>
            <w:left w:w="108" w:type="dxa"/>
            <w:bottom w:w="0" w:type="dxa"/>
            <w:right w:w="108" w:type="dxa"/>
          </w:tblCellMar>
        </w:tblPrEx>
        <w:trPr>
          <w:trHeight w:val="690"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4</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1130401</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电热水器</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20%+</w:t>
            </w:r>
            <w:r>
              <w:rPr>
                <w:rFonts w:hint="eastAsia" w:ascii="宋体" w:hAnsi="宋体" w:eastAsia="宋体" w:cs="宋体"/>
                <w:color w:val="000000"/>
                <w:kern w:val="0"/>
                <w:szCs w:val="21"/>
                <w:lang w:bidi="ar"/>
              </w:rPr>
              <w:t>协议</w:t>
            </w:r>
            <w:r>
              <w:rPr>
                <w:rFonts w:ascii="Times New Roman" w:hAnsi="Times New Roman" w:eastAsia="宋体" w:cs="Times New Roman"/>
                <w:color w:val="000000"/>
                <w:kern w:val="0"/>
                <w:szCs w:val="21"/>
                <w:lang w:bidi="ar"/>
              </w:rPr>
              <w:t>80%</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包括饮用水及非饮用水加热器具</w:t>
            </w:r>
          </w:p>
        </w:tc>
      </w:tr>
      <w:tr>
        <w:tblPrEx>
          <w:tblCellMar>
            <w:top w:w="0" w:type="dxa"/>
            <w:left w:w="108" w:type="dxa"/>
            <w:bottom w:w="0" w:type="dxa"/>
            <w:right w:w="108" w:type="dxa"/>
          </w:tblCellMar>
        </w:tblPrEx>
        <w:trPr>
          <w:trHeight w:val="2397"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5</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1130600</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储水用具</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2.039*0.005*400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（储备层级比例）；</w:t>
            </w:r>
          </w:p>
          <w:p>
            <w:pPr>
              <w:widowControl/>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w:t>
            </w:r>
            <w:r>
              <w:rPr>
                <w:rFonts w:hint="eastAsia" w:ascii="宋体" w:hAnsi="宋体" w:eastAsia="宋体" w:cs="宋体"/>
                <w:color w:val="000000"/>
                <w:kern w:val="0"/>
                <w:szCs w:val="21"/>
                <w:lang w:bidi="ar"/>
              </w:rPr>
              <w:t>物资种类：如脸盆、水桶等。</w:t>
            </w:r>
          </w:p>
        </w:tc>
      </w:tr>
      <w:tr>
        <w:tblPrEx>
          <w:tblCellMar>
            <w:top w:w="0" w:type="dxa"/>
            <w:left w:w="108" w:type="dxa"/>
            <w:bottom w:w="0" w:type="dxa"/>
            <w:right w:w="108" w:type="dxa"/>
          </w:tblCellMar>
        </w:tblPrEx>
        <w:trPr>
          <w:trHeight w:val="1949"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6</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1130801</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香皂</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750</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65%</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2.99</w:t>
            </w:r>
            <w:r>
              <w:rPr>
                <w:rFonts w:hint="eastAsia" w:ascii="宋体" w:hAnsi="宋体" w:eastAsia="宋体" w:cs="宋体"/>
                <w:color w:val="000000"/>
                <w:kern w:val="0"/>
                <w:szCs w:val="21"/>
                <w:lang w:bidi="ar"/>
              </w:rPr>
              <w:t>（地区系数）</w:t>
            </w:r>
            <w:r>
              <w:rPr>
                <w:rFonts w:ascii="Times New Roman" w:hAnsi="Times New Roman" w:eastAsia="黑体-简" w:cs="Times New Roman"/>
                <w:color w:val="000000"/>
                <w:kern w:val="0"/>
                <w:szCs w:val="21"/>
                <w:lang w:bidi="ar"/>
              </w:rPr>
              <w:t>*400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*50%</w:t>
            </w:r>
            <w:r>
              <w:rPr>
                <w:rFonts w:hint="eastAsia" w:ascii="宋体" w:hAnsi="宋体" w:eastAsia="宋体" w:cs="宋体"/>
                <w:color w:val="000000"/>
                <w:kern w:val="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2388"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7</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1130700</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雨具</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70</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2.039*0.005*400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（储备层级比例）；</w:t>
            </w:r>
          </w:p>
          <w:p>
            <w:pPr>
              <w:widowControl/>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w:t>
            </w:r>
            <w:r>
              <w:rPr>
                <w:rFonts w:hint="eastAsia" w:ascii="宋体" w:hAnsi="宋体" w:eastAsia="宋体" w:cs="宋体"/>
                <w:color w:val="000000"/>
                <w:kern w:val="0"/>
                <w:szCs w:val="21"/>
                <w:lang w:bidi="ar"/>
              </w:rPr>
              <w:t>物资种类：如脸盆、水桶等。</w:t>
            </w:r>
          </w:p>
        </w:tc>
      </w:tr>
      <w:tr>
        <w:tblPrEx>
          <w:tblCellMar>
            <w:top w:w="0" w:type="dxa"/>
            <w:left w:w="108" w:type="dxa"/>
            <w:bottom w:w="0" w:type="dxa"/>
            <w:right w:w="108" w:type="dxa"/>
          </w:tblCellMar>
        </w:tblPrEx>
        <w:trPr>
          <w:trHeight w:val="2394"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8</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1130801</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洗发水</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360</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2.99</w:t>
            </w:r>
            <w:r>
              <w:rPr>
                <w:rFonts w:hint="eastAsia" w:ascii="宋体" w:hAnsi="宋体" w:eastAsia="宋体" w:cs="宋体"/>
                <w:color w:val="000000"/>
                <w:kern w:val="0"/>
                <w:szCs w:val="21"/>
                <w:lang w:bidi="ar"/>
              </w:rPr>
              <w:t>（地区系数）</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w:t>
            </w:r>
            <w:r>
              <w:rPr>
                <w:rFonts w:ascii="Times New Roman" w:hAnsi="Times New Roman" w:eastAsia="黑体-简" w:cs="Times New Roman"/>
                <w:color w:val="000000"/>
                <w:kern w:val="0"/>
                <w:szCs w:val="21"/>
                <w:lang w:bidi="ar"/>
              </w:rPr>
              <w:t>12.9*400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+1*500</w:t>
            </w:r>
            <w:r>
              <w:rPr>
                <w:rFonts w:hint="eastAsia" w:ascii="宋体" w:hAnsi="宋体" w:eastAsia="宋体" w:cs="宋体"/>
                <w:color w:val="000000"/>
                <w:kern w:val="0"/>
                <w:szCs w:val="21"/>
                <w:lang w:bidi="ar"/>
              </w:rPr>
              <w:t>（灾区总人口））</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335"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9</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1130801</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洗衣粉</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15</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目标值</w:t>
            </w:r>
            <w:r>
              <w:rPr>
                <w:rFonts w:ascii="Times New Roman" w:hAnsi="Times New Roman" w:eastAsia="宋体" w:cs="Times New Roman"/>
                <w:color w:val="000000"/>
                <w:kern w:val="0"/>
                <w:szCs w:val="21"/>
                <w:lang w:bidi="ar"/>
              </w:rPr>
              <w:t>30%</w:t>
            </w:r>
          </w:p>
        </w:tc>
      </w:tr>
      <w:tr>
        <w:tblPrEx>
          <w:tblCellMar>
            <w:top w:w="0" w:type="dxa"/>
            <w:left w:w="108" w:type="dxa"/>
            <w:bottom w:w="0" w:type="dxa"/>
            <w:right w:w="108" w:type="dxa"/>
          </w:tblCellMar>
        </w:tblPrEx>
        <w:trPr>
          <w:trHeight w:val="690"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0</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1130802</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妇女卫生用品</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卫生巾、棉条等</w:t>
            </w:r>
          </w:p>
        </w:tc>
      </w:tr>
      <w:tr>
        <w:tblPrEx>
          <w:tblCellMar>
            <w:top w:w="0" w:type="dxa"/>
            <w:left w:w="108" w:type="dxa"/>
            <w:bottom w:w="0" w:type="dxa"/>
            <w:right w:w="108" w:type="dxa"/>
          </w:tblCellMar>
        </w:tblPrEx>
        <w:trPr>
          <w:trHeight w:val="1995"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1</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1131101</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清扫工具</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25</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0.02*400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r>
        <w:tblPrEx>
          <w:tblCellMar>
            <w:top w:w="0" w:type="dxa"/>
            <w:left w:w="108" w:type="dxa"/>
            <w:bottom w:w="0" w:type="dxa"/>
            <w:right w:w="108" w:type="dxa"/>
          </w:tblCellMar>
        </w:tblPrEx>
        <w:trPr>
          <w:trHeight w:val="2397"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1131102</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废弃物容器</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25</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0.02*400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（储备层级比例）；</w:t>
            </w:r>
          </w:p>
          <w:p>
            <w:pPr>
              <w:widowControl/>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w:t>
            </w:r>
            <w:r>
              <w:rPr>
                <w:rFonts w:hint="eastAsia" w:ascii="宋体" w:hAnsi="宋体" w:eastAsia="宋体" w:cs="宋体"/>
                <w:color w:val="000000"/>
                <w:kern w:val="0"/>
                <w:szCs w:val="21"/>
                <w:lang w:bidi="ar"/>
              </w:rPr>
              <w:t>物资种类，如卫生废弃物容器。</w:t>
            </w:r>
          </w:p>
        </w:tc>
      </w:tr>
      <w:tr>
        <w:tblPrEx>
          <w:tblCellMar>
            <w:top w:w="0" w:type="dxa"/>
            <w:left w:w="108" w:type="dxa"/>
            <w:bottom w:w="0" w:type="dxa"/>
            <w:right w:w="108" w:type="dxa"/>
          </w:tblCellMar>
        </w:tblPrEx>
        <w:trPr>
          <w:trHeight w:val="2374"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3</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1131199</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其他废弃物清扫及收集工具</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20%自备+80%协议</w:t>
            </w:r>
          </w:p>
        </w:tc>
        <w:tc>
          <w:tcPr>
            <w:tcW w:w="59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280</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78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根据便携式坐便器比例计算，即：</w:t>
            </w:r>
            <w:r>
              <w:rPr>
                <w:rFonts w:ascii="宋体-简" w:hAnsi="宋体-简" w:eastAsia="宋体-简" w:cs="宋体-简"/>
                <w:color w:val="000000"/>
                <w:kern w:val="0"/>
                <w:szCs w:val="21"/>
                <w:lang w:bidi="ar"/>
              </w:rPr>
              <w:t>8（套）*4（个）*6*（次轮换）*5（天）*30%（储备层级比例）</w:t>
            </w:r>
            <w:r>
              <w:rPr>
                <w:rFonts w:hint="eastAsia" w:ascii="宋体-简" w:hAnsi="宋体-简" w:eastAsia="宋体-简" w:cs="宋体-简"/>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w:t>
            </w:r>
            <w:r>
              <w:rPr>
                <w:rFonts w:hint="eastAsia" w:ascii="宋体" w:hAnsi="宋体" w:eastAsia="宋体" w:cs="宋体"/>
                <w:color w:val="000000"/>
                <w:kern w:val="0"/>
                <w:szCs w:val="21"/>
                <w:lang w:bidi="ar"/>
              </w:rPr>
              <w:t>物资种类，如垃圾袋等普通废弃收集工具等。</w:t>
            </w:r>
          </w:p>
        </w:tc>
      </w:tr>
      <w:tr>
        <w:tblPrEx>
          <w:tblCellMar>
            <w:top w:w="0" w:type="dxa"/>
            <w:left w:w="108" w:type="dxa"/>
            <w:bottom w:w="0" w:type="dxa"/>
            <w:right w:w="108" w:type="dxa"/>
          </w:tblCellMar>
        </w:tblPrEx>
        <w:trPr>
          <w:trHeight w:val="2448" w:hRule="atLeast"/>
        </w:trPr>
        <w:tc>
          <w:tcPr>
            <w:tcW w:w="25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4</w:t>
            </w:r>
          </w:p>
        </w:tc>
        <w:tc>
          <w:tcPr>
            <w:tcW w:w="46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1131202</w:t>
            </w:r>
          </w:p>
        </w:tc>
        <w:tc>
          <w:tcPr>
            <w:tcW w:w="59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8"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驱蚊剂</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件</w:t>
            </w:r>
          </w:p>
        </w:tc>
        <w:tc>
          <w:tcPr>
            <w:tcW w:w="593"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20%自备+80%协议</w:t>
            </w:r>
          </w:p>
        </w:tc>
        <w:tc>
          <w:tcPr>
            <w:tcW w:w="593"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60件/万人</w:t>
            </w:r>
          </w:p>
        </w:tc>
        <w:tc>
          <w:tcPr>
            <w:tcW w:w="1780"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参考《地震应急救助需求的模型化处理》《突发事件应急资源需求模型分析》测算系数。即：</w:t>
            </w:r>
            <w:r>
              <w:rPr>
                <w:rFonts w:ascii="Times New Roman" w:hAnsi="Times New Roman" w:eastAsia="黑体-简" w:cs="Times New Roman"/>
                <w:color w:val="000000"/>
                <w:kern w:val="0"/>
                <w:szCs w:val="21"/>
                <w:lang w:bidi="ar"/>
              </w:rPr>
              <w:t>0.25*400</w:t>
            </w:r>
            <w:r>
              <w:rPr>
                <w:rFonts w:hint="eastAsia" w:ascii="宋体" w:hAnsi="宋体" w:eastAsia="宋体" w:cs="宋体"/>
                <w:color w:val="000000"/>
                <w:kern w:val="0"/>
                <w:szCs w:val="21"/>
                <w:lang w:bidi="ar"/>
              </w:rPr>
              <w:t>（安置人数）</w:t>
            </w: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（季节系数）</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储备数量根据需求做取整处理。</w:t>
            </w:r>
          </w:p>
        </w:tc>
      </w:tr>
    </w:tbl>
    <w:p>
      <w:pPr>
        <w:widowControl/>
        <w:spacing w:line="400" w:lineRule="exact"/>
        <w:rPr>
          <w:rFonts w:ascii="Times New Roman" w:hAnsi="Times New Roman" w:eastAsia="宋体" w:cs="Times New Roman"/>
          <w:sz w:val="24"/>
        </w:rPr>
      </w:pPr>
      <w:r>
        <w:rPr>
          <w:rFonts w:ascii="Times New Roman" w:hAnsi="Times New Roman" w:eastAsia="宋体" w:cs="Times New Roman"/>
          <w:sz w:val="24"/>
        </w:rPr>
        <w:br w:type="page"/>
      </w:r>
    </w:p>
    <w:p>
      <w:pPr>
        <w:keepNext/>
        <w:keepLines/>
        <w:widowControl/>
        <w:spacing w:line="360" w:lineRule="auto"/>
        <w:outlineLvl w:val="1"/>
        <w:rPr>
          <w:rFonts w:ascii="宋体" w:hAnsi="宋体" w:eastAsia="宋体" w:cs="Times New Roman"/>
          <w:b/>
          <w:bCs/>
          <w:sz w:val="28"/>
          <w:szCs w:val="28"/>
        </w:rPr>
      </w:pPr>
      <w:bookmarkStart w:id="128" w:name="_Toc110437089"/>
      <w:bookmarkStart w:id="129" w:name="_Toc112740714"/>
      <w:bookmarkStart w:id="130" w:name="_Toc112867772"/>
      <w:bookmarkStart w:id="131" w:name="_Toc106771302"/>
      <w:r>
        <w:rPr>
          <w:rFonts w:hint="eastAsia" w:ascii="宋体" w:hAnsi="宋体" w:eastAsia="宋体" w:cs="Times New Roman"/>
          <w:b/>
          <w:bCs/>
          <w:sz w:val="28"/>
          <w:szCs w:val="28"/>
        </w:rPr>
        <w:t>附件五：街镇生活保障物资清单</w:t>
      </w:r>
      <w:bookmarkEnd w:id="128"/>
      <w:bookmarkEnd w:id="129"/>
      <w:bookmarkEnd w:id="130"/>
      <w:bookmarkEnd w:id="131"/>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生活保障类物资清单（街镇）</w:t>
      </w:r>
    </w:p>
    <w:p>
      <w:r>
        <w:rPr>
          <w:rFonts w:hint="eastAsia" w:ascii="宋体" w:hAnsi="宋体" w:eastAsia="宋体" w:cs="宋体"/>
          <w:b/>
          <w:bCs/>
          <w:color w:val="000000"/>
          <w:kern w:val="0"/>
          <w:sz w:val="24"/>
          <w:szCs w:val="24"/>
        </w:rPr>
        <w:t>按照实际的常住人口进行计算。</w:t>
      </w:r>
    </w:p>
    <w:tbl>
      <w:tblPr>
        <w:tblStyle w:val="14"/>
        <w:tblW w:w="5203" w:type="pct"/>
        <w:tblInd w:w="-24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36"/>
        <w:gridCol w:w="1159"/>
        <w:gridCol w:w="869"/>
        <w:gridCol w:w="1305"/>
        <w:gridCol w:w="438"/>
        <w:gridCol w:w="1303"/>
        <w:gridCol w:w="1303"/>
        <w:gridCol w:w="42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241" w:type="pct"/>
            <w:vMerge w:val="restar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521"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应急物资</w:t>
            </w:r>
          </w:p>
        </w:tc>
        <w:tc>
          <w:tcPr>
            <w:tcW w:w="391" w:type="pct"/>
            <w:vMerge w:val="restar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分类</w:t>
            </w:r>
          </w:p>
        </w:tc>
        <w:tc>
          <w:tcPr>
            <w:tcW w:w="587" w:type="pct"/>
            <w:vMerge w:val="restart"/>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应急物资</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197" w:type="pct"/>
            <w:vMerge w:val="restar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586" w:type="pct"/>
            <w:vMerge w:val="restar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储备方式</w:t>
            </w:r>
          </w:p>
        </w:tc>
        <w:tc>
          <w:tcPr>
            <w:tcW w:w="586" w:type="pct"/>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2025年</w:t>
            </w:r>
          </w:p>
          <w:p>
            <w:pPr>
              <w:jc w:val="center"/>
              <w:textAlignment w:val="center"/>
              <w:rPr>
                <w:rFonts w:ascii="宋体" w:hAnsi="宋体" w:eastAsia="宋体" w:cs="宋体"/>
                <w:color w:val="000000"/>
                <w:szCs w:val="21"/>
              </w:rPr>
            </w:pPr>
            <w:r>
              <w:rPr>
                <w:rFonts w:hint="eastAsia" w:ascii="宋体" w:hAnsi="宋体" w:eastAsia="宋体" w:cs="宋体"/>
                <w:color w:val="000000"/>
                <w:szCs w:val="21"/>
              </w:rPr>
              <w:t>储备数量</w:t>
            </w:r>
          </w:p>
        </w:tc>
        <w:tc>
          <w:tcPr>
            <w:tcW w:w="1891" w:type="pct"/>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241" w:type="pct"/>
            <w:vMerge w:val="continue"/>
            <w:shd w:val="clear" w:color="auto" w:fill="auto"/>
            <w:noWrap/>
            <w:vAlign w:val="center"/>
          </w:tcPr>
          <w:p>
            <w:pPr>
              <w:jc w:val="center"/>
              <w:rPr>
                <w:rFonts w:ascii="宋体" w:hAnsi="宋体" w:eastAsia="宋体" w:cs="宋体"/>
                <w:color w:val="000000"/>
                <w:szCs w:val="21"/>
              </w:rPr>
            </w:pPr>
          </w:p>
        </w:tc>
        <w:tc>
          <w:tcPr>
            <w:tcW w:w="521"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分类编码</w:t>
            </w:r>
          </w:p>
        </w:tc>
        <w:tc>
          <w:tcPr>
            <w:tcW w:w="391" w:type="pct"/>
            <w:vMerge w:val="continue"/>
            <w:shd w:val="clear" w:color="auto" w:fill="auto"/>
            <w:noWrap/>
            <w:vAlign w:val="center"/>
          </w:tcPr>
          <w:p>
            <w:pPr>
              <w:jc w:val="center"/>
              <w:rPr>
                <w:rFonts w:ascii="宋体" w:hAnsi="宋体" w:eastAsia="宋体" w:cs="宋体"/>
                <w:color w:val="000000"/>
                <w:szCs w:val="21"/>
              </w:rPr>
            </w:pPr>
          </w:p>
        </w:tc>
        <w:tc>
          <w:tcPr>
            <w:tcW w:w="587" w:type="pct"/>
            <w:vMerge w:val="continue"/>
            <w:shd w:val="clear" w:color="auto" w:fill="auto"/>
            <w:noWrap/>
            <w:vAlign w:val="center"/>
          </w:tcPr>
          <w:p>
            <w:pPr>
              <w:jc w:val="center"/>
              <w:rPr>
                <w:rFonts w:ascii="宋体" w:hAnsi="宋体" w:eastAsia="宋体" w:cs="宋体"/>
                <w:color w:val="000000"/>
                <w:szCs w:val="21"/>
              </w:rPr>
            </w:pPr>
          </w:p>
        </w:tc>
        <w:tc>
          <w:tcPr>
            <w:tcW w:w="197" w:type="pct"/>
            <w:vMerge w:val="continue"/>
            <w:shd w:val="clear" w:color="auto" w:fill="auto"/>
            <w:noWrap/>
            <w:vAlign w:val="center"/>
          </w:tcPr>
          <w:p>
            <w:pPr>
              <w:jc w:val="center"/>
              <w:rPr>
                <w:rFonts w:ascii="宋体" w:hAnsi="宋体" w:eastAsia="宋体" w:cs="宋体"/>
                <w:color w:val="000000"/>
                <w:szCs w:val="21"/>
              </w:rPr>
            </w:pPr>
          </w:p>
        </w:tc>
        <w:tc>
          <w:tcPr>
            <w:tcW w:w="586" w:type="pct"/>
            <w:vMerge w:val="continue"/>
            <w:shd w:val="clear" w:color="auto" w:fill="auto"/>
            <w:noWrap/>
            <w:vAlign w:val="center"/>
          </w:tcPr>
          <w:p>
            <w:pPr>
              <w:jc w:val="center"/>
              <w:rPr>
                <w:rFonts w:ascii="宋体" w:hAnsi="宋体" w:eastAsia="宋体" w:cs="宋体"/>
                <w:color w:val="000000"/>
                <w:szCs w:val="21"/>
              </w:rPr>
            </w:pPr>
          </w:p>
        </w:tc>
        <w:tc>
          <w:tcPr>
            <w:tcW w:w="586" w:type="pct"/>
            <w:vMerge w:val="continue"/>
            <w:shd w:val="clear" w:color="auto" w:fill="auto"/>
            <w:noWrap/>
            <w:vAlign w:val="center"/>
          </w:tcPr>
          <w:p>
            <w:pPr>
              <w:widowControl/>
              <w:jc w:val="center"/>
              <w:textAlignment w:val="center"/>
              <w:rPr>
                <w:rFonts w:ascii="宋体" w:hAnsi="宋体" w:eastAsia="宋体" w:cs="宋体"/>
                <w:color w:val="000000"/>
                <w:szCs w:val="21"/>
              </w:rPr>
            </w:pPr>
          </w:p>
        </w:tc>
        <w:tc>
          <w:tcPr>
            <w:tcW w:w="1891" w:type="pct"/>
            <w:vMerge w:val="continue"/>
            <w:shd w:val="clear" w:color="auto" w:fill="auto"/>
            <w:vAlign w:val="center"/>
          </w:tcPr>
          <w:p>
            <w:pPr>
              <w:jc w:val="center"/>
              <w:rPr>
                <w:rFonts w:ascii="宋体" w:hAnsi="宋体" w:eastAsia="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5000" w:type="pct"/>
            <w:gridSpan w:val="8"/>
            <w:shd w:val="clear" w:color="auto" w:fill="F4B084"/>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基础物资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8" w:hRule="atLeast"/>
        </w:trPr>
        <w:tc>
          <w:tcPr>
            <w:tcW w:w="24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p>
        </w:tc>
        <w:tc>
          <w:tcPr>
            <w:tcW w:w="52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1100401</w:t>
            </w:r>
          </w:p>
        </w:tc>
        <w:tc>
          <w:tcPr>
            <w:tcW w:w="391" w:type="pct"/>
            <w:vMerge w:val="restar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食品类</w:t>
            </w:r>
          </w:p>
        </w:tc>
        <w:tc>
          <w:tcPr>
            <w:tcW w:w="58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饮用水</w:t>
            </w:r>
          </w:p>
        </w:tc>
        <w:tc>
          <w:tcPr>
            <w:tcW w:w="19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58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hint="eastAsia" w:ascii="宋体" w:hAnsi="宋体" w:eastAsia="宋体" w:cs="宋体"/>
                <w:color w:val="000000"/>
                <w:kern w:val="0"/>
                <w:szCs w:val="21"/>
                <w:lang w:bidi="ar"/>
              </w:rPr>
              <w:t>协议</w:t>
            </w:r>
          </w:p>
        </w:tc>
        <w:tc>
          <w:tcPr>
            <w:tcW w:w="58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3900</w:t>
            </w:r>
            <w:r>
              <w:rPr>
                <w:rFonts w:hint="eastAsia" w:ascii="宋体" w:hAnsi="宋体" w:eastAsia="宋体" w:cs="宋体"/>
                <w:color w:val="000000"/>
                <w:kern w:val="0"/>
                <w:szCs w:val="21"/>
                <w:lang w:bidi="ar"/>
              </w:rPr>
              <w:t>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891"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65%</w:t>
            </w:r>
            <w:r>
              <w:rPr>
                <w:rFonts w:hint="eastAsia" w:ascii="宋体" w:hAnsi="宋体" w:eastAsia="宋体" w:cs="宋体"/>
                <w:color w:val="000000"/>
                <w:kern w:val="0"/>
                <w:szCs w:val="21"/>
                <w:lang w:bidi="ar"/>
              </w:rPr>
              <w:t>；</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2.2025</w:t>
            </w:r>
            <w:r>
              <w:rPr>
                <w:rFonts w:hint="eastAsia" w:ascii="宋体" w:hAnsi="宋体" w:eastAsia="宋体" w:cs="宋体"/>
                <w:color w:val="000000"/>
                <w:kern w:val="0"/>
                <w:szCs w:val="21"/>
                <w:lang w:bidi="ar"/>
              </w:rPr>
              <w:t>年：</w:t>
            </w:r>
            <w:r>
              <w:rPr>
                <w:rFonts w:ascii="Times New Roman" w:hAnsi="Times New Roman" w:eastAsia="黑体-简" w:cs="Times New Roman"/>
                <w:color w:val="000000"/>
                <w:kern w:val="0"/>
                <w:szCs w:val="21"/>
                <w:lang w:bidi="ar"/>
              </w:rPr>
              <w:t>20</w:t>
            </w:r>
            <w:r>
              <w:rPr>
                <w:rFonts w:hint="eastAsia" w:ascii="宋体" w:hAnsi="宋体" w:eastAsia="宋体" w:cs="宋体"/>
                <w:color w:val="000000"/>
                <w:kern w:val="0"/>
                <w:szCs w:val="21"/>
                <w:lang w:bidi="ar"/>
              </w:rPr>
              <w:t>万人</w:t>
            </w:r>
            <w:r>
              <w:rPr>
                <w:rFonts w:ascii="Times New Roman" w:hAnsi="Times New Roman" w:eastAsia="黑体-简" w:cs="Times New Roman"/>
                <w:color w:val="000000"/>
                <w:kern w:val="0"/>
                <w:szCs w:val="21"/>
                <w:lang w:bidi="ar"/>
              </w:rPr>
              <w:t>5</w:t>
            </w:r>
            <w:r>
              <w:rPr>
                <w:rFonts w:hint="eastAsia" w:ascii="宋体" w:hAnsi="宋体" w:eastAsia="宋体" w:cs="宋体"/>
                <w:color w:val="000000"/>
                <w:kern w:val="0"/>
                <w:szCs w:val="21"/>
                <w:lang w:bidi="ar"/>
              </w:rPr>
              <w:t>天储备；</w:t>
            </w:r>
          </w:p>
          <w:p>
            <w:pPr>
              <w:widowControl/>
              <w:textAlignment w:val="center"/>
              <w:rPr>
                <w:rFonts w:ascii="Times New Roman" w:hAnsi="Times New Roman" w:eastAsia="宋体" w:cs="Times New Roman"/>
                <w:color w:val="000000"/>
                <w:kern w:val="0"/>
                <w:szCs w:val="21"/>
                <w:lang w:bidi="ar"/>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根据《中国居民膳食指南》，每人每天需摄入</w:t>
            </w:r>
            <w:r>
              <w:rPr>
                <w:rFonts w:ascii="Times New Roman" w:hAnsi="Times New Roman" w:eastAsia="黑体-简" w:cs="Times New Roman"/>
                <w:color w:val="000000"/>
                <w:kern w:val="0"/>
                <w:szCs w:val="21"/>
                <w:lang w:bidi="ar"/>
              </w:rPr>
              <w:t>1500ml</w:t>
            </w:r>
            <w:r>
              <w:rPr>
                <w:rFonts w:hint="eastAsia" w:ascii="宋体" w:hAnsi="宋体" w:eastAsia="宋体" w:cs="宋体"/>
                <w:color w:val="000000"/>
                <w:kern w:val="0"/>
                <w:szCs w:val="21"/>
                <w:lang w:bidi="ar"/>
              </w:rPr>
              <w:t>水，以</w:t>
            </w:r>
            <w:r>
              <w:rPr>
                <w:rFonts w:ascii="Times New Roman" w:hAnsi="Times New Roman" w:eastAsia="黑体-简" w:cs="Times New Roman"/>
                <w:color w:val="000000"/>
                <w:kern w:val="0"/>
                <w:szCs w:val="21"/>
                <w:lang w:bidi="ar"/>
              </w:rPr>
              <w:t>500ml/</w:t>
            </w:r>
            <w:r>
              <w:rPr>
                <w:rFonts w:hint="eastAsia" w:ascii="宋体" w:hAnsi="宋体" w:eastAsia="宋体" w:cs="宋体"/>
                <w:color w:val="000000"/>
                <w:kern w:val="0"/>
                <w:szCs w:val="21"/>
                <w:lang w:bidi="ar"/>
              </w:rPr>
              <w:t>瓶饮用水为储备单元。即：</w:t>
            </w:r>
            <w:r>
              <w:rPr>
                <w:rFonts w:ascii="Times New Roman" w:hAnsi="Times New Roman" w:eastAsia="宋体" w:cs="Times New Roman"/>
                <w:color w:val="000000"/>
                <w:kern w:val="0"/>
                <w:szCs w:val="21"/>
                <w:lang w:bidi="ar"/>
              </w:rPr>
              <w:t>5</w:t>
            </w:r>
            <w:r>
              <w:rPr>
                <w:rFonts w:hint="eastAsia" w:ascii="宋体" w:hAnsi="宋体" w:eastAsia="宋体" w:cs="宋体"/>
                <w:color w:val="000000"/>
                <w:kern w:val="0"/>
                <w:szCs w:val="21"/>
                <w:lang w:bidi="ar"/>
              </w:rPr>
              <w:t>（天）</w:t>
            </w:r>
            <w:r>
              <w:rPr>
                <w:rFonts w:ascii="Times New Roman" w:hAnsi="Times New Roman" w:eastAsia="宋体" w:cs="Times New Roman"/>
                <w:color w:val="000000"/>
                <w:kern w:val="0"/>
                <w:szCs w:val="21"/>
                <w:lang w:bidi="ar"/>
              </w:rPr>
              <w:t>*3</w:t>
            </w:r>
            <w:r>
              <w:rPr>
                <w:rFonts w:hint="eastAsia" w:ascii="宋体" w:hAnsi="宋体" w:eastAsia="宋体" w:cs="宋体"/>
                <w:color w:val="000000"/>
                <w:kern w:val="0"/>
                <w:szCs w:val="21"/>
                <w:lang w:bidi="ar"/>
              </w:rPr>
              <w:t>（瓶）</w:t>
            </w:r>
            <w:r>
              <w:rPr>
                <w:rFonts w:ascii="Times New Roman" w:hAnsi="Times New Roman" w:eastAsia="宋体" w:cs="Times New Roman"/>
                <w:color w:val="000000"/>
                <w:kern w:val="0"/>
                <w:szCs w:val="21"/>
                <w:lang w:bidi="ar"/>
              </w:rPr>
              <w:t>*400</w:t>
            </w:r>
            <w:r>
              <w:rPr>
                <w:rFonts w:hint="eastAsia" w:ascii="宋体" w:hAnsi="宋体" w:eastAsia="宋体" w:cs="宋体"/>
                <w:color w:val="000000"/>
                <w:kern w:val="0"/>
                <w:szCs w:val="21"/>
                <w:lang w:bidi="ar"/>
              </w:rPr>
              <w:t>（安置人数）</w:t>
            </w:r>
            <w:r>
              <w:rPr>
                <w:rFonts w:ascii="Times New Roman" w:hAnsi="Times New Roman" w:eastAsia="宋体" w:cs="Times New Roman"/>
                <w:color w:val="000000"/>
                <w:kern w:val="0"/>
                <w:szCs w:val="21"/>
                <w:lang w:bidi="ar"/>
              </w:rPr>
              <w:t>*65%</w:t>
            </w:r>
            <w:r>
              <w:rPr>
                <w:rFonts w:hint="eastAsia" w:ascii="宋体" w:hAnsi="宋体" w:eastAsia="宋体" w:cs="宋体"/>
                <w:color w:val="000000"/>
                <w:kern w:val="0"/>
                <w:szCs w:val="21"/>
                <w:lang w:bidi="ar"/>
              </w:rPr>
              <w:t>（储备层级比例）；</w:t>
            </w:r>
          </w:p>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w:t>
            </w:r>
            <w:r>
              <w:rPr>
                <w:rFonts w:hint="eastAsia" w:ascii="宋体" w:hAnsi="宋体" w:eastAsia="宋体" w:cs="宋体"/>
                <w:color w:val="000000"/>
                <w:kern w:val="0"/>
                <w:szCs w:val="21"/>
                <w:lang w:bidi="ar"/>
              </w:rPr>
              <w:t>安置人数：以浦东新区</w:t>
            </w:r>
            <w:r>
              <w:rPr>
                <w:rFonts w:ascii="Times New Roman" w:hAnsi="Times New Roman" w:eastAsia="黑体-简" w:cs="Times New Roman"/>
                <w:color w:val="000000"/>
                <w:kern w:val="0"/>
                <w:szCs w:val="21"/>
                <w:lang w:bidi="ar"/>
              </w:rPr>
              <w:t>500</w:t>
            </w:r>
            <w:r>
              <w:rPr>
                <w:rFonts w:hint="eastAsia" w:ascii="宋体" w:hAnsi="宋体" w:eastAsia="宋体" w:cs="宋体"/>
                <w:color w:val="000000"/>
                <w:kern w:val="0"/>
                <w:szCs w:val="21"/>
                <w:lang w:bidi="ar"/>
              </w:rPr>
              <w:t>余万人口进行计算，</w:t>
            </w:r>
            <w:r>
              <w:rPr>
                <w:rFonts w:ascii="Times New Roman" w:hAnsi="Times New Roman" w:eastAsia="黑体-简" w:cs="Times New Roman"/>
                <w:color w:val="000000"/>
                <w:kern w:val="0"/>
                <w:szCs w:val="21"/>
                <w:lang w:bidi="ar"/>
              </w:rPr>
              <w:t>2025</w:t>
            </w:r>
            <w:r>
              <w:rPr>
                <w:rFonts w:ascii="宋体-简" w:hAnsi="宋体-简" w:eastAsia="宋体-简" w:cs="宋体-简"/>
                <w:color w:val="000000"/>
                <w:kern w:val="0"/>
                <w:szCs w:val="21"/>
                <w:lang w:bidi="ar"/>
              </w:rPr>
              <w:t>年需保障全区</w:t>
            </w:r>
            <w:r>
              <w:rPr>
                <w:rFonts w:ascii="Times New Roman" w:hAnsi="Times New Roman" w:eastAsia="黑体-简" w:cs="Times New Roman"/>
                <w:color w:val="000000"/>
                <w:kern w:val="0"/>
                <w:szCs w:val="21"/>
                <w:lang w:bidi="ar"/>
              </w:rPr>
              <w:t>20</w:t>
            </w:r>
            <w:r>
              <w:rPr>
                <w:rFonts w:ascii="宋体-简" w:hAnsi="宋体-简" w:eastAsia="宋体-简" w:cs="宋体-简"/>
                <w:color w:val="000000"/>
                <w:kern w:val="0"/>
                <w:szCs w:val="21"/>
                <w:lang w:bidi="ar"/>
              </w:rPr>
              <w:t>万人的救助安置，即每万人保障其中的</w:t>
            </w:r>
            <w:r>
              <w:rPr>
                <w:rFonts w:ascii="Times New Roman" w:hAnsi="Times New Roman" w:eastAsia="黑体-简" w:cs="Times New Roman"/>
                <w:color w:val="000000"/>
                <w:kern w:val="0"/>
                <w:szCs w:val="21"/>
                <w:lang w:bidi="ar"/>
              </w:rPr>
              <w:t>400</w:t>
            </w:r>
            <w:r>
              <w:rPr>
                <w:rFonts w:ascii="宋体-简" w:hAnsi="宋体-简" w:eastAsia="宋体-简" w:cs="宋体-简"/>
                <w:color w:val="000000"/>
                <w:kern w:val="0"/>
                <w:szCs w:val="21"/>
                <w:lang w:bidi="ar"/>
              </w:rPr>
              <w:t>人；</w:t>
            </w:r>
          </w:p>
          <w:p>
            <w:pPr>
              <w:ind w:firstLine="420" w:firstLineChars="200"/>
              <w:textAlignment w:val="center"/>
              <w:rPr>
                <w:rFonts w:ascii="Times New Roman" w:hAnsi="Times New Roman" w:eastAsia="黑体-简" w:cs="Times New Roman"/>
                <w:color w:val="000000"/>
                <w:szCs w:val="21"/>
              </w:rPr>
            </w:pPr>
            <w:r>
              <w:rPr>
                <w:rFonts w:hint="eastAsia" w:ascii="宋体" w:hAnsi="宋体" w:eastAsia="宋体" w:cs="宋体"/>
                <w:color w:val="000000"/>
                <w:kern w:val="0"/>
                <w:szCs w:val="21"/>
                <w:lang w:bidi="ar"/>
              </w:rPr>
              <w:t>以下安置人数计算方式相同，不做重复说明。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4" w:hRule="atLeast"/>
        </w:trPr>
        <w:tc>
          <w:tcPr>
            <w:tcW w:w="24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p>
        </w:tc>
        <w:tc>
          <w:tcPr>
            <w:tcW w:w="52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1100100</w:t>
            </w:r>
          </w:p>
        </w:tc>
        <w:tc>
          <w:tcPr>
            <w:tcW w:w="391" w:type="pct"/>
            <w:vMerge w:val="continue"/>
            <w:shd w:val="clear" w:color="auto" w:fill="auto"/>
            <w:noWrap/>
            <w:vAlign w:val="center"/>
          </w:tcPr>
          <w:p>
            <w:pPr>
              <w:jc w:val="center"/>
              <w:rPr>
                <w:rFonts w:ascii="宋体" w:hAnsi="宋体" w:eastAsia="宋体" w:cs="宋体"/>
                <w:color w:val="000000"/>
                <w:szCs w:val="21"/>
              </w:rPr>
            </w:pPr>
          </w:p>
        </w:tc>
        <w:tc>
          <w:tcPr>
            <w:tcW w:w="58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方便食品</w:t>
            </w:r>
          </w:p>
        </w:tc>
        <w:tc>
          <w:tcPr>
            <w:tcW w:w="19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桶</w:t>
            </w:r>
          </w:p>
        </w:tc>
        <w:tc>
          <w:tcPr>
            <w:tcW w:w="58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hint="eastAsia" w:ascii="宋体" w:hAnsi="宋体" w:eastAsia="宋体" w:cs="宋体"/>
                <w:color w:val="000000"/>
                <w:kern w:val="0"/>
                <w:szCs w:val="21"/>
                <w:lang w:bidi="ar"/>
              </w:rPr>
              <w:t>协议</w:t>
            </w:r>
          </w:p>
        </w:tc>
        <w:tc>
          <w:tcPr>
            <w:tcW w:w="58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3900</w:t>
            </w:r>
            <w:r>
              <w:rPr>
                <w:rFonts w:hint="eastAsia" w:ascii="宋体" w:hAnsi="宋体" w:eastAsia="宋体" w:cs="宋体"/>
                <w:color w:val="000000"/>
                <w:kern w:val="0"/>
                <w:szCs w:val="21"/>
                <w:lang w:bidi="ar"/>
              </w:rPr>
              <w:t>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1891"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65%</w:t>
            </w:r>
            <w:r>
              <w:rPr>
                <w:rFonts w:hint="eastAsia" w:ascii="宋体" w:hAnsi="宋体" w:eastAsia="宋体" w:cs="宋体"/>
                <w:color w:val="000000"/>
                <w:kern w:val="0"/>
                <w:szCs w:val="21"/>
                <w:lang w:bidi="ar"/>
              </w:rPr>
              <w:t>；</w:t>
            </w:r>
          </w:p>
          <w:p>
            <w:pPr>
              <w:widowControl/>
              <w:textAlignment w:val="center"/>
              <w:rPr>
                <w:rFonts w:ascii="Times New Roman" w:hAnsi="Times New Roman" w:eastAsia="宋体" w:cs="Times New Roman"/>
                <w:color w:val="000000"/>
                <w:kern w:val="0"/>
                <w:szCs w:val="21"/>
                <w:lang w:bidi="ar"/>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根据《中国居民膳食指南》，每天摄入三餐，以</w:t>
            </w:r>
            <w:r>
              <w:rPr>
                <w:rFonts w:ascii="Times New Roman" w:hAnsi="Times New Roman" w:eastAsia="黑体-简" w:cs="Times New Roman"/>
                <w:color w:val="000000"/>
                <w:kern w:val="0"/>
                <w:szCs w:val="21"/>
                <w:lang w:bidi="ar"/>
              </w:rPr>
              <w:t>160g/</w:t>
            </w:r>
            <w:r>
              <w:rPr>
                <w:rFonts w:hint="eastAsia" w:ascii="宋体" w:hAnsi="宋体" w:eastAsia="宋体" w:cs="宋体"/>
                <w:color w:val="000000"/>
                <w:kern w:val="0"/>
                <w:szCs w:val="21"/>
                <w:lang w:bidi="ar"/>
              </w:rPr>
              <w:t>桶方便面为标准。即：</w:t>
            </w:r>
            <w:r>
              <w:rPr>
                <w:rFonts w:ascii="Times New Roman" w:hAnsi="Times New Roman" w:eastAsia="宋体" w:cs="Times New Roman"/>
                <w:color w:val="000000"/>
                <w:kern w:val="0"/>
                <w:szCs w:val="21"/>
                <w:lang w:bidi="ar"/>
              </w:rPr>
              <w:t>5</w:t>
            </w:r>
            <w:r>
              <w:rPr>
                <w:rFonts w:hint="eastAsia" w:ascii="宋体" w:hAnsi="宋体" w:eastAsia="宋体" w:cs="宋体"/>
                <w:color w:val="000000"/>
                <w:kern w:val="0"/>
                <w:szCs w:val="21"/>
                <w:lang w:bidi="ar"/>
              </w:rPr>
              <w:t>（天）</w:t>
            </w:r>
            <w:r>
              <w:rPr>
                <w:rFonts w:ascii="Times New Roman" w:hAnsi="Times New Roman" w:eastAsia="宋体" w:cs="Times New Roman"/>
                <w:color w:val="000000"/>
                <w:kern w:val="0"/>
                <w:szCs w:val="21"/>
                <w:lang w:bidi="ar"/>
              </w:rPr>
              <w:t>*3</w:t>
            </w:r>
            <w:r>
              <w:rPr>
                <w:rFonts w:hint="eastAsia" w:ascii="宋体" w:hAnsi="宋体" w:eastAsia="宋体" w:cs="宋体"/>
                <w:color w:val="000000"/>
                <w:kern w:val="0"/>
                <w:szCs w:val="21"/>
                <w:lang w:bidi="ar"/>
              </w:rPr>
              <w:t>（桶）</w:t>
            </w:r>
            <w:r>
              <w:rPr>
                <w:rFonts w:ascii="Times New Roman" w:hAnsi="Times New Roman" w:eastAsia="宋体" w:cs="Times New Roman"/>
                <w:color w:val="000000"/>
                <w:kern w:val="0"/>
                <w:szCs w:val="21"/>
                <w:lang w:bidi="ar"/>
              </w:rPr>
              <w:t>*400</w:t>
            </w:r>
            <w:r>
              <w:rPr>
                <w:rFonts w:hint="eastAsia" w:ascii="宋体" w:hAnsi="宋体" w:eastAsia="宋体" w:cs="宋体"/>
                <w:color w:val="000000"/>
                <w:kern w:val="0"/>
                <w:szCs w:val="21"/>
                <w:lang w:bidi="ar"/>
              </w:rPr>
              <w:t>（安置人数）</w:t>
            </w:r>
            <w:r>
              <w:rPr>
                <w:rFonts w:ascii="Times New Roman" w:hAnsi="Times New Roman" w:eastAsia="宋体" w:cs="Times New Roman"/>
                <w:color w:val="000000"/>
                <w:kern w:val="0"/>
                <w:szCs w:val="21"/>
                <w:lang w:bidi="ar"/>
              </w:rPr>
              <w:t>*65%</w:t>
            </w:r>
            <w:r>
              <w:rPr>
                <w:rFonts w:hint="eastAsia" w:ascii="宋体" w:hAnsi="宋体" w:eastAsia="宋体" w:cs="宋体"/>
                <w:color w:val="000000"/>
                <w:kern w:val="0"/>
                <w:szCs w:val="21"/>
                <w:lang w:bidi="ar"/>
              </w:rPr>
              <w:t>（储备层级比例）。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7" w:hRule="atLeast"/>
        </w:trPr>
        <w:tc>
          <w:tcPr>
            <w:tcW w:w="24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p>
        </w:tc>
        <w:tc>
          <w:tcPr>
            <w:tcW w:w="52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1020000</w:t>
            </w:r>
          </w:p>
        </w:tc>
        <w:tc>
          <w:tcPr>
            <w:tcW w:w="391" w:type="pct"/>
            <w:vMerge w:val="continue"/>
            <w:shd w:val="clear" w:color="auto" w:fill="auto"/>
            <w:noWrap/>
            <w:vAlign w:val="center"/>
          </w:tcPr>
          <w:p>
            <w:pPr>
              <w:jc w:val="center"/>
              <w:rPr>
                <w:rFonts w:ascii="宋体" w:hAnsi="宋体" w:eastAsia="宋体" w:cs="宋体"/>
                <w:color w:val="000000"/>
                <w:szCs w:val="21"/>
              </w:rPr>
            </w:pPr>
          </w:p>
        </w:tc>
        <w:tc>
          <w:tcPr>
            <w:tcW w:w="58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蔬菜</w:t>
            </w:r>
          </w:p>
        </w:tc>
        <w:tc>
          <w:tcPr>
            <w:tcW w:w="19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公斤</w:t>
            </w:r>
          </w:p>
        </w:tc>
        <w:tc>
          <w:tcPr>
            <w:tcW w:w="58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hint="eastAsia" w:ascii="宋体" w:hAnsi="宋体" w:eastAsia="宋体" w:cs="宋体"/>
                <w:color w:val="000000"/>
                <w:kern w:val="0"/>
                <w:szCs w:val="21"/>
                <w:lang w:bidi="ar"/>
              </w:rPr>
              <w:t>协议</w:t>
            </w:r>
          </w:p>
        </w:tc>
        <w:tc>
          <w:tcPr>
            <w:tcW w:w="58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300kg/</w:t>
            </w:r>
            <w:r>
              <w:rPr>
                <w:rFonts w:hint="eastAsia" w:ascii="宋体" w:hAnsi="宋体" w:eastAsia="宋体" w:cs="宋体"/>
                <w:color w:val="000000"/>
                <w:kern w:val="0"/>
                <w:szCs w:val="21"/>
                <w:lang w:bidi="ar"/>
              </w:rPr>
              <w:t>万人</w:t>
            </w:r>
          </w:p>
        </w:tc>
        <w:tc>
          <w:tcPr>
            <w:tcW w:w="1891"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jc w:val="left"/>
              <w:textAlignment w:val="center"/>
              <w:rPr>
                <w:rFonts w:ascii="Times New Roman" w:hAnsi="Times New Roman" w:eastAsia="宋体" w:cs="Times New Roman"/>
                <w:color w:val="000000"/>
                <w:kern w:val="0"/>
                <w:szCs w:val="21"/>
                <w:lang w:bidi="ar"/>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根据《中国居民膳食指南</w:t>
            </w:r>
            <w:r>
              <w:rPr>
                <w:rFonts w:ascii="Times New Roman" w:hAnsi="Times New Roman" w:eastAsia="黑体-简" w:cs="Times New Roman"/>
                <w:color w:val="000000"/>
                <w:kern w:val="0"/>
                <w:szCs w:val="21"/>
                <w:lang w:bidi="ar"/>
              </w:rPr>
              <w:t>5</w:t>
            </w:r>
            <w:r>
              <w:rPr>
                <w:rFonts w:hint="eastAsia" w:ascii="宋体" w:hAnsi="宋体" w:eastAsia="宋体" w:cs="宋体"/>
                <w:color w:val="000000"/>
                <w:kern w:val="0"/>
                <w:szCs w:val="21"/>
                <w:lang w:bidi="ar"/>
              </w:rPr>
              <w:t>》，每人每天需摄入</w:t>
            </w:r>
            <w:r>
              <w:rPr>
                <w:rFonts w:ascii="Times New Roman" w:hAnsi="Times New Roman" w:eastAsia="黑体-简" w:cs="Times New Roman"/>
                <w:color w:val="000000"/>
                <w:kern w:val="0"/>
                <w:szCs w:val="21"/>
                <w:lang w:bidi="ar"/>
              </w:rPr>
              <w:t>0.5kg</w:t>
            </w:r>
            <w:r>
              <w:rPr>
                <w:rFonts w:hint="eastAsia" w:ascii="宋体" w:hAnsi="宋体" w:eastAsia="宋体" w:cs="宋体"/>
                <w:color w:val="000000"/>
                <w:kern w:val="0"/>
                <w:szCs w:val="21"/>
                <w:lang w:bidi="ar"/>
              </w:rPr>
              <w:t>蔬菜</w:t>
            </w:r>
            <w:r>
              <w:rPr>
                <w:rFonts w:ascii="Times New Roman" w:hAnsi="Times New Roman" w:eastAsia="黑体-简" w:cs="Times New Roman"/>
                <w:color w:val="000000"/>
                <w:kern w:val="0"/>
                <w:szCs w:val="21"/>
                <w:lang w:bidi="ar"/>
              </w:rPr>
              <w:t>6</w:t>
            </w:r>
            <w:r>
              <w:rPr>
                <w:rFonts w:hint="eastAsia" w:ascii="宋体" w:hAnsi="宋体" w:eastAsia="宋体" w:cs="宋体"/>
                <w:color w:val="000000"/>
                <w:kern w:val="0"/>
                <w:szCs w:val="21"/>
                <w:lang w:bidi="ar"/>
              </w:rPr>
              <w:t>。即：</w:t>
            </w:r>
            <w:r>
              <w:rPr>
                <w:rFonts w:ascii="Times New Roman" w:hAnsi="Times New Roman" w:eastAsia="宋体" w:cs="Times New Roman"/>
                <w:color w:val="000000"/>
                <w:kern w:val="0"/>
                <w:szCs w:val="21"/>
                <w:lang w:bidi="ar"/>
              </w:rPr>
              <w:t>5</w:t>
            </w:r>
            <w:r>
              <w:rPr>
                <w:rFonts w:hint="eastAsia" w:ascii="宋体" w:hAnsi="宋体" w:eastAsia="宋体" w:cs="宋体"/>
                <w:color w:val="000000"/>
                <w:kern w:val="0"/>
                <w:szCs w:val="21"/>
                <w:lang w:bidi="ar"/>
              </w:rPr>
              <w:t>（天）</w:t>
            </w:r>
            <w:r>
              <w:rPr>
                <w:rFonts w:ascii="Times New Roman" w:hAnsi="Times New Roman" w:eastAsia="宋体" w:cs="Times New Roman"/>
                <w:color w:val="000000"/>
                <w:kern w:val="0"/>
                <w:szCs w:val="21"/>
                <w:lang w:bidi="ar"/>
              </w:rPr>
              <w:t>*0.5</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kg</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*400</w:t>
            </w:r>
            <w:r>
              <w:rPr>
                <w:rFonts w:hint="eastAsia" w:ascii="宋体" w:hAnsi="宋体" w:eastAsia="宋体" w:cs="宋体"/>
                <w:color w:val="000000"/>
                <w:kern w:val="0"/>
                <w:szCs w:val="21"/>
                <w:lang w:bidi="ar"/>
              </w:rPr>
              <w:t>（安置人数）</w:t>
            </w:r>
            <w:r>
              <w:rPr>
                <w:rFonts w:ascii="Times New Roman" w:hAnsi="Times New Roman" w:eastAsia="宋体" w:cs="Times New Roman"/>
                <w:color w:val="000000"/>
                <w:kern w:val="0"/>
                <w:szCs w:val="21"/>
                <w:lang w:bidi="ar"/>
              </w:rPr>
              <w:t>*30%</w:t>
            </w:r>
            <w:r>
              <w:rPr>
                <w:rFonts w:hint="eastAsia" w:ascii="宋体" w:hAnsi="宋体" w:eastAsia="宋体" w:cs="宋体"/>
                <w:color w:val="000000"/>
                <w:kern w:val="0"/>
                <w:szCs w:val="21"/>
                <w:lang w:bidi="ar"/>
              </w:rPr>
              <w:t>（储备层级比例）；</w:t>
            </w:r>
          </w:p>
          <w:p>
            <w:pPr>
              <w:jc w:val="left"/>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w:t>
            </w:r>
            <w:r>
              <w:rPr>
                <w:rFonts w:hint="eastAsia" w:ascii="宋体" w:hAnsi="宋体" w:eastAsia="宋体" w:cs="宋体"/>
                <w:color w:val="000000"/>
                <w:kern w:val="0"/>
                <w:szCs w:val="21"/>
                <w:lang w:bidi="ar"/>
              </w:rPr>
              <w:t>新鲜蔬菜、脱水蔬菜。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25" w:hRule="atLeast"/>
        </w:trPr>
        <w:tc>
          <w:tcPr>
            <w:tcW w:w="24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4</w:t>
            </w:r>
          </w:p>
        </w:tc>
        <w:tc>
          <w:tcPr>
            <w:tcW w:w="52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1100106</w:t>
            </w:r>
          </w:p>
        </w:tc>
        <w:tc>
          <w:tcPr>
            <w:tcW w:w="391" w:type="pct"/>
            <w:vMerge w:val="continue"/>
            <w:shd w:val="clear" w:color="auto" w:fill="auto"/>
            <w:noWrap/>
            <w:vAlign w:val="center"/>
          </w:tcPr>
          <w:p>
            <w:pPr>
              <w:jc w:val="center"/>
              <w:rPr>
                <w:rFonts w:ascii="宋体" w:hAnsi="宋体" w:eastAsia="宋体" w:cs="宋体"/>
                <w:color w:val="000000"/>
                <w:szCs w:val="21"/>
              </w:rPr>
            </w:pPr>
          </w:p>
        </w:tc>
        <w:tc>
          <w:tcPr>
            <w:tcW w:w="587" w:type="pct"/>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压缩饼干</w:t>
            </w:r>
          </w:p>
        </w:tc>
        <w:tc>
          <w:tcPr>
            <w:tcW w:w="197" w:type="pct"/>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袋</w:t>
            </w:r>
          </w:p>
        </w:tc>
        <w:tc>
          <w:tcPr>
            <w:tcW w:w="586" w:type="pct"/>
            <w:shd w:val="clear" w:color="auto" w:fill="FFFFFF" w:themeFill="background1"/>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ascii="宋体" w:hAnsi="宋体" w:eastAsia="宋体" w:cs="宋体"/>
                <w:color w:val="000000"/>
                <w:kern w:val="0"/>
                <w:szCs w:val="21"/>
                <w:lang w:bidi="ar"/>
              </w:rPr>
              <w:t>协议</w:t>
            </w:r>
          </w:p>
        </w:tc>
        <w:tc>
          <w:tcPr>
            <w:tcW w:w="586" w:type="pct"/>
            <w:shd w:val="clear" w:color="auto" w:fill="FFFFFF" w:themeFill="background1"/>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600</w:t>
            </w:r>
            <w:r>
              <w:rPr>
                <w:rFonts w:ascii="宋体-简" w:hAnsi="宋体-简" w:eastAsia="宋体-简" w:cs="宋体-简"/>
                <w:color w:val="000000"/>
                <w:kern w:val="0"/>
                <w:szCs w:val="21"/>
                <w:lang w:bidi="ar"/>
              </w:rPr>
              <w:t>块</w:t>
            </w:r>
            <w:r>
              <w:rPr>
                <w:rFonts w:ascii="Times New Roman" w:hAnsi="Times New Roman" w:eastAsia="黑体-简" w:cs="Times New Roman"/>
                <w:color w:val="000000"/>
                <w:kern w:val="0"/>
                <w:szCs w:val="21"/>
                <w:lang w:bidi="ar"/>
              </w:rPr>
              <w:t>/</w:t>
            </w:r>
            <w:r>
              <w:rPr>
                <w:rFonts w:ascii="宋体-简" w:hAnsi="宋体-简" w:eastAsia="宋体-简" w:cs="宋体-简"/>
                <w:color w:val="000000"/>
                <w:kern w:val="0"/>
                <w:szCs w:val="21"/>
                <w:lang w:bidi="ar"/>
              </w:rPr>
              <w:t>万人</w:t>
            </w:r>
          </w:p>
        </w:tc>
        <w:tc>
          <w:tcPr>
            <w:tcW w:w="1891" w:type="pct"/>
            <w:shd w:val="clear" w:color="auto" w:fill="FFFFFF" w:themeFill="background1"/>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ascii="宋体-简" w:hAnsi="宋体-简" w:eastAsia="宋体-简" w:cs="宋体-简"/>
                <w:color w:val="000000"/>
                <w:kern w:val="0"/>
                <w:szCs w:val="21"/>
                <w:lang w:bidi="ar"/>
              </w:rPr>
              <w:t>目标值</w:t>
            </w:r>
            <w:r>
              <w:rPr>
                <w:rFonts w:ascii="Times New Roman" w:hAnsi="Times New Roman" w:eastAsia="黑体-简" w:cs="Times New Roman"/>
                <w:color w:val="000000"/>
                <w:kern w:val="0"/>
                <w:szCs w:val="21"/>
                <w:lang w:bidi="ar"/>
              </w:rPr>
              <w:t>30%</w:t>
            </w:r>
            <w:r>
              <w:rPr>
                <w:rFonts w:ascii="宋体-简" w:hAnsi="宋体-简" w:eastAsia="宋体-简" w:cs="宋体-简"/>
                <w:color w:val="000000"/>
                <w:kern w:val="0"/>
                <w:szCs w:val="21"/>
                <w:lang w:bidi="ar"/>
              </w:rPr>
              <w:t>；</w:t>
            </w:r>
          </w:p>
          <w:p>
            <w:pPr>
              <w:widowControl/>
              <w:textAlignment w:val="center"/>
              <w:rPr>
                <w:rFonts w:ascii="宋体-简" w:hAnsi="宋体-简" w:eastAsia="宋体-简" w:cs="宋体-简"/>
                <w:color w:val="000000"/>
                <w:kern w:val="0"/>
                <w:szCs w:val="21"/>
                <w:lang w:bidi="ar"/>
              </w:rPr>
            </w:pPr>
            <w:r>
              <w:rPr>
                <w:rFonts w:ascii="Times New Roman" w:hAnsi="Times New Roman" w:eastAsia="黑体-简" w:cs="Times New Roman"/>
                <w:color w:val="000000"/>
                <w:kern w:val="0"/>
                <w:szCs w:val="21"/>
                <w:lang w:bidi="ar"/>
              </w:rPr>
              <w:t>2.</w:t>
            </w:r>
            <w:r>
              <w:rPr>
                <w:rFonts w:ascii="宋体-简" w:hAnsi="宋体-简" w:eastAsia="宋体-简" w:cs="宋体-简"/>
                <w:color w:val="000000"/>
                <w:kern w:val="0"/>
                <w:szCs w:val="21"/>
                <w:lang w:bidi="ar"/>
              </w:rPr>
              <w:t>根据《中国居民膳食指南》，成人每人每天至少需摄入</w:t>
            </w:r>
            <w:r>
              <w:rPr>
                <w:rFonts w:ascii="Times New Roman" w:hAnsi="Times New Roman" w:eastAsia="黑体-简" w:cs="Times New Roman"/>
                <w:color w:val="000000"/>
                <w:kern w:val="0"/>
                <w:szCs w:val="21"/>
                <w:lang w:bidi="ar"/>
              </w:rPr>
              <w:t>1600kcal</w:t>
            </w:r>
            <w:r>
              <w:rPr>
                <w:rFonts w:ascii="宋体-简" w:hAnsi="宋体-简" w:eastAsia="宋体-简" w:cs="宋体-简"/>
                <w:color w:val="000000"/>
                <w:kern w:val="0"/>
                <w:szCs w:val="21"/>
                <w:lang w:bidi="ar"/>
              </w:rPr>
              <w:t>热量，以每</w:t>
            </w:r>
            <w:r>
              <w:rPr>
                <w:rFonts w:ascii="Times New Roman" w:hAnsi="Times New Roman" w:eastAsia="黑体-简" w:cs="Times New Roman"/>
                <w:color w:val="000000"/>
                <w:kern w:val="0"/>
                <w:szCs w:val="21"/>
                <w:lang w:bidi="ar"/>
              </w:rPr>
              <w:t>100g</w:t>
            </w:r>
            <w:r>
              <w:rPr>
                <w:rFonts w:ascii="宋体-简" w:hAnsi="宋体-简" w:eastAsia="宋体-简" w:cs="宋体-简"/>
                <w:color w:val="000000"/>
                <w:kern w:val="0"/>
                <w:szCs w:val="21"/>
                <w:lang w:bidi="ar"/>
              </w:rPr>
              <w:t>热量为</w:t>
            </w:r>
            <w:r>
              <w:rPr>
                <w:rFonts w:ascii="Times New Roman" w:hAnsi="Times New Roman" w:eastAsia="黑体-简" w:cs="Times New Roman"/>
                <w:color w:val="000000"/>
                <w:kern w:val="0"/>
                <w:szCs w:val="21"/>
                <w:lang w:bidi="ar"/>
              </w:rPr>
              <w:t>640kcal</w:t>
            </w:r>
            <w:r>
              <w:rPr>
                <w:rFonts w:ascii="宋体-简" w:hAnsi="宋体-简" w:eastAsia="宋体-简" w:cs="宋体-简"/>
                <w:color w:val="000000"/>
                <w:kern w:val="0"/>
                <w:szCs w:val="21"/>
                <w:lang w:bidi="ar"/>
              </w:rPr>
              <w:t>，规格为</w:t>
            </w:r>
            <w:r>
              <w:rPr>
                <w:rFonts w:ascii="Times New Roman" w:hAnsi="Times New Roman" w:eastAsia="黑体-简" w:cs="Times New Roman"/>
                <w:color w:val="000000"/>
                <w:kern w:val="0"/>
                <w:szCs w:val="21"/>
                <w:lang w:bidi="ar"/>
              </w:rPr>
              <w:t>250g</w:t>
            </w:r>
            <w:r>
              <w:rPr>
                <w:rFonts w:ascii="宋体-简" w:hAnsi="宋体-简" w:eastAsia="宋体-简" w:cs="宋体-简"/>
                <w:color w:val="000000"/>
                <w:kern w:val="0"/>
                <w:szCs w:val="21"/>
                <w:lang w:bidi="ar"/>
              </w:rPr>
              <w:t>的压缩饼干为例，即：</w:t>
            </w:r>
            <w:r>
              <w:rPr>
                <w:rFonts w:ascii="Times New Roman" w:hAnsi="Times New Roman" w:eastAsia="宋体-简" w:cs="Times New Roman"/>
                <w:color w:val="000000"/>
                <w:kern w:val="0"/>
                <w:szCs w:val="21"/>
                <w:lang w:bidi="ar"/>
              </w:rPr>
              <w:t>5</w:t>
            </w:r>
            <w:r>
              <w:rPr>
                <w:rFonts w:ascii="宋体-简" w:hAnsi="宋体-简" w:eastAsia="宋体-简" w:cs="宋体-简"/>
                <w:color w:val="000000"/>
                <w:kern w:val="0"/>
                <w:szCs w:val="21"/>
                <w:lang w:bidi="ar"/>
              </w:rPr>
              <w:t>（天）</w:t>
            </w:r>
            <w:r>
              <w:rPr>
                <w:rFonts w:ascii="Times New Roman" w:hAnsi="Times New Roman" w:eastAsia="宋体-简" w:cs="Times New Roman"/>
                <w:color w:val="000000"/>
                <w:kern w:val="0"/>
                <w:szCs w:val="21"/>
                <w:lang w:bidi="ar"/>
              </w:rPr>
              <w:t>*1</w:t>
            </w:r>
            <w:r>
              <w:rPr>
                <w:rFonts w:ascii="宋体-简" w:hAnsi="宋体-简" w:eastAsia="宋体-简" w:cs="宋体-简"/>
                <w:color w:val="000000"/>
                <w:kern w:val="0"/>
                <w:szCs w:val="21"/>
                <w:lang w:bidi="ar"/>
              </w:rPr>
              <w:t>（块）</w:t>
            </w:r>
            <w:r>
              <w:rPr>
                <w:rFonts w:ascii="Times New Roman" w:hAnsi="Times New Roman" w:eastAsia="宋体-简" w:cs="Times New Roman"/>
                <w:color w:val="000000"/>
                <w:kern w:val="0"/>
                <w:szCs w:val="21"/>
                <w:lang w:bidi="ar"/>
              </w:rPr>
              <w:t>*400</w:t>
            </w:r>
            <w:r>
              <w:rPr>
                <w:rFonts w:ascii="宋体-简" w:hAnsi="宋体-简" w:eastAsia="宋体-简" w:cs="宋体-简"/>
                <w:color w:val="000000"/>
                <w:kern w:val="0"/>
                <w:szCs w:val="21"/>
                <w:lang w:bidi="ar"/>
              </w:rPr>
              <w:t>（安置人数）</w:t>
            </w:r>
            <w:r>
              <w:rPr>
                <w:rFonts w:ascii="Times New Roman" w:hAnsi="Times New Roman" w:eastAsia="宋体-简" w:cs="Times New Roman"/>
                <w:color w:val="000000"/>
                <w:kern w:val="0"/>
                <w:szCs w:val="21"/>
                <w:lang w:bidi="ar"/>
              </w:rPr>
              <w:t>*30%*</w:t>
            </w:r>
            <w:r>
              <w:rPr>
                <w:rFonts w:ascii="宋体-简" w:hAnsi="宋体-简" w:eastAsia="宋体-简" w:cs="宋体-简"/>
                <w:color w:val="000000"/>
                <w:kern w:val="0"/>
                <w:szCs w:val="21"/>
                <w:lang w:bidi="ar"/>
              </w:rPr>
              <w:t>（储备层级比例）</w:t>
            </w:r>
            <w:r>
              <w:rPr>
                <w:rFonts w:hint="eastAsia" w:ascii="宋体-简" w:hAnsi="宋体-简" w:eastAsia="宋体-简" w:cs="宋体-简"/>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8" w:hRule="atLeast"/>
        </w:trPr>
        <w:tc>
          <w:tcPr>
            <w:tcW w:w="24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w:t>
            </w:r>
          </w:p>
        </w:tc>
        <w:tc>
          <w:tcPr>
            <w:tcW w:w="52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1070000</w:t>
            </w:r>
          </w:p>
        </w:tc>
        <w:tc>
          <w:tcPr>
            <w:tcW w:w="391" w:type="pct"/>
            <w:vMerge w:val="continue"/>
            <w:shd w:val="clear" w:color="auto" w:fill="auto"/>
            <w:noWrap/>
            <w:vAlign w:val="center"/>
          </w:tcPr>
          <w:p>
            <w:pPr>
              <w:jc w:val="center"/>
              <w:rPr>
                <w:rFonts w:ascii="宋体" w:hAnsi="宋体" w:eastAsia="宋体" w:cs="宋体"/>
                <w:color w:val="000000"/>
                <w:szCs w:val="21"/>
              </w:rPr>
            </w:pPr>
          </w:p>
        </w:tc>
        <w:tc>
          <w:tcPr>
            <w:tcW w:w="58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食用油</w:t>
            </w:r>
          </w:p>
        </w:tc>
        <w:tc>
          <w:tcPr>
            <w:tcW w:w="19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公斤</w:t>
            </w:r>
          </w:p>
        </w:tc>
        <w:tc>
          <w:tcPr>
            <w:tcW w:w="58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hint="eastAsia" w:ascii="宋体" w:hAnsi="宋体" w:eastAsia="宋体" w:cs="宋体"/>
                <w:color w:val="000000"/>
                <w:kern w:val="0"/>
                <w:szCs w:val="21"/>
                <w:lang w:bidi="ar"/>
              </w:rPr>
              <w:t>协议</w:t>
            </w:r>
          </w:p>
        </w:tc>
        <w:tc>
          <w:tcPr>
            <w:tcW w:w="586" w:type="pct"/>
            <w:shd w:val="clear" w:color="auto" w:fill="auto"/>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15kg/</w:t>
            </w:r>
            <w:r>
              <w:rPr>
                <w:rFonts w:hint="eastAsia" w:ascii="宋体" w:hAnsi="宋体" w:eastAsia="宋体" w:cs="宋体"/>
                <w:color w:val="000000"/>
                <w:kern w:val="0"/>
                <w:szCs w:val="21"/>
                <w:lang w:bidi="ar"/>
              </w:rPr>
              <w:t>万人</w:t>
            </w:r>
          </w:p>
        </w:tc>
        <w:tc>
          <w:tcPr>
            <w:tcW w:w="1891"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jc w:val="left"/>
              <w:textAlignment w:val="center"/>
              <w:rPr>
                <w:rFonts w:ascii="Times New Roman" w:hAnsi="Times New Roman" w:eastAsia="宋体" w:cs="Times New Roman"/>
                <w:color w:val="000000"/>
                <w:kern w:val="0"/>
                <w:szCs w:val="21"/>
                <w:lang w:bidi="ar"/>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根据《中国居民膳食指南》，每人每天需摄入</w:t>
            </w:r>
            <w:r>
              <w:rPr>
                <w:rFonts w:ascii="Times New Roman" w:hAnsi="Times New Roman" w:eastAsia="黑体-简" w:cs="Times New Roman"/>
                <w:color w:val="000000"/>
                <w:kern w:val="0"/>
                <w:szCs w:val="21"/>
                <w:lang w:bidi="ar"/>
              </w:rPr>
              <w:t>25g</w:t>
            </w:r>
            <w:r>
              <w:rPr>
                <w:rFonts w:hint="eastAsia" w:ascii="宋体" w:hAnsi="宋体" w:eastAsia="宋体" w:cs="宋体"/>
                <w:color w:val="000000"/>
                <w:kern w:val="0"/>
                <w:szCs w:val="21"/>
                <w:lang w:bidi="ar"/>
              </w:rPr>
              <w:t>食用油。即：</w:t>
            </w:r>
            <w:r>
              <w:rPr>
                <w:rFonts w:ascii="Times New Roman" w:hAnsi="Times New Roman" w:eastAsia="宋体" w:cs="Times New Roman"/>
                <w:color w:val="000000"/>
                <w:kern w:val="0"/>
                <w:szCs w:val="21"/>
                <w:lang w:bidi="ar"/>
              </w:rPr>
              <w:t>5</w:t>
            </w:r>
            <w:r>
              <w:rPr>
                <w:rFonts w:hint="eastAsia" w:ascii="宋体" w:hAnsi="宋体" w:eastAsia="宋体" w:cs="宋体"/>
                <w:color w:val="000000"/>
                <w:kern w:val="0"/>
                <w:szCs w:val="21"/>
                <w:lang w:bidi="ar"/>
              </w:rPr>
              <w:t>（天）</w:t>
            </w:r>
            <w:r>
              <w:rPr>
                <w:rFonts w:ascii="Times New Roman" w:hAnsi="Times New Roman" w:eastAsia="宋体" w:cs="Times New Roman"/>
                <w:color w:val="000000"/>
                <w:kern w:val="0"/>
                <w:szCs w:val="21"/>
                <w:lang w:bidi="ar"/>
              </w:rPr>
              <w:t>*0.025</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kg</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*400</w:t>
            </w:r>
            <w:r>
              <w:rPr>
                <w:rFonts w:hint="eastAsia" w:ascii="宋体" w:hAnsi="宋体" w:eastAsia="宋体" w:cs="宋体"/>
                <w:color w:val="000000"/>
                <w:kern w:val="0"/>
                <w:szCs w:val="21"/>
                <w:lang w:bidi="ar"/>
              </w:rPr>
              <w:t>（安置人数）</w:t>
            </w:r>
            <w:r>
              <w:rPr>
                <w:rFonts w:ascii="Times New Roman" w:hAnsi="Times New Roman" w:eastAsia="宋体" w:cs="Times New Roman"/>
                <w:color w:val="000000"/>
                <w:kern w:val="0"/>
                <w:szCs w:val="21"/>
                <w:lang w:bidi="ar"/>
              </w:rPr>
              <w:t>*30%</w:t>
            </w:r>
            <w:r>
              <w:rPr>
                <w:rFonts w:hint="eastAsia" w:ascii="宋体" w:hAnsi="宋体" w:eastAsia="宋体" w:cs="宋体"/>
                <w:color w:val="000000"/>
                <w:kern w:val="0"/>
                <w:szCs w:val="21"/>
                <w:lang w:bidi="ar"/>
              </w:rPr>
              <w:t>（储备层级比例）。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7" w:hRule="atLeast"/>
        </w:trPr>
        <w:tc>
          <w:tcPr>
            <w:tcW w:w="24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6</w:t>
            </w:r>
          </w:p>
        </w:tc>
        <w:tc>
          <w:tcPr>
            <w:tcW w:w="52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1060000</w:t>
            </w:r>
          </w:p>
        </w:tc>
        <w:tc>
          <w:tcPr>
            <w:tcW w:w="391" w:type="pct"/>
            <w:vMerge w:val="continue"/>
            <w:shd w:val="clear" w:color="auto" w:fill="auto"/>
            <w:noWrap/>
            <w:vAlign w:val="center"/>
          </w:tcPr>
          <w:p>
            <w:pPr>
              <w:jc w:val="center"/>
              <w:rPr>
                <w:rFonts w:ascii="宋体" w:hAnsi="宋体" w:eastAsia="宋体" w:cs="宋体"/>
                <w:color w:val="000000"/>
                <w:szCs w:val="21"/>
              </w:rPr>
            </w:pPr>
          </w:p>
        </w:tc>
        <w:tc>
          <w:tcPr>
            <w:tcW w:w="58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食用盐</w:t>
            </w:r>
          </w:p>
        </w:tc>
        <w:tc>
          <w:tcPr>
            <w:tcW w:w="19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公斤</w:t>
            </w:r>
          </w:p>
        </w:tc>
        <w:tc>
          <w:tcPr>
            <w:tcW w:w="58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hint="eastAsia" w:ascii="宋体" w:hAnsi="宋体" w:eastAsia="宋体" w:cs="宋体"/>
                <w:color w:val="000000"/>
                <w:kern w:val="0"/>
                <w:szCs w:val="21"/>
                <w:lang w:bidi="ar"/>
              </w:rPr>
              <w:t>协议</w:t>
            </w:r>
          </w:p>
        </w:tc>
        <w:tc>
          <w:tcPr>
            <w:tcW w:w="586" w:type="pct"/>
            <w:shd w:val="clear" w:color="auto" w:fill="auto"/>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5kg/</w:t>
            </w:r>
            <w:r>
              <w:rPr>
                <w:rFonts w:hint="eastAsia" w:ascii="宋体" w:hAnsi="宋体" w:eastAsia="宋体" w:cs="宋体"/>
                <w:color w:val="000000"/>
                <w:kern w:val="0"/>
                <w:szCs w:val="21"/>
                <w:lang w:bidi="ar"/>
              </w:rPr>
              <w:t>万人</w:t>
            </w:r>
          </w:p>
        </w:tc>
        <w:tc>
          <w:tcPr>
            <w:tcW w:w="1891"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jc w:val="left"/>
              <w:textAlignment w:val="center"/>
              <w:rPr>
                <w:rFonts w:ascii="Times New Roman" w:hAnsi="Times New Roman" w:eastAsia="宋体" w:cs="Times New Roman"/>
                <w:color w:val="000000"/>
                <w:kern w:val="0"/>
                <w:szCs w:val="21"/>
                <w:lang w:bidi="ar"/>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根据《中国居民膳食指南》，每人每天需摄入</w:t>
            </w:r>
            <w:r>
              <w:rPr>
                <w:rFonts w:ascii="Times New Roman" w:hAnsi="Times New Roman" w:eastAsia="黑体-简" w:cs="Times New Roman"/>
                <w:color w:val="000000"/>
                <w:kern w:val="0"/>
                <w:szCs w:val="21"/>
                <w:lang w:bidi="ar"/>
              </w:rPr>
              <w:t>6g</w:t>
            </w:r>
            <w:r>
              <w:rPr>
                <w:rFonts w:hint="eastAsia" w:ascii="宋体" w:hAnsi="宋体" w:eastAsia="宋体" w:cs="宋体"/>
                <w:color w:val="000000"/>
                <w:kern w:val="0"/>
                <w:szCs w:val="21"/>
                <w:lang w:bidi="ar"/>
              </w:rPr>
              <w:t>盐。即：</w:t>
            </w:r>
            <w:r>
              <w:rPr>
                <w:rFonts w:ascii="Times New Roman" w:hAnsi="Times New Roman" w:eastAsia="宋体" w:cs="Times New Roman"/>
                <w:color w:val="000000"/>
                <w:kern w:val="0"/>
                <w:szCs w:val="21"/>
                <w:lang w:bidi="ar"/>
              </w:rPr>
              <w:t>5</w:t>
            </w:r>
            <w:r>
              <w:rPr>
                <w:rFonts w:hint="eastAsia" w:ascii="宋体" w:hAnsi="宋体" w:eastAsia="宋体" w:cs="宋体"/>
                <w:color w:val="000000"/>
                <w:kern w:val="0"/>
                <w:szCs w:val="21"/>
                <w:lang w:bidi="ar"/>
              </w:rPr>
              <w:t>（天）</w:t>
            </w:r>
            <w:r>
              <w:rPr>
                <w:rFonts w:ascii="Times New Roman" w:hAnsi="Times New Roman" w:eastAsia="宋体" w:cs="Times New Roman"/>
                <w:color w:val="000000"/>
                <w:kern w:val="0"/>
                <w:szCs w:val="21"/>
                <w:lang w:bidi="ar"/>
              </w:rPr>
              <w:t>*0.006</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kg</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*400</w:t>
            </w:r>
            <w:r>
              <w:rPr>
                <w:rFonts w:hint="eastAsia" w:ascii="宋体" w:hAnsi="宋体" w:eastAsia="宋体" w:cs="宋体"/>
                <w:color w:val="000000"/>
                <w:kern w:val="0"/>
                <w:szCs w:val="21"/>
                <w:lang w:bidi="ar"/>
              </w:rPr>
              <w:t>（安置人数）</w:t>
            </w:r>
            <w:r>
              <w:rPr>
                <w:rFonts w:ascii="Times New Roman" w:hAnsi="Times New Roman" w:eastAsia="宋体" w:cs="Times New Roman"/>
                <w:color w:val="000000"/>
                <w:kern w:val="0"/>
                <w:szCs w:val="21"/>
                <w:lang w:bidi="ar"/>
              </w:rPr>
              <w:t>*30%</w:t>
            </w:r>
            <w:r>
              <w:rPr>
                <w:rFonts w:hint="eastAsia" w:ascii="宋体" w:hAnsi="宋体" w:eastAsia="宋体" w:cs="宋体"/>
                <w:color w:val="000000"/>
                <w:kern w:val="0"/>
                <w:szCs w:val="21"/>
                <w:lang w:bidi="ar"/>
              </w:rPr>
              <w:t>（储备层级比例）。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26" w:hRule="atLeast"/>
        </w:trPr>
        <w:tc>
          <w:tcPr>
            <w:tcW w:w="24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7</w:t>
            </w:r>
          </w:p>
        </w:tc>
        <w:tc>
          <w:tcPr>
            <w:tcW w:w="52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1080000</w:t>
            </w:r>
          </w:p>
        </w:tc>
        <w:tc>
          <w:tcPr>
            <w:tcW w:w="391" w:type="pct"/>
            <w:vMerge w:val="continue"/>
            <w:shd w:val="clear" w:color="auto" w:fill="auto"/>
            <w:noWrap/>
            <w:vAlign w:val="center"/>
          </w:tcPr>
          <w:p>
            <w:pPr>
              <w:jc w:val="center"/>
              <w:rPr>
                <w:rFonts w:ascii="宋体" w:hAnsi="宋体" w:eastAsia="宋体" w:cs="宋体"/>
                <w:color w:val="000000"/>
                <w:szCs w:val="21"/>
              </w:rPr>
            </w:pPr>
          </w:p>
        </w:tc>
        <w:tc>
          <w:tcPr>
            <w:tcW w:w="58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食糖</w:t>
            </w:r>
          </w:p>
        </w:tc>
        <w:tc>
          <w:tcPr>
            <w:tcW w:w="19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公斤</w:t>
            </w:r>
          </w:p>
        </w:tc>
        <w:tc>
          <w:tcPr>
            <w:tcW w:w="58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hint="eastAsia" w:ascii="宋体" w:hAnsi="宋体" w:eastAsia="宋体" w:cs="宋体"/>
                <w:color w:val="000000"/>
                <w:kern w:val="0"/>
                <w:szCs w:val="21"/>
                <w:lang w:bidi="ar"/>
              </w:rPr>
              <w:t>协议</w:t>
            </w:r>
          </w:p>
        </w:tc>
        <w:tc>
          <w:tcPr>
            <w:tcW w:w="586" w:type="pct"/>
            <w:shd w:val="clear" w:color="auto" w:fill="auto"/>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15kg/</w:t>
            </w:r>
            <w:r>
              <w:rPr>
                <w:rFonts w:hint="eastAsia" w:ascii="宋体" w:hAnsi="宋体" w:eastAsia="宋体" w:cs="宋体"/>
                <w:color w:val="000000"/>
                <w:kern w:val="0"/>
                <w:szCs w:val="21"/>
                <w:lang w:bidi="ar"/>
              </w:rPr>
              <w:t>万人</w:t>
            </w:r>
          </w:p>
        </w:tc>
        <w:tc>
          <w:tcPr>
            <w:tcW w:w="1891"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jc w:val="left"/>
              <w:textAlignment w:val="center"/>
              <w:rPr>
                <w:rFonts w:ascii="Times New Roman" w:hAnsi="Times New Roman" w:eastAsia="宋体" w:cs="Times New Roman"/>
                <w:color w:val="000000"/>
                <w:kern w:val="0"/>
                <w:szCs w:val="21"/>
                <w:lang w:bidi="ar"/>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根据《中国居民膳食指南》，每人每天需摄入</w:t>
            </w:r>
            <w:r>
              <w:rPr>
                <w:rFonts w:ascii="Times New Roman" w:hAnsi="Times New Roman" w:eastAsia="黑体-简" w:cs="Times New Roman"/>
                <w:color w:val="000000"/>
                <w:kern w:val="0"/>
                <w:szCs w:val="21"/>
                <w:lang w:bidi="ar"/>
              </w:rPr>
              <w:t>25g</w:t>
            </w:r>
            <w:r>
              <w:rPr>
                <w:rFonts w:hint="eastAsia" w:ascii="宋体" w:hAnsi="宋体" w:eastAsia="宋体" w:cs="宋体"/>
                <w:color w:val="000000"/>
                <w:kern w:val="0"/>
                <w:szCs w:val="21"/>
                <w:lang w:bidi="ar"/>
              </w:rPr>
              <w:t>食糖。即：</w:t>
            </w:r>
            <w:r>
              <w:rPr>
                <w:rFonts w:ascii="Times New Roman" w:hAnsi="Times New Roman" w:eastAsia="宋体" w:cs="Times New Roman"/>
                <w:color w:val="000000"/>
                <w:kern w:val="0"/>
                <w:szCs w:val="21"/>
                <w:lang w:bidi="ar"/>
              </w:rPr>
              <w:t>5</w:t>
            </w:r>
            <w:r>
              <w:rPr>
                <w:rFonts w:hint="eastAsia" w:ascii="宋体" w:hAnsi="宋体" w:eastAsia="宋体" w:cs="宋体"/>
                <w:color w:val="000000"/>
                <w:kern w:val="0"/>
                <w:szCs w:val="21"/>
                <w:lang w:bidi="ar"/>
              </w:rPr>
              <w:t>（天）</w:t>
            </w:r>
            <w:r>
              <w:rPr>
                <w:rFonts w:ascii="Times New Roman" w:hAnsi="Times New Roman" w:eastAsia="宋体" w:cs="Times New Roman"/>
                <w:color w:val="000000"/>
                <w:kern w:val="0"/>
                <w:szCs w:val="21"/>
                <w:lang w:bidi="ar"/>
              </w:rPr>
              <w:t>*0.025</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kg</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*400</w:t>
            </w:r>
            <w:r>
              <w:rPr>
                <w:rFonts w:hint="eastAsia" w:ascii="宋体" w:hAnsi="宋体" w:eastAsia="宋体" w:cs="宋体"/>
                <w:color w:val="000000"/>
                <w:kern w:val="0"/>
                <w:szCs w:val="21"/>
                <w:lang w:bidi="ar"/>
              </w:rPr>
              <w:t>（安置人数）</w:t>
            </w:r>
            <w:r>
              <w:rPr>
                <w:rFonts w:ascii="Times New Roman" w:hAnsi="Times New Roman" w:eastAsia="宋体" w:cs="Times New Roman"/>
                <w:color w:val="000000"/>
                <w:kern w:val="0"/>
                <w:szCs w:val="21"/>
                <w:lang w:bidi="ar"/>
              </w:rPr>
              <w:t>*30%</w:t>
            </w:r>
            <w:r>
              <w:rPr>
                <w:rFonts w:hint="eastAsia" w:ascii="宋体" w:hAnsi="宋体" w:eastAsia="宋体" w:cs="宋体"/>
                <w:color w:val="000000"/>
                <w:kern w:val="0"/>
                <w:szCs w:val="21"/>
                <w:lang w:bidi="ar"/>
              </w:rPr>
              <w:t>（储备层级比例）。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9" w:hRule="atLeast"/>
        </w:trPr>
        <w:tc>
          <w:tcPr>
            <w:tcW w:w="24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8</w:t>
            </w:r>
          </w:p>
        </w:tc>
        <w:tc>
          <w:tcPr>
            <w:tcW w:w="52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1100200</w:t>
            </w:r>
          </w:p>
        </w:tc>
        <w:tc>
          <w:tcPr>
            <w:tcW w:w="391" w:type="pct"/>
            <w:vMerge w:val="continue"/>
            <w:shd w:val="clear" w:color="auto" w:fill="auto"/>
            <w:noWrap/>
            <w:vAlign w:val="center"/>
          </w:tcPr>
          <w:p>
            <w:pPr>
              <w:jc w:val="center"/>
              <w:rPr>
                <w:rFonts w:ascii="宋体" w:hAnsi="宋体" w:eastAsia="宋体" w:cs="宋体"/>
                <w:color w:val="000000"/>
                <w:szCs w:val="21"/>
              </w:rPr>
            </w:pPr>
          </w:p>
        </w:tc>
        <w:tc>
          <w:tcPr>
            <w:tcW w:w="58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乳制品</w:t>
            </w:r>
          </w:p>
        </w:tc>
        <w:tc>
          <w:tcPr>
            <w:tcW w:w="19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升</w:t>
            </w:r>
          </w:p>
        </w:tc>
        <w:tc>
          <w:tcPr>
            <w:tcW w:w="58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hint="eastAsia" w:ascii="宋体" w:hAnsi="宋体" w:eastAsia="宋体" w:cs="宋体"/>
                <w:color w:val="000000"/>
                <w:kern w:val="0"/>
                <w:szCs w:val="21"/>
                <w:lang w:bidi="ar"/>
              </w:rPr>
              <w:t>协议</w:t>
            </w:r>
          </w:p>
        </w:tc>
        <w:tc>
          <w:tcPr>
            <w:tcW w:w="586" w:type="pct"/>
            <w:shd w:val="clear" w:color="auto" w:fill="auto"/>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180L/</w:t>
            </w:r>
            <w:r>
              <w:rPr>
                <w:rFonts w:hint="eastAsia" w:ascii="宋体" w:hAnsi="宋体" w:eastAsia="宋体" w:cs="宋体"/>
                <w:color w:val="000000"/>
                <w:kern w:val="0"/>
                <w:szCs w:val="21"/>
                <w:lang w:bidi="ar"/>
              </w:rPr>
              <w:t>万人</w:t>
            </w:r>
          </w:p>
        </w:tc>
        <w:tc>
          <w:tcPr>
            <w:tcW w:w="1891"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jc w:val="left"/>
              <w:textAlignment w:val="center"/>
              <w:rPr>
                <w:rFonts w:ascii="Times New Roman" w:hAnsi="Times New Roman" w:eastAsia="宋体" w:cs="Times New Roman"/>
                <w:color w:val="000000"/>
                <w:kern w:val="0"/>
                <w:szCs w:val="21"/>
                <w:lang w:bidi="ar"/>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根据《中国居民膳食指南》，每人每天需摄入</w:t>
            </w:r>
            <w:r>
              <w:rPr>
                <w:rFonts w:ascii="Times New Roman" w:hAnsi="Times New Roman" w:eastAsia="黑体-简" w:cs="Times New Roman"/>
                <w:color w:val="000000"/>
                <w:kern w:val="0"/>
                <w:szCs w:val="21"/>
                <w:lang w:bidi="ar"/>
              </w:rPr>
              <w:t>0.3L</w:t>
            </w:r>
            <w:r>
              <w:rPr>
                <w:rFonts w:hint="eastAsia" w:ascii="宋体" w:hAnsi="宋体" w:eastAsia="宋体" w:cs="宋体"/>
                <w:color w:val="000000"/>
                <w:kern w:val="0"/>
                <w:szCs w:val="21"/>
                <w:lang w:bidi="ar"/>
              </w:rPr>
              <w:t>乳制品。即：</w:t>
            </w:r>
            <w:r>
              <w:rPr>
                <w:rFonts w:ascii="Times New Roman" w:hAnsi="Times New Roman" w:eastAsia="宋体" w:cs="Times New Roman"/>
                <w:color w:val="000000"/>
                <w:kern w:val="0"/>
                <w:szCs w:val="21"/>
                <w:lang w:bidi="ar"/>
              </w:rPr>
              <w:t>5</w:t>
            </w:r>
            <w:r>
              <w:rPr>
                <w:rFonts w:hint="eastAsia" w:ascii="宋体" w:hAnsi="宋体" w:eastAsia="宋体" w:cs="宋体"/>
                <w:color w:val="000000"/>
                <w:kern w:val="0"/>
                <w:szCs w:val="21"/>
                <w:lang w:bidi="ar"/>
              </w:rPr>
              <w:t>（天）</w:t>
            </w:r>
            <w:r>
              <w:rPr>
                <w:rFonts w:ascii="Times New Roman" w:hAnsi="Times New Roman" w:eastAsia="宋体" w:cs="Times New Roman"/>
                <w:color w:val="000000"/>
                <w:kern w:val="0"/>
                <w:szCs w:val="21"/>
                <w:lang w:bidi="ar"/>
              </w:rPr>
              <w:t>*0.3</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L</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*400</w:t>
            </w:r>
            <w:r>
              <w:rPr>
                <w:rFonts w:hint="eastAsia" w:ascii="宋体" w:hAnsi="宋体" w:eastAsia="宋体" w:cs="宋体"/>
                <w:color w:val="000000"/>
                <w:kern w:val="0"/>
                <w:szCs w:val="21"/>
                <w:lang w:bidi="ar"/>
              </w:rPr>
              <w:t>（安置人数）</w:t>
            </w:r>
            <w:r>
              <w:rPr>
                <w:rFonts w:ascii="Times New Roman" w:hAnsi="Times New Roman" w:eastAsia="宋体" w:cs="Times New Roman"/>
                <w:color w:val="000000"/>
                <w:kern w:val="0"/>
                <w:szCs w:val="21"/>
                <w:lang w:bidi="ar"/>
              </w:rPr>
              <w:t>*30%</w:t>
            </w:r>
            <w:r>
              <w:rPr>
                <w:rFonts w:hint="eastAsia" w:ascii="宋体" w:hAnsi="宋体" w:eastAsia="宋体" w:cs="宋体"/>
                <w:color w:val="000000"/>
                <w:kern w:val="0"/>
                <w:szCs w:val="21"/>
                <w:lang w:bidi="ar"/>
              </w:rPr>
              <w:t>（储备层级比例）。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15" w:hRule="atLeast"/>
        </w:trPr>
        <w:tc>
          <w:tcPr>
            <w:tcW w:w="24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9</w:t>
            </w:r>
          </w:p>
        </w:tc>
        <w:tc>
          <w:tcPr>
            <w:tcW w:w="521"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1100300</w:t>
            </w:r>
          </w:p>
        </w:tc>
        <w:tc>
          <w:tcPr>
            <w:tcW w:w="391" w:type="pct"/>
            <w:vMerge w:val="continue"/>
            <w:shd w:val="clear" w:color="auto" w:fill="auto"/>
            <w:noWrap/>
            <w:vAlign w:val="center"/>
          </w:tcPr>
          <w:p>
            <w:pPr>
              <w:jc w:val="center"/>
              <w:rPr>
                <w:rFonts w:ascii="宋体" w:hAnsi="宋体" w:eastAsia="宋体" w:cs="宋体"/>
                <w:color w:val="000000"/>
                <w:szCs w:val="21"/>
              </w:rPr>
            </w:pPr>
          </w:p>
        </w:tc>
        <w:tc>
          <w:tcPr>
            <w:tcW w:w="58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婴幼儿食品</w:t>
            </w:r>
          </w:p>
        </w:tc>
        <w:tc>
          <w:tcPr>
            <w:tcW w:w="197" w:type="pct"/>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公斤</w:t>
            </w:r>
          </w:p>
        </w:tc>
        <w:tc>
          <w:tcPr>
            <w:tcW w:w="586" w:type="pct"/>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hint="eastAsia" w:ascii="宋体" w:hAnsi="宋体" w:eastAsia="宋体" w:cs="宋体"/>
                <w:color w:val="000000"/>
                <w:kern w:val="0"/>
                <w:szCs w:val="21"/>
                <w:lang w:bidi="ar"/>
              </w:rPr>
              <w:t>协议</w:t>
            </w:r>
          </w:p>
        </w:tc>
        <w:tc>
          <w:tcPr>
            <w:tcW w:w="586" w:type="pct"/>
            <w:shd w:val="clear" w:color="auto" w:fill="auto"/>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6kg/</w:t>
            </w:r>
            <w:r>
              <w:rPr>
                <w:rFonts w:hint="eastAsia" w:ascii="宋体" w:hAnsi="宋体" w:eastAsia="宋体" w:cs="宋体"/>
                <w:color w:val="000000"/>
                <w:kern w:val="0"/>
                <w:szCs w:val="21"/>
                <w:lang w:bidi="ar"/>
              </w:rPr>
              <w:t>万人</w:t>
            </w:r>
          </w:p>
        </w:tc>
        <w:tc>
          <w:tcPr>
            <w:tcW w:w="1891" w:type="pct"/>
            <w:shd w:val="clear" w:color="auto" w:fill="auto"/>
            <w:vAlign w:val="center"/>
          </w:tcPr>
          <w:p>
            <w:pPr>
              <w:widowControl/>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30%</w:t>
            </w:r>
            <w:r>
              <w:rPr>
                <w:rFonts w:hint="eastAsia" w:ascii="宋体" w:hAnsi="宋体" w:eastAsia="宋体" w:cs="宋体"/>
                <w:color w:val="000000"/>
                <w:kern w:val="0"/>
                <w:szCs w:val="21"/>
                <w:lang w:bidi="ar"/>
              </w:rPr>
              <w:t>；</w:t>
            </w:r>
          </w:p>
          <w:p>
            <w:pPr>
              <w:widowControl/>
              <w:textAlignment w:val="center"/>
              <w:rPr>
                <w:rFonts w:ascii="Times New Roman" w:hAnsi="Times New Roman" w:eastAsia="宋体" w:cs="Times New Roman"/>
                <w:color w:val="000000"/>
                <w:kern w:val="0"/>
                <w:szCs w:val="21"/>
                <w:lang w:bidi="ar"/>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根据《突发事件应急资源需求模型分析》测算系数及</w:t>
            </w:r>
            <w:r>
              <w:rPr>
                <w:rFonts w:ascii="Times New Roman" w:hAnsi="Times New Roman" w:eastAsia="黑体-简" w:cs="Times New Roman"/>
                <w:color w:val="000000"/>
                <w:kern w:val="0"/>
                <w:szCs w:val="21"/>
                <w:lang w:bidi="ar"/>
              </w:rPr>
              <w:t>2015</w:t>
            </w:r>
            <w:r>
              <w:rPr>
                <w:rFonts w:hint="eastAsia" w:ascii="宋体" w:hAnsi="宋体" w:eastAsia="宋体" w:cs="宋体"/>
                <w:color w:val="000000"/>
                <w:kern w:val="0"/>
                <w:szCs w:val="21"/>
                <w:lang w:bidi="ar"/>
              </w:rPr>
              <w:t>年上海市人口比例（</w:t>
            </w:r>
            <w:r>
              <w:rPr>
                <w:rFonts w:ascii="Times New Roman" w:hAnsi="Times New Roman" w:eastAsia="黑体-简" w:cs="Times New Roman"/>
                <w:color w:val="000000"/>
                <w:kern w:val="0"/>
                <w:szCs w:val="21"/>
                <w:lang w:bidi="ar"/>
              </w:rPr>
              <w:t>4.8%</w:t>
            </w:r>
            <w:r>
              <w:rPr>
                <w:rFonts w:hint="eastAsia" w:ascii="宋体" w:hAnsi="宋体" w:eastAsia="宋体" w:cs="宋体"/>
                <w:color w:val="000000"/>
                <w:kern w:val="0"/>
                <w:szCs w:val="21"/>
                <w:lang w:bidi="ar"/>
              </w:rPr>
              <w:t>）。即：</w:t>
            </w:r>
            <w:r>
              <w:rPr>
                <w:rFonts w:ascii="Times New Roman" w:hAnsi="Times New Roman" w:eastAsia="宋体" w:cs="Times New Roman"/>
                <w:color w:val="000000"/>
                <w:kern w:val="0"/>
                <w:szCs w:val="21"/>
                <w:lang w:bidi="ar"/>
              </w:rPr>
              <w:t>5</w:t>
            </w:r>
            <w:r>
              <w:rPr>
                <w:rFonts w:hint="eastAsia" w:ascii="宋体" w:hAnsi="宋体" w:eastAsia="宋体" w:cs="宋体"/>
                <w:color w:val="000000"/>
                <w:kern w:val="0"/>
                <w:szCs w:val="21"/>
                <w:lang w:bidi="ar"/>
              </w:rPr>
              <w:t>（天）</w:t>
            </w:r>
            <w:r>
              <w:rPr>
                <w:rFonts w:ascii="Times New Roman" w:hAnsi="Times New Roman" w:eastAsia="宋体" w:cs="Times New Roman"/>
                <w:color w:val="000000"/>
                <w:kern w:val="0"/>
                <w:szCs w:val="21"/>
                <w:lang w:bidi="ar"/>
              </w:rPr>
              <w:t>*4.8%*0.2</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kg</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*400</w:t>
            </w:r>
            <w:r>
              <w:rPr>
                <w:rFonts w:hint="eastAsia" w:ascii="宋体" w:hAnsi="宋体" w:eastAsia="宋体" w:cs="宋体"/>
                <w:color w:val="000000"/>
                <w:kern w:val="0"/>
                <w:szCs w:val="21"/>
                <w:lang w:bidi="ar"/>
              </w:rPr>
              <w:t>（安置人数）</w:t>
            </w:r>
            <w:r>
              <w:rPr>
                <w:rFonts w:ascii="Times New Roman" w:hAnsi="Times New Roman" w:eastAsia="宋体" w:cs="Times New Roman"/>
                <w:color w:val="000000"/>
                <w:kern w:val="0"/>
                <w:szCs w:val="21"/>
                <w:lang w:bidi="ar"/>
              </w:rPr>
              <w:t>*30%</w:t>
            </w:r>
            <w:r>
              <w:rPr>
                <w:rFonts w:hint="eastAsia" w:ascii="宋体" w:hAnsi="宋体" w:eastAsia="宋体" w:cs="宋体"/>
                <w:color w:val="000000"/>
                <w:kern w:val="0"/>
                <w:szCs w:val="21"/>
                <w:lang w:bidi="ar"/>
              </w:rPr>
              <w:t>（储备层级比例）；</w:t>
            </w:r>
          </w:p>
          <w:p>
            <w:pP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w:t>
            </w:r>
            <w:r>
              <w:rPr>
                <w:rFonts w:hint="eastAsia" w:ascii="宋体" w:hAnsi="宋体" w:eastAsia="宋体" w:cs="宋体"/>
                <w:color w:val="000000"/>
                <w:kern w:val="0"/>
                <w:szCs w:val="21"/>
                <w:lang w:bidi="ar"/>
              </w:rPr>
              <w:t>婴儿奶粉等。</w:t>
            </w:r>
          </w:p>
        </w:tc>
      </w:tr>
    </w:tbl>
    <w:p>
      <w:pPr>
        <w:widowControl/>
        <w:spacing w:line="400" w:lineRule="exact"/>
        <w:ind w:firstLine="499"/>
        <w:rPr>
          <w:rFonts w:ascii="Times New Roman" w:hAnsi="Times New Roman" w:eastAsia="宋体" w:cs="Times New Roman"/>
          <w:sz w:val="24"/>
        </w:rPr>
      </w:pPr>
      <w:r>
        <w:rPr>
          <w:rFonts w:ascii="Times New Roman" w:hAnsi="Times New Roman" w:eastAsia="宋体" w:cs="Times New Roman"/>
          <w:sz w:val="24"/>
        </w:rPr>
        <w:br w:type="page"/>
      </w:r>
    </w:p>
    <w:p>
      <w:pPr>
        <w:keepNext/>
        <w:keepLines/>
        <w:widowControl/>
        <w:spacing w:line="360" w:lineRule="auto"/>
        <w:outlineLvl w:val="1"/>
        <w:rPr>
          <w:rFonts w:ascii="宋体" w:hAnsi="宋体" w:eastAsia="宋体" w:cs="Times New Roman"/>
          <w:b/>
          <w:bCs/>
          <w:sz w:val="28"/>
          <w:szCs w:val="28"/>
        </w:rPr>
      </w:pPr>
      <w:bookmarkStart w:id="132" w:name="_Toc112867773"/>
      <w:bookmarkStart w:id="133" w:name="_Toc112740715"/>
      <w:bookmarkStart w:id="134" w:name="_Toc110437090"/>
      <w:bookmarkStart w:id="135" w:name="_Toc106771303"/>
      <w:r>
        <w:rPr>
          <w:rFonts w:hint="eastAsia" w:ascii="宋体" w:hAnsi="宋体" w:eastAsia="宋体" w:cs="Times New Roman"/>
          <w:b/>
          <w:bCs/>
          <w:sz w:val="28"/>
          <w:szCs w:val="28"/>
        </w:rPr>
        <w:t>附件六：街镇防汛抢险物资装备储备清单</w:t>
      </w:r>
      <w:bookmarkEnd w:id="132"/>
      <w:bookmarkEnd w:id="133"/>
      <w:bookmarkEnd w:id="134"/>
      <w:bookmarkEnd w:id="135"/>
    </w:p>
    <w:tbl>
      <w:tblPr>
        <w:tblStyle w:val="14"/>
        <w:tblW w:w="5192" w:type="pct"/>
        <w:tblInd w:w="-226" w:type="dxa"/>
        <w:tblLayout w:type="fixed"/>
        <w:tblCellMar>
          <w:top w:w="0" w:type="dxa"/>
          <w:left w:w="108" w:type="dxa"/>
          <w:bottom w:w="0" w:type="dxa"/>
          <w:right w:w="108" w:type="dxa"/>
        </w:tblCellMar>
      </w:tblPr>
      <w:tblGrid>
        <w:gridCol w:w="558"/>
        <w:gridCol w:w="1120"/>
        <w:gridCol w:w="696"/>
        <w:gridCol w:w="1185"/>
        <w:gridCol w:w="435"/>
        <w:gridCol w:w="1158"/>
        <w:gridCol w:w="868"/>
        <w:gridCol w:w="724"/>
        <w:gridCol w:w="710"/>
        <w:gridCol w:w="737"/>
        <w:gridCol w:w="2902"/>
      </w:tblGrid>
      <w:tr>
        <w:tblPrEx>
          <w:tblCellMar>
            <w:top w:w="0" w:type="dxa"/>
            <w:left w:w="108" w:type="dxa"/>
            <w:bottom w:w="0" w:type="dxa"/>
            <w:right w:w="108" w:type="dxa"/>
          </w:tblCellMar>
        </w:tblPrEx>
        <w:trPr>
          <w:trHeight w:val="367" w:hRule="atLeast"/>
        </w:trPr>
        <w:tc>
          <w:tcPr>
            <w:tcW w:w="5000" w:type="pct"/>
            <w:gridSpan w:val="11"/>
            <w:tcBorders>
              <w:top w:val="nil"/>
              <w:left w:val="nil"/>
              <w:bottom w:val="single" w:color="auto" w:sz="8" w:space="0"/>
              <w:right w:val="nil"/>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防汛抢险物资装备清单（街镇）</w:t>
            </w:r>
          </w:p>
        </w:tc>
      </w:tr>
      <w:tr>
        <w:tblPrEx>
          <w:tblCellMar>
            <w:top w:w="0" w:type="dxa"/>
            <w:left w:w="108" w:type="dxa"/>
            <w:bottom w:w="0" w:type="dxa"/>
            <w:right w:w="108" w:type="dxa"/>
          </w:tblCellMar>
        </w:tblPrEx>
        <w:trPr>
          <w:trHeight w:val="335" w:hRule="atLeast"/>
        </w:trPr>
        <w:tc>
          <w:tcPr>
            <w:tcW w:w="252"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505" w:type="pct"/>
            <w:vMerge w:val="restart"/>
            <w:tcBorders>
              <w:top w:val="single" w:color="auto" w:sz="8" w:space="0"/>
              <w:left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应急物资</w:t>
            </w:r>
          </w:p>
          <w:p>
            <w:pPr>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分类编码</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分类</w:t>
            </w:r>
          </w:p>
        </w:tc>
        <w:tc>
          <w:tcPr>
            <w:tcW w:w="53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应急物资装备名称</w:t>
            </w:r>
          </w:p>
        </w:tc>
        <w:tc>
          <w:tcPr>
            <w:tcW w:w="196"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522"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储备方式</w:t>
            </w:r>
          </w:p>
        </w:tc>
        <w:tc>
          <w:tcPr>
            <w:tcW w:w="391"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参考值</w:t>
            </w:r>
          </w:p>
        </w:tc>
        <w:tc>
          <w:tcPr>
            <w:tcW w:w="978" w:type="pct"/>
            <w:gridSpan w:val="3"/>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储备数量</w:t>
            </w:r>
          </w:p>
        </w:tc>
        <w:tc>
          <w:tcPr>
            <w:tcW w:w="1309"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备注</w:t>
            </w:r>
          </w:p>
        </w:tc>
      </w:tr>
      <w:tr>
        <w:tblPrEx>
          <w:tblCellMar>
            <w:top w:w="0" w:type="dxa"/>
            <w:left w:w="108" w:type="dxa"/>
            <w:bottom w:w="0" w:type="dxa"/>
            <w:right w:w="108" w:type="dxa"/>
          </w:tblCellMar>
        </w:tblPrEx>
        <w:trPr>
          <w:trHeight w:val="335" w:hRule="atLeast"/>
        </w:trPr>
        <w:tc>
          <w:tcPr>
            <w:tcW w:w="252"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05" w:type="pct"/>
            <w:vMerge w:val="continue"/>
            <w:tcBorders>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196"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22"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391"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32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w:t>
            </w:r>
          </w:p>
        </w:tc>
        <w:tc>
          <w:tcPr>
            <w:tcW w:w="32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Ⅱ类区域</w:t>
            </w:r>
          </w:p>
        </w:tc>
        <w:tc>
          <w:tcPr>
            <w:tcW w:w="331"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Ⅲ类区域</w:t>
            </w:r>
          </w:p>
        </w:tc>
        <w:tc>
          <w:tcPr>
            <w:tcW w:w="130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27" w:hRule="atLeast"/>
        </w:trPr>
        <w:tc>
          <w:tcPr>
            <w:tcW w:w="5000" w:type="pct"/>
            <w:gridSpan w:val="11"/>
            <w:tcBorders>
              <w:top w:val="single" w:color="auto" w:sz="8" w:space="0"/>
              <w:left w:val="single" w:color="auto" w:sz="8" w:space="0"/>
              <w:bottom w:val="single" w:color="auto" w:sz="8" w:space="0"/>
              <w:right w:val="single" w:color="auto" w:sz="8" w:space="0"/>
            </w:tcBorders>
            <w:shd w:val="clear" w:color="auto" w:fill="F4B084"/>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基础物资装备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2130199</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排水泵类</w:t>
            </w: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移动式排水泵</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20台</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20台</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16台</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12台</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2130107</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水泵进水管</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根</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20根</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20根</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16根</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12根</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2130107</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水泵接头</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根</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30根</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30根</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24根</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18根</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2130107</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出水管</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根</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30根</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30根</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24根</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18根</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2060204</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应急发电设备</w:t>
            </w: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配电箱</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10台</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10台</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8台</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6台</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2060203</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汽油发电机</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10台</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10台</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8台</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6台</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2060204</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电缆</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米</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1000米</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1000米</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800米</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600米</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3010700</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工程材料</w:t>
            </w:r>
          </w:p>
        </w:tc>
        <w:tc>
          <w:tcPr>
            <w:tcW w:w="5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防汛砂袋</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2000只</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2000只</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1600只</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1200只</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3010700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草包</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2000只</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2000只</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1600只</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1200只</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3010700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麻袋</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条</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2000条</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2000条</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1600条</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1200条</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3010700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编织袋</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6000只</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6000只</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4800只</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3600只</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3010200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黄砂</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吨</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自备20%+协议80%</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10吨</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10吨</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8吨</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6吨</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2100100</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通用手工工具</w:t>
            </w:r>
          </w:p>
        </w:tc>
        <w:tc>
          <w:tcPr>
            <w:tcW w:w="5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铁镐</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100把</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100把</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80把</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60把</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2100100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铁锹</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100把</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100把</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80把</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60把</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2020203</w:t>
            </w:r>
          </w:p>
        </w:tc>
        <w:tc>
          <w:tcPr>
            <w:tcW w:w="31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机动破拆工具</w:t>
            </w:r>
          </w:p>
        </w:tc>
        <w:tc>
          <w:tcPr>
            <w:tcW w:w="5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油锯</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20把</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20把</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16把</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12把</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33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1110301</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防护装备</w:t>
            </w: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救生衣</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100件</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100件</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100件</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100件</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全部100%储备</w:t>
            </w:r>
          </w:p>
        </w:tc>
      </w:tr>
      <w:tr>
        <w:tblPrEx>
          <w:tblCellMar>
            <w:top w:w="0" w:type="dxa"/>
            <w:left w:w="108" w:type="dxa"/>
            <w:bottom w:w="0" w:type="dxa"/>
            <w:right w:w="108" w:type="dxa"/>
          </w:tblCellMar>
        </w:tblPrEx>
        <w:trPr>
          <w:trHeight w:val="33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2020402</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救生圈</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100件</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100件</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100件</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100件</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全部100%储备</w:t>
            </w:r>
          </w:p>
        </w:tc>
      </w:tr>
      <w:tr>
        <w:tblPrEx>
          <w:tblCellMar>
            <w:top w:w="0" w:type="dxa"/>
            <w:left w:w="108" w:type="dxa"/>
            <w:bottom w:w="0" w:type="dxa"/>
            <w:right w:w="108" w:type="dxa"/>
          </w:tblCellMar>
        </w:tblPrEx>
        <w:trPr>
          <w:trHeight w:val="33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2010807</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救援绳</w:t>
            </w:r>
          </w:p>
        </w:tc>
        <w:tc>
          <w:tcPr>
            <w:tcW w:w="19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卷</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100卷</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100卷</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100卷</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100卷</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全部100%储备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1130700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雨衣雨裤</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300套</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300套</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240套</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180套</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2010301</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安全帽</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顶</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300顶</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300顶</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240顶</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180顶</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2010214</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抢险服</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200套</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200套</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160套</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120套</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2010607</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防水手套</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付</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1000套</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1000套</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800套</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600套</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2070201</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照明设备</w:t>
            </w: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防爆手电筒</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100只</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100只</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80只</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60只</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2070301</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移动照明灯</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10台</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10台</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8台</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6台</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2200101</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信号类器材</w:t>
            </w: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安全防护栏</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200只</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200只</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160只</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120只</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33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2200199</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应急告示屏</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30块</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30块</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30块</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30块</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全部100%储备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2200103</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警示灯</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100只</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100只</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80只</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60只</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2200199</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警示带（标志）</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圈</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100圈</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100圈</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80圈</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60圈</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2040203</w:t>
            </w:r>
          </w:p>
        </w:tc>
        <w:tc>
          <w:tcPr>
            <w:tcW w:w="31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专用作业车辆</w:t>
            </w: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移动防汛泵车</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1台</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1台</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1台</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1台</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全部100%储备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2130108</w:t>
            </w:r>
          </w:p>
        </w:tc>
        <w:tc>
          <w:tcPr>
            <w:tcW w:w="31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排水泵类</w:t>
            </w: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大流量水泵</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5台</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5台</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4台</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3台</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327" w:hRule="atLeast"/>
        </w:trPr>
        <w:tc>
          <w:tcPr>
            <w:tcW w:w="5000" w:type="pct"/>
            <w:gridSpan w:val="11"/>
            <w:tcBorders>
              <w:top w:val="single" w:color="auto" w:sz="8" w:space="0"/>
              <w:left w:val="single" w:color="auto" w:sz="8" w:space="0"/>
              <w:bottom w:val="single" w:color="auto" w:sz="8" w:space="0"/>
              <w:right w:val="single" w:color="auto" w:sz="8" w:space="0"/>
            </w:tcBorders>
            <w:shd w:val="clear" w:color="auto" w:fill="C6E0B4"/>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拓展物资装备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3010600</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工程材料</w:t>
            </w: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竹箩筐</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1000个</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1000个</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800个</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600个</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3011003</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编织布</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平方米</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500米</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500米</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400米</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300米</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3</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3010700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吸水膨胀袋</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300只</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300只</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240只</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180只</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4</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3011003</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防水油布</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50块</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50块</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40块</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30块</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5</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3010600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木材</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立方米</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30立方米</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30立方米</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24立方米</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18立方米</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6</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3010200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砂石料</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吨</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10吨</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10吨</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8吨</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6吨</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7</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3019900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块石</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吨</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10吨</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10吨</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8吨</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6吨</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8</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3011500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塑料扎口</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捆</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50捆</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50捆</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40捆</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30捆</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9</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3019900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挡水板</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20套</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20套</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16套</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12套</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0</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3019900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工字钢</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2"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200件</w:t>
            </w:r>
          </w:p>
        </w:tc>
        <w:tc>
          <w:tcPr>
            <w:tcW w:w="32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200件</w:t>
            </w:r>
          </w:p>
        </w:tc>
        <w:tc>
          <w:tcPr>
            <w:tcW w:w="320"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160件</w:t>
            </w:r>
          </w:p>
        </w:tc>
        <w:tc>
          <w:tcPr>
            <w:tcW w:w="33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120件</w:t>
            </w:r>
          </w:p>
        </w:tc>
        <w:tc>
          <w:tcPr>
            <w:tcW w:w="1309"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1</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3011006</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土工布</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522"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50块</w:t>
            </w:r>
          </w:p>
        </w:tc>
        <w:tc>
          <w:tcPr>
            <w:tcW w:w="32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50块</w:t>
            </w:r>
          </w:p>
        </w:tc>
        <w:tc>
          <w:tcPr>
            <w:tcW w:w="320"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40块</w:t>
            </w:r>
          </w:p>
        </w:tc>
        <w:tc>
          <w:tcPr>
            <w:tcW w:w="33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30块</w:t>
            </w:r>
          </w:p>
        </w:tc>
        <w:tc>
          <w:tcPr>
            <w:tcW w:w="1309"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3011007</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土工膜</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522"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50块</w:t>
            </w:r>
          </w:p>
        </w:tc>
        <w:tc>
          <w:tcPr>
            <w:tcW w:w="32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50块</w:t>
            </w:r>
          </w:p>
        </w:tc>
        <w:tc>
          <w:tcPr>
            <w:tcW w:w="320"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40块</w:t>
            </w:r>
          </w:p>
        </w:tc>
        <w:tc>
          <w:tcPr>
            <w:tcW w:w="33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30块</w:t>
            </w:r>
          </w:p>
        </w:tc>
        <w:tc>
          <w:tcPr>
            <w:tcW w:w="1309"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3</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3011008</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防管涌土工虑垫</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2"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100件</w:t>
            </w:r>
          </w:p>
        </w:tc>
        <w:tc>
          <w:tcPr>
            <w:tcW w:w="32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100件</w:t>
            </w:r>
          </w:p>
        </w:tc>
        <w:tc>
          <w:tcPr>
            <w:tcW w:w="320"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80件</w:t>
            </w:r>
          </w:p>
        </w:tc>
        <w:tc>
          <w:tcPr>
            <w:tcW w:w="33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60件</w:t>
            </w:r>
          </w:p>
        </w:tc>
        <w:tc>
          <w:tcPr>
            <w:tcW w:w="1309"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4</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3019900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拉森钢板桩</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2"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500件</w:t>
            </w:r>
          </w:p>
        </w:tc>
        <w:tc>
          <w:tcPr>
            <w:tcW w:w="32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500件</w:t>
            </w:r>
          </w:p>
        </w:tc>
        <w:tc>
          <w:tcPr>
            <w:tcW w:w="320"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400件</w:t>
            </w:r>
          </w:p>
        </w:tc>
        <w:tc>
          <w:tcPr>
            <w:tcW w:w="33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300件</w:t>
            </w:r>
          </w:p>
        </w:tc>
        <w:tc>
          <w:tcPr>
            <w:tcW w:w="1309"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5</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3019900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防管涌围井围板</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522"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10块</w:t>
            </w:r>
          </w:p>
        </w:tc>
        <w:tc>
          <w:tcPr>
            <w:tcW w:w="32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10块</w:t>
            </w:r>
          </w:p>
        </w:tc>
        <w:tc>
          <w:tcPr>
            <w:tcW w:w="320"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8块</w:t>
            </w:r>
          </w:p>
        </w:tc>
        <w:tc>
          <w:tcPr>
            <w:tcW w:w="33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6块</w:t>
            </w:r>
          </w:p>
        </w:tc>
        <w:tc>
          <w:tcPr>
            <w:tcW w:w="1309"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6</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3019900</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装配式围井</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2"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20套</w:t>
            </w:r>
          </w:p>
        </w:tc>
        <w:tc>
          <w:tcPr>
            <w:tcW w:w="32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20套</w:t>
            </w:r>
          </w:p>
        </w:tc>
        <w:tc>
          <w:tcPr>
            <w:tcW w:w="320"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16套</w:t>
            </w:r>
          </w:p>
        </w:tc>
        <w:tc>
          <w:tcPr>
            <w:tcW w:w="33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12套</w:t>
            </w:r>
          </w:p>
        </w:tc>
        <w:tc>
          <w:tcPr>
            <w:tcW w:w="1309"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7</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3019900</w:t>
            </w:r>
          </w:p>
        </w:tc>
        <w:tc>
          <w:tcPr>
            <w:tcW w:w="31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通用手工工具</w:t>
            </w:r>
          </w:p>
        </w:tc>
        <w:tc>
          <w:tcPr>
            <w:tcW w:w="534"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折叠式抢险金属网箱</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2"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10套</w:t>
            </w:r>
          </w:p>
        </w:tc>
        <w:tc>
          <w:tcPr>
            <w:tcW w:w="32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8套</w:t>
            </w:r>
          </w:p>
        </w:tc>
        <w:tc>
          <w:tcPr>
            <w:tcW w:w="320"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6套</w:t>
            </w:r>
          </w:p>
        </w:tc>
        <w:tc>
          <w:tcPr>
            <w:tcW w:w="33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6套</w:t>
            </w:r>
          </w:p>
        </w:tc>
        <w:tc>
          <w:tcPr>
            <w:tcW w:w="1309"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8</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2020303</w:t>
            </w:r>
          </w:p>
        </w:tc>
        <w:tc>
          <w:tcPr>
            <w:tcW w:w="31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抛投装置</w:t>
            </w:r>
          </w:p>
        </w:tc>
        <w:tc>
          <w:tcPr>
            <w:tcW w:w="534"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抛石集装网</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522"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20件</w:t>
            </w:r>
          </w:p>
        </w:tc>
        <w:tc>
          <w:tcPr>
            <w:tcW w:w="32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20件</w:t>
            </w:r>
          </w:p>
        </w:tc>
        <w:tc>
          <w:tcPr>
            <w:tcW w:w="320"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16件</w:t>
            </w:r>
          </w:p>
        </w:tc>
        <w:tc>
          <w:tcPr>
            <w:tcW w:w="33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12件</w:t>
            </w:r>
          </w:p>
        </w:tc>
        <w:tc>
          <w:tcPr>
            <w:tcW w:w="1309"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9</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2150803</w:t>
            </w:r>
          </w:p>
        </w:tc>
        <w:tc>
          <w:tcPr>
            <w:tcW w:w="31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管道检测设备</w:t>
            </w:r>
          </w:p>
        </w:tc>
        <w:tc>
          <w:tcPr>
            <w:tcW w:w="534"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堤坝管涌渗漏检测仪</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522"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100%协议储备</w:t>
            </w:r>
          </w:p>
        </w:tc>
        <w:tc>
          <w:tcPr>
            <w:tcW w:w="39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3台</w:t>
            </w:r>
          </w:p>
        </w:tc>
        <w:tc>
          <w:tcPr>
            <w:tcW w:w="326"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3台</w:t>
            </w:r>
          </w:p>
        </w:tc>
        <w:tc>
          <w:tcPr>
            <w:tcW w:w="320"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3台</w:t>
            </w:r>
          </w:p>
        </w:tc>
        <w:tc>
          <w:tcPr>
            <w:tcW w:w="331" w:type="pc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3台</w:t>
            </w:r>
          </w:p>
        </w:tc>
        <w:tc>
          <w:tcPr>
            <w:tcW w:w="1309"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全部100%储备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r>
              <w:rPr>
                <w:rFonts w:ascii="宋体" w:hAnsi="宋体" w:eastAsia="宋体" w:cs="宋体"/>
                <w:color w:val="000000"/>
                <w:szCs w:val="21"/>
              </w:rPr>
              <w:t>0</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2040303</w:t>
            </w:r>
          </w:p>
        </w:tc>
        <w:tc>
          <w:tcPr>
            <w:tcW w:w="31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应急船舶设备</w:t>
            </w: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橡皮艇</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艘</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5艘</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5艘</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4艘</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3艘</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r>
              <w:rPr>
                <w:rFonts w:ascii="宋体" w:hAnsi="宋体" w:eastAsia="宋体" w:cs="宋体"/>
                <w:color w:val="000000"/>
                <w:szCs w:val="21"/>
              </w:rPr>
              <w:t>1</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2100100</w:t>
            </w:r>
          </w:p>
        </w:tc>
        <w:tc>
          <w:tcPr>
            <w:tcW w:w="31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通用手工工具</w:t>
            </w: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撬棒</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20套</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20套</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16套</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12套</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r>
              <w:rPr>
                <w:rFonts w:ascii="宋体" w:hAnsi="宋体" w:eastAsia="宋体" w:cs="宋体"/>
                <w:color w:val="000000"/>
                <w:szCs w:val="21"/>
              </w:rPr>
              <w:t>2</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2020202</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破拆工具</w:t>
            </w: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电锤电镐</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10台</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10台</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8台</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6台</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r>
              <w:rPr>
                <w:rFonts w:ascii="宋体" w:hAnsi="宋体" w:eastAsia="宋体" w:cs="宋体"/>
                <w:color w:val="000000"/>
                <w:szCs w:val="21"/>
              </w:rPr>
              <w:t>3</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2020203</w:t>
            </w:r>
          </w:p>
        </w:tc>
        <w:tc>
          <w:tcPr>
            <w:tcW w:w="314"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高枝油锯</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10把</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10把</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8把</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6把</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33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r>
              <w:rPr>
                <w:rFonts w:ascii="宋体" w:hAnsi="宋体" w:eastAsia="宋体" w:cs="宋体"/>
                <w:color w:val="000000"/>
                <w:szCs w:val="21"/>
              </w:rPr>
              <w:t>4</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2040402</w:t>
            </w:r>
          </w:p>
        </w:tc>
        <w:tc>
          <w:tcPr>
            <w:tcW w:w="31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搜救设备</w:t>
            </w:r>
          </w:p>
        </w:tc>
        <w:tc>
          <w:tcPr>
            <w:tcW w:w="53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无人机</w:t>
            </w:r>
          </w:p>
        </w:tc>
        <w:tc>
          <w:tcPr>
            <w:tcW w:w="19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架</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2架</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2架</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2架</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2架</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建议依照应急指挥中心配备方案进行配备</w:t>
            </w:r>
          </w:p>
        </w:tc>
      </w:tr>
      <w:tr>
        <w:tblPrEx>
          <w:tblCellMar>
            <w:top w:w="0" w:type="dxa"/>
            <w:left w:w="108" w:type="dxa"/>
            <w:bottom w:w="0" w:type="dxa"/>
            <w:right w:w="108" w:type="dxa"/>
          </w:tblCellMar>
        </w:tblPrEx>
        <w:trPr>
          <w:trHeight w:val="33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r>
              <w:rPr>
                <w:rFonts w:ascii="宋体" w:hAnsi="宋体" w:eastAsia="宋体" w:cs="宋体"/>
                <w:color w:val="000000"/>
                <w:szCs w:val="21"/>
              </w:rPr>
              <w:t>5</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2060203</w:t>
            </w:r>
          </w:p>
        </w:tc>
        <w:tc>
          <w:tcPr>
            <w:tcW w:w="31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应急发电设备</w:t>
            </w: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柴油发电机</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5台</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5台</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5台</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5台</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全部100%储备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r>
              <w:rPr>
                <w:rFonts w:ascii="宋体" w:hAnsi="宋体" w:eastAsia="宋体" w:cs="宋体"/>
                <w:color w:val="000000"/>
                <w:szCs w:val="21"/>
              </w:rPr>
              <w:t>6</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2170302</w:t>
            </w:r>
          </w:p>
        </w:tc>
        <w:tc>
          <w:tcPr>
            <w:tcW w:w="31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移动通讯设备</w:t>
            </w: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对讲机</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30套</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30套</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24套</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18套</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r>
        <w:tblPrEx>
          <w:tblCellMar>
            <w:top w:w="0" w:type="dxa"/>
            <w:left w:w="108" w:type="dxa"/>
            <w:bottom w:w="0" w:type="dxa"/>
            <w:right w:w="108" w:type="dxa"/>
          </w:tblCellMar>
        </w:tblPrEx>
        <w:trPr>
          <w:trHeight w:val="65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rPr>
              <w:t>27</w:t>
            </w:r>
          </w:p>
        </w:tc>
        <w:tc>
          <w:tcPr>
            <w:tcW w:w="505"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2040500</w:t>
            </w:r>
          </w:p>
        </w:tc>
        <w:tc>
          <w:tcPr>
            <w:tcW w:w="31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非机动车辆</w:t>
            </w:r>
          </w:p>
        </w:tc>
        <w:tc>
          <w:tcPr>
            <w:tcW w:w="5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手推车</w:t>
            </w:r>
          </w:p>
        </w:tc>
        <w:tc>
          <w:tcPr>
            <w:tcW w:w="196"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52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100%自备</w:t>
            </w:r>
          </w:p>
        </w:tc>
        <w:tc>
          <w:tcPr>
            <w:tcW w:w="39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10只</w:t>
            </w:r>
          </w:p>
        </w:tc>
        <w:tc>
          <w:tcPr>
            <w:tcW w:w="3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10只</w:t>
            </w:r>
          </w:p>
        </w:tc>
        <w:tc>
          <w:tcPr>
            <w:tcW w:w="3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8只</w:t>
            </w:r>
          </w:p>
        </w:tc>
        <w:tc>
          <w:tcPr>
            <w:tcW w:w="33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6只</w:t>
            </w:r>
          </w:p>
        </w:tc>
        <w:tc>
          <w:tcPr>
            <w:tcW w:w="130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建议Ⅰ类区域按参考值100%储备，Ⅱ类区域按参考值80%储备，Ⅲ类区域按参考值60%储备</w:t>
            </w:r>
          </w:p>
        </w:tc>
      </w:tr>
    </w:tbl>
    <w:p>
      <w:pPr>
        <w:rPr>
          <w:rFonts w:ascii="宋体" w:hAnsi="宋体" w:eastAsia="宋体" w:cs="Times New Roman"/>
          <w:b/>
          <w:bCs/>
          <w:sz w:val="28"/>
          <w:szCs w:val="28"/>
        </w:rPr>
      </w:pPr>
      <w:r>
        <w:rPr>
          <w:rFonts w:hint="eastAsia" w:ascii="宋体" w:hAnsi="宋体" w:eastAsia="宋体" w:cs="Times New Roman"/>
          <w:b/>
          <w:bCs/>
          <w:sz w:val="28"/>
          <w:szCs w:val="28"/>
        </w:rPr>
        <w:br w:type="page"/>
      </w:r>
    </w:p>
    <w:p>
      <w:pPr>
        <w:keepNext/>
        <w:keepLines/>
        <w:widowControl/>
        <w:spacing w:line="360" w:lineRule="auto"/>
        <w:outlineLvl w:val="1"/>
        <w:rPr>
          <w:rFonts w:ascii="宋体" w:hAnsi="宋体" w:eastAsia="宋体" w:cs="Times New Roman"/>
          <w:b/>
          <w:bCs/>
          <w:sz w:val="28"/>
          <w:szCs w:val="28"/>
        </w:rPr>
      </w:pPr>
      <w:bookmarkStart w:id="136" w:name="_Toc112740716"/>
      <w:bookmarkStart w:id="137" w:name="_Toc112867774"/>
      <w:bookmarkStart w:id="138" w:name="_Toc110437091"/>
      <w:bookmarkStart w:id="139" w:name="_Toc106771304"/>
      <w:r>
        <w:rPr>
          <w:rFonts w:hint="eastAsia" w:ascii="宋体" w:hAnsi="宋体" w:eastAsia="宋体" w:cs="Times New Roman"/>
          <w:b/>
          <w:bCs/>
          <w:sz w:val="28"/>
          <w:szCs w:val="28"/>
        </w:rPr>
        <w:t>附件七：街镇雨雪冰冻抢险物资装备储备清单</w:t>
      </w:r>
      <w:bookmarkEnd w:id="136"/>
      <w:bookmarkEnd w:id="137"/>
      <w:bookmarkEnd w:id="138"/>
      <w:bookmarkEnd w:id="139"/>
    </w:p>
    <w:tbl>
      <w:tblPr>
        <w:tblStyle w:val="14"/>
        <w:tblW w:w="5000" w:type="pct"/>
        <w:tblInd w:w="0" w:type="dxa"/>
        <w:tblLayout w:type="autofit"/>
        <w:tblCellMar>
          <w:top w:w="0" w:type="dxa"/>
          <w:left w:w="0" w:type="dxa"/>
          <w:bottom w:w="0" w:type="dxa"/>
          <w:right w:w="0" w:type="dxa"/>
        </w:tblCellMar>
      </w:tblPr>
      <w:tblGrid>
        <w:gridCol w:w="561"/>
        <w:gridCol w:w="2273"/>
        <w:gridCol w:w="1407"/>
        <w:gridCol w:w="2137"/>
        <w:gridCol w:w="710"/>
        <w:gridCol w:w="1984"/>
        <w:gridCol w:w="1394"/>
      </w:tblGrid>
      <w:tr>
        <w:tblPrEx>
          <w:tblCellMar>
            <w:top w:w="0" w:type="dxa"/>
            <w:left w:w="0" w:type="dxa"/>
            <w:bottom w:w="0" w:type="dxa"/>
            <w:right w:w="0" w:type="dxa"/>
          </w:tblCellMar>
        </w:tblPrEx>
        <w:trPr>
          <w:trHeight w:val="350" w:hRule="atLeast"/>
        </w:trPr>
        <w:tc>
          <w:tcPr>
            <w:tcW w:w="5000" w:type="pct"/>
            <w:gridSpan w:val="7"/>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 w:val="24"/>
                <w:szCs w:val="24"/>
              </w:rPr>
              <w:t>雨雪冰冻类物资装备清单（街镇）</w:t>
            </w:r>
          </w:p>
        </w:tc>
      </w:tr>
      <w:tr>
        <w:tblPrEx>
          <w:tblCellMar>
            <w:top w:w="0" w:type="dxa"/>
            <w:left w:w="0" w:type="dxa"/>
            <w:bottom w:w="0" w:type="dxa"/>
            <w:right w:w="0" w:type="dxa"/>
          </w:tblCellMar>
        </w:tblPrEx>
        <w:trPr>
          <w:trHeight w:val="280" w:hRule="atLeast"/>
        </w:trPr>
        <w:tc>
          <w:tcPr>
            <w:tcW w:w="26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0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应急物资装备分类编码</w:t>
            </w:r>
          </w:p>
        </w:tc>
        <w:tc>
          <w:tcPr>
            <w:tcW w:w="6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分类</w:t>
            </w:r>
          </w:p>
        </w:tc>
        <w:tc>
          <w:tcPr>
            <w:tcW w:w="10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应急物资装备名称</w:t>
            </w:r>
          </w:p>
        </w:tc>
        <w:tc>
          <w:tcPr>
            <w:tcW w:w="33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9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储备方式</w:t>
            </w:r>
          </w:p>
        </w:tc>
        <w:tc>
          <w:tcPr>
            <w:tcW w:w="6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储备数量</w:t>
            </w:r>
          </w:p>
        </w:tc>
      </w:tr>
      <w:tr>
        <w:tblPrEx>
          <w:tblCellMar>
            <w:top w:w="0" w:type="dxa"/>
            <w:left w:w="0" w:type="dxa"/>
            <w:bottom w:w="0" w:type="dxa"/>
            <w:right w:w="0" w:type="dxa"/>
          </w:tblCellMar>
        </w:tblPrEx>
        <w:trPr>
          <w:trHeight w:val="280" w:hRule="atLeast"/>
        </w:trPr>
        <w:tc>
          <w:tcPr>
            <w:tcW w:w="5000" w:type="pct"/>
            <w:gridSpan w:val="7"/>
            <w:tcBorders>
              <w:top w:val="single" w:color="auto" w:sz="4" w:space="0"/>
              <w:left w:val="single" w:color="auto" w:sz="4" w:space="0"/>
              <w:bottom w:val="single" w:color="auto" w:sz="4" w:space="0"/>
              <w:right w:val="single" w:color="auto" w:sz="4" w:space="0"/>
            </w:tcBorders>
            <w:shd w:val="clear" w:color="000000" w:fill="F4B084"/>
            <w:noWrap/>
            <w:vAlign w:val="center"/>
          </w:tcPr>
          <w:p>
            <w:pPr>
              <w:widowControl/>
              <w:jc w:val="center"/>
              <w:rPr>
                <w:rFonts w:ascii="等线" w:hAnsi="等线" w:eastAsia="等线" w:cs="宋体"/>
                <w:b/>
                <w:bCs/>
                <w:color w:val="000000"/>
                <w:kern w:val="0"/>
                <w:szCs w:val="21"/>
              </w:rPr>
            </w:pPr>
            <w:r>
              <w:rPr>
                <w:rFonts w:hint="eastAsia" w:ascii="宋体" w:hAnsi="宋体" w:eastAsia="宋体" w:cs="宋体"/>
                <w:b/>
                <w:bCs/>
                <w:color w:val="000000"/>
                <w:kern w:val="0"/>
                <w:szCs w:val="21"/>
              </w:rPr>
              <w:t>基础物资装备</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2040203</w:t>
            </w:r>
          </w:p>
        </w:tc>
        <w:tc>
          <w:tcPr>
            <w:tcW w:w="672" w:type="pct"/>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工程机械设备</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扫雪车</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100%协议</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4台/街镇</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2050201</w:t>
            </w:r>
          </w:p>
        </w:tc>
        <w:tc>
          <w:tcPr>
            <w:tcW w:w="672"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推雪铲</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100%自备</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80把</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2100100</w:t>
            </w:r>
          </w:p>
        </w:tc>
        <w:tc>
          <w:tcPr>
            <w:tcW w:w="672" w:type="pct"/>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通用手工工具</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铲雪锹</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100%自备</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100把</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2100100</w:t>
            </w:r>
          </w:p>
        </w:tc>
        <w:tc>
          <w:tcPr>
            <w:tcW w:w="672"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021"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雪耙</w:t>
            </w:r>
          </w:p>
        </w:tc>
        <w:tc>
          <w:tcPr>
            <w:tcW w:w="339"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948"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100%自备</w:t>
            </w:r>
          </w:p>
        </w:tc>
        <w:tc>
          <w:tcPr>
            <w:tcW w:w="666"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100把</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2100100</w:t>
            </w:r>
          </w:p>
        </w:tc>
        <w:tc>
          <w:tcPr>
            <w:tcW w:w="672"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扫帚</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100%自备</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100把</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2010607</w:t>
            </w:r>
          </w:p>
        </w:tc>
        <w:tc>
          <w:tcPr>
            <w:tcW w:w="672" w:type="pct"/>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个人防护类</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防寒手套</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100%自备</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100套</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2010707</w:t>
            </w:r>
          </w:p>
        </w:tc>
        <w:tc>
          <w:tcPr>
            <w:tcW w:w="672"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防寒鞋</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双</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100%自备</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100双</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3019900</w:t>
            </w:r>
          </w:p>
        </w:tc>
        <w:tc>
          <w:tcPr>
            <w:tcW w:w="672" w:type="pct"/>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工程材料</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防滑链</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100%自备</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10件</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2050299</w:t>
            </w:r>
          </w:p>
        </w:tc>
        <w:tc>
          <w:tcPr>
            <w:tcW w:w="672" w:type="pct"/>
            <w:vMerge w:val="continue"/>
            <w:tcBorders>
              <w:left w:val="nil"/>
              <w:right w:val="single" w:color="auto" w:sz="4" w:space="0"/>
            </w:tcBorders>
            <w:shd w:val="clear" w:color="auto" w:fill="auto"/>
            <w:noWrap/>
            <w:vAlign w:val="center"/>
          </w:tcPr>
          <w:p>
            <w:pPr>
              <w:widowControl/>
              <w:ind w:firstLine="499"/>
              <w:jc w:val="center"/>
              <w:rPr>
                <w:rFonts w:ascii="宋体" w:hAnsi="宋体" w:eastAsia="宋体" w:cs="宋体"/>
                <w:color w:val="000000"/>
                <w:kern w:val="0"/>
                <w:szCs w:val="21"/>
              </w:rPr>
            </w:pP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化雪盐</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袋</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50%自备+50%协议</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160袋</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3019900</w:t>
            </w:r>
          </w:p>
        </w:tc>
        <w:tc>
          <w:tcPr>
            <w:tcW w:w="672" w:type="pct"/>
            <w:vMerge w:val="continue"/>
            <w:tcBorders>
              <w:left w:val="nil"/>
              <w:right w:val="single" w:color="auto" w:sz="4" w:space="0"/>
            </w:tcBorders>
            <w:shd w:val="clear" w:color="auto" w:fill="auto"/>
            <w:noWrap/>
            <w:vAlign w:val="center"/>
          </w:tcPr>
          <w:p>
            <w:pPr>
              <w:widowControl/>
              <w:ind w:firstLine="499"/>
              <w:jc w:val="center"/>
              <w:rPr>
                <w:rFonts w:ascii="宋体" w:hAnsi="宋体" w:eastAsia="宋体" w:cs="宋体"/>
                <w:color w:val="000000"/>
                <w:kern w:val="0"/>
                <w:szCs w:val="21"/>
              </w:rPr>
            </w:pP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融雪剂</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袋</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200袋</w:t>
            </w:r>
          </w:p>
        </w:tc>
      </w:tr>
      <w:tr>
        <w:tblPrEx>
          <w:tblCellMar>
            <w:top w:w="0" w:type="dxa"/>
            <w:left w:w="0" w:type="dxa"/>
            <w:bottom w:w="0" w:type="dxa"/>
            <w:right w:w="0" w:type="dxa"/>
          </w:tblCellMar>
        </w:tblPrEx>
        <w:trPr>
          <w:trHeight w:val="26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11</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3010700</w:t>
            </w:r>
          </w:p>
        </w:tc>
        <w:tc>
          <w:tcPr>
            <w:tcW w:w="672"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草包</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2000个</w:t>
            </w:r>
          </w:p>
        </w:tc>
      </w:tr>
      <w:tr>
        <w:tblPrEx>
          <w:tblCellMar>
            <w:top w:w="0" w:type="dxa"/>
            <w:left w:w="0" w:type="dxa"/>
            <w:bottom w:w="0" w:type="dxa"/>
            <w:right w:w="0" w:type="dxa"/>
          </w:tblCellMar>
        </w:tblPrEx>
        <w:trPr>
          <w:trHeight w:val="280" w:hRule="atLeast"/>
        </w:trPr>
        <w:tc>
          <w:tcPr>
            <w:tcW w:w="5000" w:type="pct"/>
            <w:gridSpan w:val="7"/>
            <w:tcBorders>
              <w:top w:val="single" w:color="auto" w:sz="4" w:space="0"/>
              <w:left w:val="single" w:color="auto" w:sz="4" w:space="0"/>
              <w:bottom w:val="single" w:color="auto" w:sz="4" w:space="0"/>
              <w:right w:val="single" w:color="auto" w:sz="4" w:space="0"/>
            </w:tcBorders>
            <w:shd w:val="clear" w:color="000000" w:fill="C6E0B4"/>
            <w:noWrap/>
            <w:vAlign w:val="center"/>
          </w:tcPr>
          <w:p>
            <w:pPr>
              <w:widowControl/>
              <w:jc w:val="center"/>
              <w:rPr>
                <w:rFonts w:ascii="宋体" w:hAnsi="宋体" w:eastAsia="宋体" w:cs="宋体"/>
                <w:color w:val="000000"/>
                <w:kern w:val="0"/>
                <w:szCs w:val="21"/>
              </w:rPr>
            </w:pPr>
            <w:r>
              <w:rPr>
                <w:rFonts w:hint="eastAsia" w:ascii="宋体" w:hAnsi="宋体" w:eastAsia="宋体" w:cs="宋体"/>
                <w:b/>
                <w:bCs/>
                <w:color w:val="000000"/>
                <w:kern w:val="0"/>
                <w:szCs w:val="21"/>
              </w:rPr>
              <w:t>拓展物资装备</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2050299</w:t>
            </w:r>
          </w:p>
        </w:tc>
        <w:tc>
          <w:tcPr>
            <w:tcW w:w="672" w:type="pct"/>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工程机械设备</w:t>
            </w: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吹雪机</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100%协议</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2050202</w:t>
            </w:r>
          </w:p>
        </w:tc>
        <w:tc>
          <w:tcPr>
            <w:tcW w:w="672" w:type="pct"/>
            <w:vMerge w:val="continue"/>
            <w:tcBorders>
              <w:left w:val="nil"/>
              <w:right w:val="single" w:color="auto" w:sz="4" w:space="0"/>
            </w:tcBorders>
            <w:shd w:val="clear" w:color="auto" w:fill="auto"/>
            <w:noWrap/>
            <w:vAlign w:val="center"/>
          </w:tcPr>
          <w:p>
            <w:pPr>
              <w:widowControl/>
              <w:ind w:firstLine="499"/>
              <w:jc w:val="center"/>
              <w:rPr>
                <w:rFonts w:ascii="宋体" w:hAnsi="宋体" w:eastAsia="宋体" w:cs="宋体"/>
                <w:color w:val="000000"/>
                <w:kern w:val="0"/>
                <w:szCs w:val="21"/>
              </w:rPr>
            </w:pP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除雪机</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100%协议</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2050203</w:t>
            </w:r>
          </w:p>
        </w:tc>
        <w:tc>
          <w:tcPr>
            <w:tcW w:w="672" w:type="pct"/>
            <w:vMerge w:val="continue"/>
            <w:tcBorders>
              <w:left w:val="nil"/>
              <w:right w:val="single" w:color="auto" w:sz="4" w:space="0"/>
            </w:tcBorders>
            <w:shd w:val="clear" w:color="auto" w:fill="auto"/>
            <w:noWrap/>
            <w:vAlign w:val="center"/>
          </w:tcPr>
          <w:p>
            <w:pPr>
              <w:widowControl/>
              <w:ind w:firstLine="499"/>
              <w:jc w:val="center"/>
              <w:rPr>
                <w:rFonts w:ascii="宋体" w:hAnsi="宋体" w:eastAsia="宋体" w:cs="宋体"/>
                <w:color w:val="000000"/>
                <w:kern w:val="0"/>
                <w:szCs w:val="21"/>
              </w:rPr>
            </w:pP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融雪剂撒播机</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100%协议</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2050204</w:t>
            </w:r>
          </w:p>
        </w:tc>
        <w:tc>
          <w:tcPr>
            <w:tcW w:w="672" w:type="pct"/>
            <w:vMerge w:val="continue"/>
            <w:tcBorders>
              <w:left w:val="nil"/>
              <w:right w:val="single" w:color="auto" w:sz="4" w:space="0"/>
            </w:tcBorders>
            <w:shd w:val="clear" w:color="auto" w:fill="auto"/>
            <w:noWrap/>
            <w:vAlign w:val="center"/>
          </w:tcPr>
          <w:p>
            <w:pPr>
              <w:widowControl/>
              <w:ind w:firstLine="499"/>
              <w:jc w:val="center"/>
              <w:rPr>
                <w:rFonts w:ascii="宋体" w:hAnsi="宋体" w:eastAsia="宋体" w:cs="宋体"/>
                <w:color w:val="000000"/>
                <w:kern w:val="0"/>
                <w:szCs w:val="21"/>
              </w:rPr>
            </w:pP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破冰机</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100%协议</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2050299</w:t>
            </w:r>
          </w:p>
        </w:tc>
        <w:tc>
          <w:tcPr>
            <w:tcW w:w="672" w:type="pct"/>
            <w:vMerge w:val="continue"/>
            <w:tcBorders>
              <w:left w:val="nil"/>
              <w:right w:val="single" w:color="auto" w:sz="4" w:space="0"/>
            </w:tcBorders>
            <w:shd w:val="clear" w:color="auto" w:fill="auto"/>
            <w:noWrap/>
            <w:vAlign w:val="center"/>
          </w:tcPr>
          <w:p>
            <w:pPr>
              <w:widowControl/>
              <w:ind w:firstLine="499"/>
              <w:jc w:val="center"/>
              <w:rPr>
                <w:rFonts w:ascii="宋体" w:hAnsi="宋体" w:eastAsia="宋体" w:cs="宋体"/>
                <w:color w:val="000000"/>
                <w:kern w:val="0"/>
                <w:szCs w:val="21"/>
              </w:rPr>
            </w:pP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灭雹高射炮</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100%协议</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2050299</w:t>
            </w:r>
          </w:p>
        </w:tc>
        <w:tc>
          <w:tcPr>
            <w:tcW w:w="672" w:type="pct"/>
            <w:vMerge w:val="continue"/>
            <w:tcBorders>
              <w:left w:val="nil"/>
              <w:right w:val="single" w:color="auto" w:sz="4" w:space="0"/>
            </w:tcBorders>
            <w:shd w:val="clear" w:color="auto" w:fill="auto"/>
            <w:noWrap/>
            <w:vAlign w:val="center"/>
          </w:tcPr>
          <w:p>
            <w:pPr>
              <w:widowControl/>
              <w:ind w:firstLine="499"/>
              <w:jc w:val="center"/>
              <w:rPr>
                <w:rFonts w:ascii="宋体" w:hAnsi="宋体" w:eastAsia="宋体" w:cs="宋体"/>
                <w:color w:val="000000"/>
                <w:kern w:val="0"/>
                <w:szCs w:val="21"/>
              </w:rPr>
            </w:pP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高压线路融冰装置</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100%协议</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2050299</w:t>
            </w:r>
          </w:p>
        </w:tc>
        <w:tc>
          <w:tcPr>
            <w:tcW w:w="672" w:type="pct"/>
            <w:vMerge w:val="continue"/>
            <w:tcBorders>
              <w:left w:val="nil"/>
              <w:right w:val="single" w:color="auto" w:sz="4" w:space="0"/>
            </w:tcBorders>
            <w:shd w:val="clear" w:color="auto" w:fill="auto"/>
            <w:noWrap/>
            <w:vAlign w:val="center"/>
          </w:tcPr>
          <w:p>
            <w:pPr>
              <w:widowControl/>
              <w:ind w:firstLine="499"/>
              <w:jc w:val="center"/>
              <w:rPr>
                <w:rFonts w:ascii="宋体" w:hAnsi="宋体" w:eastAsia="宋体" w:cs="宋体"/>
                <w:color w:val="000000"/>
                <w:kern w:val="0"/>
                <w:szCs w:val="21"/>
              </w:rPr>
            </w:pP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车载直流融冰装置</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100%协议</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2050299</w:t>
            </w:r>
          </w:p>
        </w:tc>
        <w:tc>
          <w:tcPr>
            <w:tcW w:w="672" w:type="pct"/>
            <w:vMerge w:val="continue"/>
            <w:tcBorders>
              <w:left w:val="nil"/>
              <w:right w:val="single" w:color="auto" w:sz="4" w:space="0"/>
            </w:tcBorders>
            <w:shd w:val="clear" w:color="auto" w:fill="auto"/>
            <w:noWrap/>
            <w:vAlign w:val="center"/>
          </w:tcPr>
          <w:p>
            <w:pPr>
              <w:widowControl/>
              <w:ind w:firstLine="499"/>
              <w:jc w:val="center"/>
              <w:rPr>
                <w:rFonts w:ascii="宋体" w:hAnsi="宋体" w:eastAsia="宋体" w:cs="宋体"/>
                <w:color w:val="000000"/>
                <w:kern w:val="0"/>
                <w:szCs w:val="21"/>
              </w:rPr>
            </w:pP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交流融冰变压器</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100%协议</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r>
      <w:tr>
        <w:tblPrEx>
          <w:tblCellMar>
            <w:top w:w="0" w:type="dxa"/>
            <w:left w:w="0" w:type="dxa"/>
            <w:bottom w:w="0" w:type="dxa"/>
            <w:right w:w="0" w:type="dxa"/>
          </w:tblCellMar>
        </w:tblPrEx>
        <w:trPr>
          <w:trHeight w:val="280" w:hRule="atLeast"/>
        </w:trPr>
        <w:tc>
          <w:tcPr>
            <w:tcW w:w="2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0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2050299</w:t>
            </w:r>
          </w:p>
        </w:tc>
        <w:tc>
          <w:tcPr>
            <w:tcW w:w="672"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0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移动式融冰设备</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100%协议</w:t>
            </w:r>
          </w:p>
        </w:tc>
        <w:tc>
          <w:tcPr>
            <w:tcW w:w="6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r>
    </w:tbl>
    <w:p>
      <w:pPr>
        <w:widowControl/>
        <w:spacing w:line="400" w:lineRule="exact"/>
        <w:rPr>
          <w:rFonts w:ascii="宋体" w:hAnsi="宋体" w:eastAsia="宋体" w:cs="Times New Roman"/>
          <w:b/>
          <w:bCs/>
          <w:kern w:val="44"/>
          <w:sz w:val="32"/>
          <w:szCs w:val="32"/>
        </w:rPr>
      </w:pPr>
      <w:r>
        <w:rPr>
          <w:rFonts w:ascii="Times New Roman" w:hAnsi="Times New Roman" w:eastAsia="宋体" w:cs="Times New Roman"/>
          <w:sz w:val="32"/>
          <w:szCs w:val="32"/>
        </w:rPr>
        <w:br w:type="page"/>
      </w:r>
    </w:p>
    <w:p>
      <w:pPr>
        <w:keepNext/>
        <w:keepLines/>
        <w:widowControl/>
        <w:spacing w:line="360" w:lineRule="auto"/>
        <w:outlineLvl w:val="1"/>
        <w:rPr>
          <w:rFonts w:ascii="宋体" w:hAnsi="宋体" w:eastAsia="宋体" w:cs="Times New Roman"/>
          <w:b/>
          <w:bCs/>
          <w:sz w:val="28"/>
          <w:szCs w:val="28"/>
        </w:rPr>
      </w:pPr>
      <w:bookmarkStart w:id="140" w:name="_Toc112740717"/>
      <w:bookmarkStart w:id="141" w:name="_Toc112867775"/>
      <w:bookmarkStart w:id="142" w:name="_Toc110437092"/>
      <w:bookmarkStart w:id="143" w:name="_Toc106771305"/>
      <w:r>
        <w:rPr>
          <w:rFonts w:hint="eastAsia" w:ascii="宋体" w:hAnsi="宋体" w:eastAsia="宋体" w:cs="Times New Roman"/>
          <w:b/>
          <w:bCs/>
          <w:sz w:val="28"/>
          <w:szCs w:val="28"/>
        </w:rPr>
        <w:t>附件八：街镇地震救援物资装备储备清单</w:t>
      </w:r>
      <w:bookmarkEnd w:id="140"/>
      <w:bookmarkEnd w:id="141"/>
      <w:bookmarkEnd w:id="142"/>
      <w:bookmarkEnd w:id="143"/>
    </w:p>
    <w:tbl>
      <w:tblPr>
        <w:tblStyle w:val="14"/>
        <w:tblW w:w="5000" w:type="pct"/>
        <w:tblInd w:w="0" w:type="dxa"/>
        <w:tblLayout w:type="fixed"/>
        <w:tblCellMar>
          <w:top w:w="0" w:type="dxa"/>
          <w:left w:w="0" w:type="dxa"/>
          <w:bottom w:w="0" w:type="dxa"/>
          <w:right w:w="0" w:type="dxa"/>
        </w:tblCellMar>
      </w:tblPr>
      <w:tblGrid>
        <w:gridCol w:w="567"/>
        <w:gridCol w:w="988"/>
        <w:gridCol w:w="1375"/>
        <w:gridCol w:w="1455"/>
        <w:gridCol w:w="563"/>
        <w:gridCol w:w="988"/>
        <w:gridCol w:w="852"/>
        <w:gridCol w:w="3678"/>
      </w:tblGrid>
      <w:tr>
        <w:tblPrEx>
          <w:tblCellMar>
            <w:top w:w="0" w:type="dxa"/>
            <w:left w:w="0" w:type="dxa"/>
            <w:bottom w:w="0" w:type="dxa"/>
            <w:right w:w="0" w:type="dxa"/>
          </w:tblCellMar>
        </w:tblPrEx>
        <w:trPr>
          <w:trHeight w:val="300" w:hRule="atLeast"/>
        </w:trPr>
        <w:tc>
          <w:tcPr>
            <w:tcW w:w="5000" w:type="pct"/>
            <w:gridSpan w:val="8"/>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 w:val="24"/>
                <w:szCs w:val="24"/>
              </w:rPr>
              <w:t>地震救援类物资装备清单（街镇）</w:t>
            </w:r>
          </w:p>
        </w:tc>
      </w:tr>
      <w:tr>
        <w:tblPrEx>
          <w:tblCellMar>
            <w:top w:w="0" w:type="dxa"/>
            <w:left w:w="0" w:type="dxa"/>
            <w:bottom w:w="0" w:type="dxa"/>
            <w:right w:w="0" w:type="dxa"/>
          </w:tblCellMar>
        </w:tblPrEx>
        <w:trPr>
          <w:trHeight w:val="280"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应急物资</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分类编码</w:t>
            </w:r>
          </w:p>
        </w:tc>
        <w:tc>
          <w:tcPr>
            <w:tcW w:w="65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分类</w:t>
            </w:r>
          </w:p>
        </w:tc>
        <w:tc>
          <w:tcPr>
            <w:tcW w:w="69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应急物资</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装备名称</w:t>
            </w:r>
          </w:p>
        </w:tc>
        <w:tc>
          <w:tcPr>
            <w:tcW w:w="26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储备方式</w:t>
            </w:r>
          </w:p>
        </w:tc>
        <w:tc>
          <w:tcPr>
            <w:tcW w:w="4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储备数量</w:t>
            </w:r>
          </w:p>
        </w:tc>
        <w:tc>
          <w:tcPr>
            <w:tcW w:w="175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r>
      <w:tr>
        <w:tblPrEx>
          <w:tblCellMar>
            <w:top w:w="0" w:type="dxa"/>
            <w:left w:w="0" w:type="dxa"/>
            <w:bottom w:w="0" w:type="dxa"/>
            <w:right w:w="0" w:type="dxa"/>
          </w:tblCellMar>
        </w:tblPrEx>
        <w:trPr>
          <w:trHeight w:val="280"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F4B084"/>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基础物资装备</w:t>
            </w: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2020201</w:t>
            </w:r>
          </w:p>
        </w:tc>
        <w:tc>
          <w:tcPr>
            <w:tcW w:w="657" w:type="pct"/>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工程机械设备</w:t>
            </w: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撬棍</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根</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00</w:t>
            </w:r>
            <w:r>
              <w:rPr>
                <w:rFonts w:hint="eastAsia" w:ascii="宋体" w:hAnsi="宋体" w:eastAsia="宋体" w:cs="宋体"/>
                <w:color w:val="000000"/>
                <w:kern w:val="0"/>
                <w:szCs w:val="21"/>
              </w:rPr>
              <w:t>%自备</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10根</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2060203</w:t>
            </w:r>
          </w:p>
        </w:tc>
        <w:tc>
          <w:tcPr>
            <w:tcW w:w="65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发电机（组）</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5台</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3</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eastAsia="zh-Hans"/>
              </w:rPr>
            </w:pPr>
            <w:r>
              <w:rPr>
                <w:rFonts w:ascii="宋体" w:hAnsi="宋体" w:eastAsia="宋体" w:cs="宋体"/>
                <w:color w:val="000000"/>
                <w:kern w:val="0"/>
                <w:szCs w:val="21"/>
              </w:rPr>
              <w:t>2020304</w:t>
            </w:r>
          </w:p>
        </w:tc>
        <w:tc>
          <w:tcPr>
            <w:tcW w:w="657"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降落与登沉/</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登高设备</w:t>
            </w:r>
          </w:p>
        </w:tc>
        <w:tc>
          <w:tcPr>
            <w:tcW w:w="6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救生缓降器</w:t>
            </w:r>
          </w:p>
        </w:tc>
        <w:tc>
          <w:tcPr>
            <w:tcW w:w="2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部</w:t>
            </w:r>
          </w:p>
        </w:tc>
        <w:tc>
          <w:tcPr>
            <w:tcW w:w="47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20%自备+80协议%</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3部</w:t>
            </w:r>
          </w:p>
        </w:tc>
        <w:tc>
          <w:tcPr>
            <w:tcW w:w="1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4</w:t>
            </w:r>
          </w:p>
        </w:tc>
        <w:tc>
          <w:tcPr>
            <w:tcW w:w="47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2020302</w:t>
            </w:r>
          </w:p>
        </w:tc>
        <w:tc>
          <w:tcPr>
            <w:tcW w:w="657"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kern w:val="0"/>
                <w:szCs w:val="21"/>
              </w:rPr>
            </w:pPr>
          </w:p>
        </w:tc>
        <w:tc>
          <w:tcPr>
            <w:tcW w:w="6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救援三角架</w:t>
            </w:r>
          </w:p>
        </w:tc>
        <w:tc>
          <w:tcPr>
            <w:tcW w:w="269" w:type="pct"/>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472"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10个</w:t>
            </w:r>
          </w:p>
        </w:tc>
        <w:tc>
          <w:tcPr>
            <w:tcW w:w="1757"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5</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2020305</w:t>
            </w:r>
          </w:p>
        </w:tc>
        <w:tc>
          <w:tcPr>
            <w:tcW w:w="657"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kern w:val="0"/>
                <w:szCs w:val="21"/>
              </w:rPr>
            </w:pPr>
          </w:p>
        </w:tc>
        <w:tc>
          <w:tcPr>
            <w:tcW w:w="6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救生气垫</w:t>
            </w:r>
          </w:p>
        </w:tc>
        <w:tc>
          <w:tcPr>
            <w:tcW w:w="269" w:type="pct"/>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472"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4个</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2160504</w:t>
            </w:r>
          </w:p>
        </w:tc>
        <w:tc>
          <w:tcPr>
            <w:tcW w:w="657"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kern w:val="0"/>
                <w:szCs w:val="21"/>
              </w:rPr>
            </w:pPr>
          </w:p>
        </w:tc>
        <w:tc>
          <w:tcPr>
            <w:tcW w:w="695" w:type="pct"/>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抛绳包</w:t>
            </w:r>
          </w:p>
        </w:tc>
        <w:tc>
          <w:tcPr>
            <w:tcW w:w="269" w:type="pct"/>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个</w:t>
            </w:r>
          </w:p>
        </w:tc>
        <w:tc>
          <w:tcPr>
            <w:tcW w:w="472" w:type="pct"/>
            <w:tcBorders>
              <w:top w:val="nil"/>
              <w:left w:val="nil"/>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20%自备+80协议%</w:t>
            </w:r>
          </w:p>
        </w:tc>
        <w:tc>
          <w:tcPr>
            <w:tcW w:w="407" w:type="pct"/>
            <w:tcBorders>
              <w:top w:val="nil"/>
              <w:left w:val="nil"/>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10个</w:t>
            </w:r>
          </w:p>
        </w:tc>
        <w:tc>
          <w:tcPr>
            <w:tcW w:w="1757" w:type="pct"/>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2020303</w:t>
            </w:r>
          </w:p>
        </w:tc>
        <w:tc>
          <w:tcPr>
            <w:tcW w:w="657"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kern w:val="0"/>
                <w:szCs w:val="21"/>
              </w:rPr>
            </w:pPr>
          </w:p>
        </w:tc>
        <w:tc>
          <w:tcPr>
            <w:tcW w:w="6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O型钩</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50个</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2010807</w:t>
            </w:r>
          </w:p>
        </w:tc>
        <w:tc>
          <w:tcPr>
            <w:tcW w:w="657" w:type="pct"/>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kern w:val="0"/>
                <w:szCs w:val="21"/>
              </w:rPr>
            </w:pP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救援绳</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条</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10条</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2100100</w:t>
            </w:r>
          </w:p>
        </w:tc>
        <w:tc>
          <w:tcPr>
            <w:tcW w:w="657"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割绳刀</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把</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20把</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0</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2170201</w:t>
            </w:r>
          </w:p>
        </w:tc>
        <w:tc>
          <w:tcPr>
            <w:tcW w:w="657"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通信设备</w:t>
            </w: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手持电台</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10部</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1</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2170102</w:t>
            </w:r>
          </w:p>
        </w:tc>
        <w:tc>
          <w:tcPr>
            <w:tcW w:w="65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卫星电话</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2部</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2</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2200202</w:t>
            </w:r>
          </w:p>
        </w:tc>
        <w:tc>
          <w:tcPr>
            <w:tcW w:w="65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信号类器材</w:t>
            </w: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手持扩音器</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50个</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3</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2070201</w:t>
            </w:r>
          </w:p>
        </w:tc>
        <w:tc>
          <w:tcPr>
            <w:tcW w:w="657"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照明设备</w:t>
            </w: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手提式强光照明灯</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50个</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4</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2070500</w:t>
            </w:r>
          </w:p>
        </w:tc>
        <w:tc>
          <w:tcPr>
            <w:tcW w:w="65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救援用荧光棒</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50个</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5</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2030108</w:t>
            </w:r>
          </w:p>
        </w:tc>
        <w:tc>
          <w:tcPr>
            <w:tcW w:w="657" w:type="pct"/>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医疗携行急救设备</w:t>
            </w: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担架</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付</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20付</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2030108</w:t>
            </w:r>
          </w:p>
        </w:tc>
        <w:tc>
          <w:tcPr>
            <w:tcW w:w="657"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脊柱板</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付</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20付</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7</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2050402</w:t>
            </w:r>
          </w:p>
        </w:tc>
        <w:tc>
          <w:tcPr>
            <w:tcW w:w="657" w:type="pct"/>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工程机械设备</w:t>
            </w: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千斤顶</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50%自备+50%协议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4台</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8</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2050403</w:t>
            </w:r>
          </w:p>
        </w:tc>
        <w:tc>
          <w:tcPr>
            <w:tcW w:w="657" w:type="pct"/>
            <w:vMerge w:val="continue"/>
            <w:tcBorders>
              <w:left w:val="nil"/>
              <w:right w:val="single" w:color="auto" w:sz="4" w:space="0"/>
            </w:tcBorders>
            <w:shd w:val="clear" w:color="auto" w:fill="auto"/>
            <w:noWrap/>
            <w:vAlign w:val="center"/>
          </w:tcPr>
          <w:p>
            <w:pPr>
              <w:widowControl/>
              <w:ind w:firstLine="499"/>
              <w:jc w:val="center"/>
              <w:rPr>
                <w:rFonts w:ascii="宋体" w:hAnsi="宋体" w:eastAsia="宋体" w:cs="宋体"/>
                <w:color w:val="000000"/>
                <w:kern w:val="0"/>
                <w:szCs w:val="21"/>
              </w:rPr>
            </w:pP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升降机</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9</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2050402</w:t>
            </w:r>
          </w:p>
        </w:tc>
        <w:tc>
          <w:tcPr>
            <w:tcW w:w="657"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起重机</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0</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2020201</w:t>
            </w:r>
          </w:p>
        </w:tc>
        <w:tc>
          <w:tcPr>
            <w:tcW w:w="65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破拆工具</w:t>
            </w: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手动破拆工具</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80%自备+20%协议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10套</w:t>
            </w:r>
          </w:p>
        </w:tc>
        <w:tc>
          <w:tcPr>
            <w:tcW w:w="175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包括橇釜、撞门器、消防腰斧等</w:t>
            </w: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21</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2040402</w:t>
            </w:r>
          </w:p>
        </w:tc>
        <w:tc>
          <w:tcPr>
            <w:tcW w:w="6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搜救设备</w:t>
            </w: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无人机</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100%自备</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3台</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依照应急指挥中心配备方案进行配备</w:t>
            </w:r>
          </w:p>
        </w:tc>
      </w:tr>
      <w:tr>
        <w:tblPrEx>
          <w:tblCellMar>
            <w:top w:w="0" w:type="dxa"/>
            <w:left w:w="0" w:type="dxa"/>
            <w:bottom w:w="0" w:type="dxa"/>
            <w:right w:w="0" w:type="dxa"/>
          </w:tblCellMar>
        </w:tblPrEx>
        <w:trPr>
          <w:trHeight w:val="280"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C6E0B4"/>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拓展物资装备</w:t>
            </w: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2050399</w:t>
            </w:r>
          </w:p>
        </w:tc>
        <w:tc>
          <w:tcPr>
            <w:tcW w:w="6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工程机械设备</w:t>
            </w: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凿岩机</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2020101</w:t>
            </w:r>
          </w:p>
        </w:tc>
        <w:tc>
          <w:tcPr>
            <w:tcW w:w="6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搜救设备</w:t>
            </w: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音/视频生命探测仪</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4台</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3</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2030108</w:t>
            </w:r>
          </w:p>
        </w:tc>
        <w:tc>
          <w:tcPr>
            <w:tcW w:w="657" w:type="pct"/>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医疗携行设备</w:t>
            </w: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躯肢体固定托架（气囊）</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付</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10付</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4</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2030607</w:t>
            </w:r>
          </w:p>
        </w:tc>
        <w:tc>
          <w:tcPr>
            <w:tcW w:w="657" w:type="pct"/>
            <w:vMerge w:val="continue"/>
            <w:tcBorders>
              <w:left w:val="nil"/>
              <w:right w:val="single" w:color="auto" w:sz="4" w:space="0"/>
            </w:tcBorders>
            <w:shd w:val="clear" w:color="auto" w:fill="auto"/>
            <w:noWrap/>
            <w:vAlign w:val="center"/>
          </w:tcPr>
          <w:p>
            <w:pPr>
              <w:widowControl/>
              <w:ind w:firstLine="499"/>
              <w:jc w:val="center"/>
              <w:rPr>
                <w:rFonts w:ascii="宋体" w:hAnsi="宋体" w:eastAsia="宋体" w:cs="宋体"/>
                <w:color w:val="000000"/>
                <w:kern w:val="0"/>
                <w:szCs w:val="21"/>
              </w:rPr>
            </w:pP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敛尸袋</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50个</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29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5</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2050499</w:t>
            </w:r>
          </w:p>
        </w:tc>
        <w:tc>
          <w:tcPr>
            <w:tcW w:w="65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气动起重气垫</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5个</w:t>
            </w:r>
          </w:p>
        </w:tc>
        <w:tc>
          <w:tcPr>
            <w:tcW w:w="17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r>
      <w:tr>
        <w:tblPrEx>
          <w:tblCellMar>
            <w:top w:w="0" w:type="dxa"/>
            <w:left w:w="0" w:type="dxa"/>
            <w:bottom w:w="0" w:type="dxa"/>
            <w:right w:w="0" w:type="dxa"/>
          </w:tblCellMar>
        </w:tblPrEx>
        <w:trPr>
          <w:trHeight w:val="84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2020204</w:t>
            </w:r>
          </w:p>
        </w:tc>
        <w:tc>
          <w:tcPr>
            <w:tcW w:w="657"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破拆工具</w:t>
            </w: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液压破拆工具</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10套</w:t>
            </w:r>
          </w:p>
        </w:tc>
        <w:tc>
          <w:tcPr>
            <w:tcW w:w="175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包括液压剪切钳、液压万向剪切钳,液压多功能钳、液压扩张器、液压顶杆、螺仔破碎器、法兰分离器等</w:t>
            </w:r>
          </w:p>
        </w:tc>
      </w:tr>
      <w:tr>
        <w:tblPrEx>
          <w:tblCellMar>
            <w:top w:w="0" w:type="dxa"/>
            <w:left w:w="0" w:type="dxa"/>
            <w:bottom w:w="0" w:type="dxa"/>
            <w:right w:w="0" w:type="dxa"/>
          </w:tblCellMar>
        </w:tblPrEx>
        <w:trPr>
          <w:trHeight w:val="56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7</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2020202</w:t>
            </w:r>
          </w:p>
        </w:tc>
        <w:tc>
          <w:tcPr>
            <w:tcW w:w="657" w:type="pct"/>
            <w:vMerge w:val="continue"/>
            <w:tcBorders>
              <w:left w:val="nil"/>
              <w:right w:val="single" w:color="auto" w:sz="4" w:space="0"/>
            </w:tcBorders>
            <w:shd w:val="clear" w:color="auto" w:fill="auto"/>
            <w:vAlign w:val="center"/>
          </w:tcPr>
          <w:p>
            <w:pPr>
              <w:widowControl/>
              <w:ind w:firstLine="499"/>
              <w:jc w:val="center"/>
              <w:rPr>
                <w:rFonts w:ascii="宋体" w:hAnsi="宋体" w:eastAsia="宋体" w:cs="宋体"/>
                <w:color w:val="000000"/>
                <w:kern w:val="0"/>
                <w:szCs w:val="21"/>
              </w:rPr>
            </w:pP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电动破拆工具</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10套</w:t>
            </w:r>
          </w:p>
        </w:tc>
        <w:tc>
          <w:tcPr>
            <w:tcW w:w="175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包括电动剪切钳、电锯、电钻、电焊机、钢筋速断器、玻璃破碎器、等离子切割器等</w:t>
            </w: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8</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2020203</w:t>
            </w:r>
          </w:p>
        </w:tc>
        <w:tc>
          <w:tcPr>
            <w:tcW w:w="65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机动破拆工具</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10套</w:t>
            </w:r>
          </w:p>
        </w:tc>
        <w:tc>
          <w:tcPr>
            <w:tcW w:w="175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包括机动锯、机动镐、开槽机等</w:t>
            </w: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9</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2070301</w:t>
            </w:r>
          </w:p>
        </w:tc>
        <w:tc>
          <w:tcPr>
            <w:tcW w:w="657"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照明设备</w:t>
            </w: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移动式工作灯</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10个</w:t>
            </w:r>
          </w:p>
        </w:tc>
        <w:tc>
          <w:tcPr>
            <w:tcW w:w="17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10</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2070101</w:t>
            </w:r>
          </w:p>
        </w:tc>
        <w:tc>
          <w:tcPr>
            <w:tcW w:w="65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佩戴式头灯</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10个</w:t>
            </w:r>
          </w:p>
        </w:tc>
        <w:tc>
          <w:tcPr>
            <w:tcW w:w="17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11</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2010215</w:t>
            </w:r>
          </w:p>
        </w:tc>
        <w:tc>
          <w:tcPr>
            <w:tcW w:w="657" w:type="pct"/>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个人防护装备</w:t>
            </w: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关节防护护具</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20套</w:t>
            </w:r>
          </w:p>
        </w:tc>
        <w:tc>
          <w:tcPr>
            <w:tcW w:w="1757"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12</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2010609</w:t>
            </w:r>
          </w:p>
        </w:tc>
        <w:tc>
          <w:tcPr>
            <w:tcW w:w="657" w:type="pct"/>
            <w:vMerge w:val="continue"/>
            <w:tcBorders>
              <w:left w:val="nil"/>
              <w:right w:val="single" w:color="auto" w:sz="4" w:space="0"/>
            </w:tcBorders>
            <w:shd w:val="clear" w:color="auto" w:fill="auto"/>
            <w:noWrap/>
            <w:vAlign w:val="center"/>
          </w:tcPr>
          <w:p>
            <w:pPr>
              <w:widowControl/>
              <w:ind w:firstLine="499"/>
              <w:jc w:val="center"/>
              <w:rPr>
                <w:rFonts w:ascii="宋体" w:hAnsi="宋体" w:eastAsia="宋体" w:cs="宋体"/>
                <w:color w:val="000000"/>
                <w:kern w:val="0"/>
                <w:szCs w:val="21"/>
              </w:rPr>
            </w:pP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防机械伤害手套</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20套</w:t>
            </w:r>
          </w:p>
        </w:tc>
        <w:tc>
          <w:tcPr>
            <w:tcW w:w="1757"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13</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2010302</w:t>
            </w:r>
          </w:p>
        </w:tc>
        <w:tc>
          <w:tcPr>
            <w:tcW w:w="657"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6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头盔</w:t>
            </w:r>
          </w:p>
        </w:tc>
        <w:tc>
          <w:tcPr>
            <w:tcW w:w="2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20%自备+80协议%</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20套</w:t>
            </w:r>
          </w:p>
        </w:tc>
        <w:tc>
          <w:tcPr>
            <w:tcW w:w="1757"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14</w:t>
            </w:r>
          </w:p>
        </w:tc>
        <w:tc>
          <w:tcPr>
            <w:tcW w:w="47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2200103</w:t>
            </w:r>
          </w:p>
        </w:tc>
        <w:tc>
          <w:tcPr>
            <w:tcW w:w="657"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信号类器材</w:t>
            </w:r>
          </w:p>
        </w:tc>
        <w:tc>
          <w:tcPr>
            <w:tcW w:w="6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闪光警示灯</w:t>
            </w:r>
          </w:p>
        </w:tc>
        <w:tc>
          <w:tcPr>
            <w:tcW w:w="2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个</w:t>
            </w:r>
          </w:p>
        </w:tc>
        <w:tc>
          <w:tcPr>
            <w:tcW w:w="47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20%自备+80协议%</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20个</w:t>
            </w:r>
          </w:p>
        </w:tc>
        <w:tc>
          <w:tcPr>
            <w:tcW w:w="175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等线" w:hAnsi="等线" w:eastAsia="等线"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15</w:t>
            </w:r>
          </w:p>
        </w:tc>
        <w:tc>
          <w:tcPr>
            <w:tcW w:w="47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2090101</w:t>
            </w:r>
          </w:p>
        </w:tc>
        <w:tc>
          <w:tcPr>
            <w:tcW w:w="657" w:type="pct"/>
            <w:vMerge w:val="restart"/>
            <w:tcBorders>
              <w:top w:val="single" w:color="auto" w:sz="4" w:space="0"/>
              <w:left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后勤支援装备</w:t>
            </w:r>
          </w:p>
        </w:tc>
        <w:tc>
          <w:tcPr>
            <w:tcW w:w="6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望远镜</w:t>
            </w:r>
          </w:p>
        </w:tc>
        <w:tc>
          <w:tcPr>
            <w:tcW w:w="2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个</w:t>
            </w:r>
          </w:p>
        </w:tc>
        <w:tc>
          <w:tcPr>
            <w:tcW w:w="47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20%自备+80协议%</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10个</w:t>
            </w:r>
          </w:p>
        </w:tc>
        <w:tc>
          <w:tcPr>
            <w:tcW w:w="175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等线" w:hAnsi="等线" w:eastAsia="等线" w:cs="宋体"/>
                <w:color w:val="000000"/>
                <w:kern w:val="0"/>
                <w:szCs w:val="21"/>
              </w:rPr>
            </w:pPr>
          </w:p>
        </w:tc>
      </w:tr>
      <w:tr>
        <w:tblPrEx>
          <w:tblCellMar>
            <w:top w:w="0" w:type="dxa"/>
            <w:left w:w="0" w:type="dxa"/>
            <w:bottom w:w="0" w:type="dxa"/>
            <w:right w:w="0" w:type="dxa"/>
          </w:tblCellMar>
        </w:tblPrEx>
        <w:trPr>
          <w:trHeight w:val="280"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16</w:t>
            </w:r>
          </w:p>
        </w:tc>
        <w:tc>
          <w:tcPr>
            <w:tcW w:w="47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2160702</w:t>
            </w:r>
          </w:p>
        </w:tc>
        <w:tc>
          <w:tcPr>
            <w:tcW w:w="657" w:type="pct"/>
            <w:vMerge w:val="continue"/>
            <w:tcBorders>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p>
        </w:tc>
        <w:tc>
          <w:tcPr>
            <w:tcW w:w="6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指南针</w:t>
            </w:r>
          </w:p>
        </w:tc>
        <w:tc>
          <w:tcPr>
            <w:tcW w:w="26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个</w:t>
            </w:r>
          </w:p>
        </w:tc>
        <w:tc>
          <w:tcPr>
            <w:tcW w:w="47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20%自备+80协议%</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20个</w:t>
            </w:r>
          </w:p>
        </w:tc>
        <w:tc>
          <w:tcPr>
            <w:tcW w:w="175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等线" w:hAnsi="等线" w:eastAsia="等线" w:cs="宋体"/>
                <w:color w:val="000000"/>
                <w:kern w:val="0"/>
                <w:szCs w:val="21"/>
              </w:rPr>
            </w:pPr>
          </w:p>
        </w:tc>
      </w:tr>
    </w:tbl>
    <w:p>
      <w:pPr>
        <w:widowControl/>
        <w:spacing w:line="400" w:lineRule="exact"/>
        <w:rPr>
          <w:rFonts w:ascii="Times New Roman" w:hAnsi="Times New Roman" w:eastAsia="宋体" w:cs="Times New Roman"/>
          <w:sz w:val="24"/>
        </w:rPr>
      </w:pPr>
      <w:r>
        <w:rPr>
          <w:rFonts w:ascii="Times New Roman" w:hAnsi="Times New Roman" w:eastAsia="宋体" w:cs="Times New Roman"/>
          <w:sz w:val="24"/>
        </w:rPr>
        <w:br w:type="page"/>
      </w:r>
    </w:p>
    <w:p>
      <w:pPr>
        <w:keepNext/>
        <w:keepLines/>
        <w:widowControl/>
        <w:spacing w:line="360" w:lineRule="auto"/>
        <w:outlineLvl w:val="1"/>
        <w:rPr>
          <w:rFonts w:ascii="宋体" w:hAnsi="宋体" w:eastAsia="宋体" w:cs="Times New Roman"/>
          <w:b/>
          <w:bCs/>
          <w:sz w:val="28"/>
          <w:szCs w:val="28"/>
        </w:rPr>
      </w:pPr>
      <w:bookmarkStart w:id="144" w:name="_Toc112740718"/>
      <w:bookmarkStart w:id="145" w:name="_Toc106771306"/>
      <w:bookmarkStart w:id="146" w:name="_Toc110437093"/>
      <w:bookmarkStart w:id="147" w:name="_Toc112867776"/>
      <w:r>
        <w:rPr>
          <w:rFonts w:hint="eastAsia" w:ascii="宋体" w:hAnsi="宋体" w:eastAsia="宋体" w:cs="Times New Roman"/>
          <w:b/>
          <w:bCs/>
          <w:sz w:val="28"/>
          <w:szCs w:val="28"/>
        </w:rPr>
        <w:t>附件九：街镇安全生产抢险物资装备储备清单</w:t>
      </w:r>
      <w:bookmarkEnd w:id="144"/>
      <w:bookmarkEnd w:id="145"/>
      <w:bookmarkEnd w:id="146"/>
      <w:bookmarkEnd w:id="147"/>
    </w:p>
    <w:tbl>
      <w:tblPr>
        <w:tblStyle w:val="14"/>
        <w:tblW w:w="5000" w:type="pct"/>
        <w:tblInd w:w="0" w:type="dxa"/>
        <w:tblLayout w:type="autofit"/>
        <w:tblCellMar>
          <w:top w:w="0" w:type="dxa"/>
          <w:left w:w="6" w:type="dxa"/>
          <w:bottom w:w="0" w:type="dxa"/>
          <w:right w:w="6" w:type="dxa"/>
        </w:tblCellMar>
      </w:tblPr>
      <w:tblGrid>
        <w:gridCol w:w="991"/>
        <w:gridCol w:w="1987"/>
        <w:gridCol w:w="3403"/>
        <w:gridCol w:w="3125"/>
        <w:gridCol w:w="972"/>
      </w:tblGrid>
      <w:tr>
        <w:tblPrEx>
          <w:tblCellMar>
            <w:top w:w="0" w:type="dxa"/>
            <w:left w:w="6" w:type="dxa"/>
            <w:bottom w:w="0" w:type="dxa"/>
            <w:right w:w="6" w:type="dxa"/>
          </w:tblCellMar>
        </w:tblPrEx>
        <w:trPr>
          <w:trHeight w:val="350" w:hRule="atLeast"/>
        </w:trPr>
        <w:tc>
          <w:tcPr>
            <w:tcW w:w="5000" w:type="pct"/>
            <w:gridSpan w:val="5"/>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 w:val="24"/>
                <w:szCs w:val="24"/>
              </w:rPr>
              <w:t>安全生产抢险物资装备储备清单（街镇）</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应急物资分类编码</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分类</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应急物资装备名称</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r>
      <w:tr>
        <w:tblPrEx>
          <w:tblCellMar>
            <w:top w:w="0" w:type="dxa"/>
            <w:left w:w="6" w:type="dxa"/>
            <w:bottom w:w="0" w:type="dxa"/>
            <w:right w:w="6" w:type="dxa"/>
          </w:tblCellMar>
        </w:tblPrEx>
        <w:trPr>
          <w:trHeight w:val="280" w:hRule="atLeast"/>
        </w:trPr>
        <w:tc>
          <w:tcPr>
            <w:tcW w:w="5000" w:type="pct"/>
            <w:gridSpan w:val="5"/>
            <w:tcBorders>
              <w:top w:val="nil"/>
              <w:left w:val="single" w:color="auto" w:sz="4" w:space="0"/>
              <w:bottom w:val="single" w:color="auto" w:sz="4" w:space="0"/>
              <w:right w:val="single" w:color="auto" w:sz="4" w:space="0"/>
            </w:tcBorders>
            <w:shd w:val="clear" w:color="000000" w:fill="A9D08E"/>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基础物资装备</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2010106</w:t>
            </w:r>
          </w:p>
        </w:tc>
        <w:tc>
          <w:tcPr>
            <w:tcW w:w="1624" w:type="pct"/>
            <w:vMerge w:val="restart"/>
            <w:tcBorders>
              <w:top w:val="nil"/>
              <w:left w:val="nil"/>
              <w:right w:val="single" w:color="auto" w:sz="4" w:space="0"/>
            </w:tcBorders>
            <w:shd w:val="clear" w:color="auto" w:fill="auto"/>
            <w:noWrap/>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防护装备</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防毒面具</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2010201</w:t>
            </w:r>
          </w:p>
        </w:tc>
        <w:tc>
          <w:tcPr>
            <w:tcW w:w="1624" w:type="pct"/>
            <w:vMerge w:val="continue"/>
            <w:tcBorders>
              <w:left w:val="nil"/>
              <w:right w:val="single" w:color="auto" w:sz="4" w:space="0"/>
            </w:tcBorders>
            <w:shd w:val="clear" w:color="auto" w:fill="auto"/>
            <w:noWrap/>
            <w:vAlign w:val="center"/>
          </w:tcPr>
          <w:p>
            <w:pPr>
              <w:jc w:val="center"/>
              <w:rPr>
                <w:rFonts w:ascii="宋体" w:hAnsi="宋体" w:eastAsia="宋体" w:cs="宋体"/>
                <w:color w:val="000000"/>
                <w:kern w:val="0"/>
                <w:szCs w:val="21"/>
              </w:rPr>
            </w:pP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全封闭式防化服</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2010401</w:t>
            </w:r>
          </w:p>
        </w:tc>
        <w:tc>
          <w:tcPr>
            <w:tcW w:w="1624" w:type="pct"/>
            <w:vMerge w:val="continue"/>
            <w:tcBorders>
              <w:left w:val="nil"/>
              <w:right w:val="single" w:color="auto" w:sz="4" w:space="0"/>
            </w:tcBorders>
            <w:shd w:val="clear" w:color="auto" w:fill="auto"/>
            <w:noWrap/>
            <w:vAlign w:val="center"/>
          </w:tcPr>
          <w:p>
            <w:pPr>
              <w:jc w:val="center"/>
              <w:rPr>
                <w:rFonts w:ascii="宋体" w:hAnsi="宋体" w:eastAsia="宋体" w:cs="宋体"/>
                <w:color w:val="000000"/>
                <w:kern w:val="0"/>
                <w:szCs w:val="21"/>
              </w:rPr>
            </w:pP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护目镜</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2010602</w:t>
            </w:r>
          </w:p>
        </w:tc>
        <w:tc>
          <w:tcPr>
            <w:tcW w:w="1624" w:type="pct"/>
            <w:vMerge w:val="continue"/>
            <w:tcBorders>
              <w:left w:val="nil"/>
              <w:right w:val="single" w:color="auto" w:sz="4" w:space="0"/>
            </w:tcBorders>
            <w:shd w:val="clear" w:color="auto" w:fill="auto"/>
            <w:noWrap/>
            <w:vAlign w:val="center"/>
          </w:tcPr>
          <w:p>
            <w:pPr>
              <w:jc w:val="center"/>
              <w:rPr>
                <w:rFonts w:ascii="宋体" w:hAnsi="宋体" w:eastAsia="宋体" w:cs="宋体"/>
                <w:color w:val="000000"/>
                <w:kern w:val="0"/>
                <w:szCs w:val="21"/>
              </w:rPr>
            </w:pP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防化手套</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双</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2010702</w:t>
            </w:r>
          </w:p>
        </w:tc>
        <w:tc>
          <w:tcPr>
            <w:tcW w:w="1624"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防化靴</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双</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2110112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灭火类设备</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水带</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卷</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2120105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堵漏类器材</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液氯堵漏装置</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2120201</w:t>
            </w:r>
          </w:p>
        </w:tc>
        <w:tc>
          <w:tcPr>
            <w:tcW w:w="1624" w:type="pct"/>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拦污收集器材装备</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围油栏</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2120201</w:t>
            </w:r>
          </w:p>
        </w:tc>
        <w:tc>
          <w:tcPr>
            <w:tcW w:w="1624"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491"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围油索</w:t>
            </w:r>
          </w:p>
        </w:tc>
        <w:tc>
          <w:tcPr>
            <w:tcW w:w="464"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2120201</w:t>
            </w:r>
          </w:p>
        </w:tc>
        <w:tc>
          <w:tcPr>
            <w:tcW w:w="1624"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491"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收油网</w:t>
            </w:r>
          </w:p>
        </w:tc>
        <w:tc>
          <w:tcPr>
            <w:tcW w:w="464"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2120204</w:t>
            </w:r>
          </w:p>
        </w:tc>
        <w:tc>
          <w:tcPr>
            <w:tcW w:w="1624"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491" w:type="pct"/>
            <w:tcBorders>
              <w:top w:val="nil"/>
              <w:left w:val="nil"/>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PIG防化吸污卷</w:t>
            </w:r>
          </w:p>
        </w:tc>
        <w:tc>
          <w:tcPr>
            <w:tcW w:w="464" w:type="pct"/>
            <w:tcBorders>
              <w:top w:val="nil"/>
              <w:left w:val="nil"/>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套</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2120204</w:t>
            </w:r>
          </w:p>
        </w:tc>
        <w:tc>
          <w:tcPr>
            <w:tcW w:w="1624"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万用吸附棉</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13</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2130299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排污泵类</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无堵塞排污泵</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14</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2040203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专用作业车辆</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危险废弃物专用车</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量</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15</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2150303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气体或烟雾分析检测仪器</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五合一气体检测仪</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6" w:type="dxa"/>
            <w:bottom w:w="0" w:type="dxa"/>
            <w:right w:w="6" w:type="dxa"/>
          </w:tblCellMar>
        </w:tblPrEx>
        <w:trPr>
          <w:trHeight w:val="280" w:hRule="atLeast"/>
        </w:trPr>
        <w:tc>
          <w:tcPr>
            <w:tcW w:w="5000" w:type="pct"/>
            <w:gridSpan w:val="5"/>
            <w:tcBorders>
              <w:top w:val="single" w:color="auto" w:sz="4" w:space="0"/>
              <w:left w:val="single" w:color="auto" w:sz="4" w:space="0"/>
              <w:bottom w:val="single" w:color="auto" w:sz="4" w:space="0"/>
              <w:right w:val="single" w:color="000000" w:sz="4" w:space="0"/>
            </w:tcBorders>
            <w:shd w:val="clear" w:color="000000" w:fill="F8CBAD"/>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拓展物资装备</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2010101</w:t>
            </w:r>
          </w:p>
        </w:tc>
        <w:tc>
          <w:tcPr>
            <w:tcW w:w="1624" w:type="pct"/>
            <w:vMerge w:val="restart"/>
            <w:tcBorders>
              <w:top w:val="nil"/>
              <w:left w:val="nil"/>
              <w:right w:val="single" w:color="auto" w:sz="4" w:space="0"/>
            </w:tcBorders>
            <w:shd w:val="clear" w:color="auto" w:fill="auto"/>
            <w:noWrap/>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防护装备</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正压式呼吸器</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2010202</w:t>
            </w:r>
          </w:p>
        </w:tc>
        <w:tc>
          <w:tcPr>
            <w:tcW w:w="1624" w:type="pct"/>
            <w:vMerge w:val="continue"/>
            <w:tcBorders>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化学品防护服</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2010203</w:t>
            </w:r>
          </w:p>
        </w:tc>
        <w:tc>
          <w:tcPr>
            <w:tcW w:w="1624" w:type="pct"/>
            <w:vMerge w:val="continue"/>
            <w:tcBorders>
              <w:left w:val="nil"/>
              <w:right w:val="single" w:color="auto" w:sz="4" w:space="0"/>
            </w:tcBorders>
            <w:shd w:val="clear" w:color="auto" w:fill="auto"/>
            <w:noWrap/>
            <w:vAlign w:val="center"/>
          </w:tcPr>
          <w:p>
            <w:pPr>
              <w:widowControl/>
              <w:ind w:firstLine="499"/>
              <w:jc w:val="center"/>
              <w:rPr>
                <w:rFonts w:ascii="宋体" w:hAnsi="宋体" w:eastAsia="宋体" w:cs="宋体"/>
                <w:color w:val="000000"/>
                <w:kern w:val="0"/>
                <w:szCs w:val="21"/>
              </w:rPr>
            </w:pP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放射性防护服</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2010205</w:t>
            </w:r>
          </w:p>
        </w:tc>
        <w:tc>
          <w:tcPr>
            <w:tcW w:w="1624"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热防护服</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2030301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风机</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手提式轴流风机</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2040203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专用作业车辆</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危险货物运输车</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量</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2050308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气体分析测定装置</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便携式测氧仪</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2050400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化学/物理取样套件</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取样瓶</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2090203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过滤设备</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滤盒</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0</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2120204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拦污收集器材装备</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吸油毡</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1</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2120208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油污类收集容器</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危险废弃物收集容器</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2</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2120209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危化品类收集容器</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压力容器包（CRV)</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3</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2130102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大型排水机组</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隔膜泵</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4</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2150303</w:t>
            </w:r>
          </w:p>
        </w:tc>
        <w:tc>
          <w:tcPr>
            <w:tcW w:w="1624" w:type="pct"/>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气体或烟雾分析检测仪器</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便携式气体浓度检测仪</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5</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2150303</w:t>
            </w:r>
          </w:p>
        </w:tc>
        <w:tc>
          <w:tcPr>
            <w:tcW w:w="1624"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便捷式可燃气体探测器</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6</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2150504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放射性检测设备</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排出流检测仪器</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6" w:type="dxa"/>
            <w:bottom w:w="0" w:type="dxa"/>
            <w:right w:w="6" w:type="dxa"/>
          </w:tblCellMar>
        </w:tblPrEx>
        <w:trPr>
          <w:trHeight w:val="280"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7</w:t>
            </w:r>
          </w:p>
        </w:tc>
        <w:tc>
          <w:tcPr>
            <w:tcW w:w="9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2170302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集群通信系统设备</w:t>
            </w:r>
          </w:p>
        </w:tc>
        <w:tc>
          <w:tcPr>
            <w:tcW w:w="14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防爆对讲机</w:t>
            </w:r>
          </w:p>
        </w:tc>
        <w:tc>
          <w:tcPr>
            <w:tcW w:w="4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bl>
    <w:p>
      <w:pPr>
        <w:widowControl/>
        <w:spacing w:line="400" w:lineRule="exact"/>
        <w:rPr>
          <w:rFonts w:ascii="Times New Roman" w:hAnsi="Times New Roman" w:eastAsia="宋体" w:cs="Times New Roman"/>
          <w:sz w:val="24"/>
        </w:rPr>
      </w:pPr>
      <w:r>
        <w:rPr>
          <w:rFonts w:ascii="Times New Roman" w:hAnsi="Times New Roman" w:eastAsia="宋体" w:cs="Times New Roman"/>
          <w:sz w:val="24"/>
        </w:rPr>
        <w:br w:type="page"/>
      </w:r>
    </w:p>
    <w:p>
      <w:pPr>
        <w:keepNext/>
        <w:keepLines/>
        <w:widowControl/>
        <w:spacing w:line="360" w:lineRule="auto"/>
        <w:outlineLvl w:val="1"/>
        <w:rPr>
          <w:rFonts w:ascii="宋体" w:hAnsi="宋体" w:eastAsia="宋体" w:cs="Times New Roman"/>
          <w:b/>
          <w:bCs/>
          <w:sz w:val="28"/>
          <w:szCs w:val="28"/>
        </w:rPr>
      </w:pPr>
      <w:bookmarkStart w:id="148" w:name="_Toc106771308"/>
      <w:bookmarkStart w:id="149" w:name="_Toc112740719"/>
      <w:bookmarkStart w:id="150" w:name="_Toc112867777"/>
      <w:bookmarkStart w:id="151" w:name="_Toc110437094"/>
      <w:r>
        <w:rPr>
          <w:rFonts w:hint="eastAsia" w:ascii="宋体" w:hAnsi="宋体" w:eastAsia="宋体" w:cs="Times New Roman"/>
          <w:b/>
          <w:bCs/>
          <w:sz w:val="28"/>
          <w:szCs w:val="28"/>
        </w:rPr>
        <w:t>附件十：村委应急物资装备储备清单</w:t>
      </w:r>
      <w:bookmarkEnd w:id="148"/>
      <w:bookmarkEnd w:id="149"/>
      <w:bookmarkEnd w:id="150"/>
      <w:bookmarkEnd w:id="151"/>
    </w:p>
    <w:tbl>
      <w:tblPr>
        <w:tblStyle w:val="14"/>
        <w:tblW w:w="5080" w:type="pct"/>
        <w:tblInd w:w="-73" w:type="dxa"/>
        <w:tblLayout w:type="fixed"/>
        <w:tblCellMar>
          <w:top w:w="0" w:type="dxa"/>
          <w:left w:w="108" w:type="dxa"/>
          <w:bottom w:w="0" w:type="dxa"/>
          <w:right w:w="108" w:type="dxa"/>
        </w:tblCellMar>
      </w:tblPr>
      <w:tblGrid>
        <w:gridCol w:w="509"/>
        <w:gridCol w:w="1156"/>
        <w:gridCol w:w="1302"/>
        <w:gridCol w:w="1591"/>
        <w:gridCol w:w="869"/>
        <w:gridCol w:w="2171"/>
        <w:gridCol w:w="1693"/>
        <w:gridCol w:w="1561"/>
      </w:tblGrid>
      <w:tr>
        <w:tblPrEx>
          <w:tblCellMar>
            <w:top w:w="0" w:type="dxa"/>
            <w:left w:w="108" w:type="dxa"/>
            <w:bottom w:w="0" w:type="dxa"/>
            <w:right w:w="108" w:type="dxa"/>
          </w:tblCellMar>
        </w:tblPrEx>
        <w:trPr>
          <w:trHeight w:val="352" w:hRule="atLeast"/>
        </w:trPr>
        <w:tc>
          <w:tcPr>
            <w:tcW w:w="5000" w:type="pct"/>
            <w:gridSpan w:val="8"/>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村委应急物资装备储备清单</w:t>
            </w:r>
          </w:p>
        </w:tc>
      </w:tr>
      <w:tr>
        <w:tblPrEx>
          <w:tblCellMar>
            <w:top w:w="0" w:type="dxa"/>
            <w:left w:w="108" w:type="dxa"/>
            <w:bottom w:w="0" w:type="dxa"/>
            <w:right w:w="108" w:type="dxa"/>
          </w:tblCellMar>
        </w:tblPrEx>
        <w:trPr>
          <w:trHeight w:val="382" w:hRule="atLeast"/>
        </w:trPr>
        <w:tc>
          <w:tcPr>
            <w:tcW w:w="5000" w:type="pct"/>
            <w:gridSpan w:val="8"/>
            <w:tcBorders>
              <w:top w:val="nil"/>
              <w:left w:val="nil"/>
              <w:bottom w:val="nil"/>
              <w:right w:val="nil"/>
            </w:tcBorders>
            <w:shd w:val="clear" w:color="auto" w:fill="auto"/>
            <w:noWrap/>
            <w:vAlign w:val="center"/>
          </w:tcPr>
          <w:p>
            <w:pPr>
              <w:widowControl/>
              <w:ind w:firstLine="482" w:firstLineChars="200"/>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按照实际的常住人口进行计算。</w:t>
            </w:r>
          </w:p>
        </w:tc>
      </w:tr>
      <w:tr>
        <w:tblPrEx>
          <w:tblCellMar>
            <w:top w:w="0" w:type="dxa"/>
            <w:left w:w="108" w:type="dxa"/>
            <w:bottom w:w="0" w:type="dxa"/>
            <w:right w:w="108" w:type="dxa"/>
          </w:tblCellMar>
        </w:tblPrEx>
        <w:trPr>
          <w:trHeight w:val="342" w:hRule="atLeast"/>
        </w:trPr>
        <w:tc>
          <w:tcPr>
            <w:tcW w:w="23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533" w:type="pct"/>
            <w:tcBorders>
              <w:top w:val="single" w:color="000000" w:sz="8" w:space="0"/>
              <w:left w:val="nil"/>
              <w:bottom w:val="nil"/>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应急物资</w:t>
            </w:r>
          </w:p>
        </w:tc>
        <w:tc>
          <w:tcPr>
            <w:tcW w:w="600"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分类</w:t>
            </w:r>
          </w:p>
        </w:tc>
        <w:tc>
          <w:tcPr>
            <w:tcW w:w="733"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应急物资</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装备名称</w:t>
            </w:r>
          </w:p>
        </w:tc>
        <w:tc>
          <w:tcPr>
            <w:tcW w:w="400"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1000"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储备方式</w:t>
            </w:r>
          </w:p>
        </w:tc>
        <w:tc>
          <w:tcPr>
            <w:tcW w:w="780" w:type="pct"/>
            <w:vMerge w:val="restart"/>
            <w:tcBorders>
              <w:top w:val="single" w:color="000000" w:sz="8" w:space="0"/>
              <w:left w:val="nil"/>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2025年</w:t>
            </w:r>
          </w:p>
          <w:p>
            <w:pPr>
              <w:jc w:val="center"/>
              <w:textAlignment w:val="center"/>
              <w:rPr>
                <w:rFonts w:ascii="宋体" w:hAnsi="宋体" w:eastAsia="宋体" w:cs="宋体"/>
                <w:color w:val="000000"/>
                <w:szCs w:val="21"/>
              </w:rPr>
            </w:pPr>
            <w:r>
              <w:rPr>
                <w:rFonts w:hint="eastAsia" w:ascii="宋体" w:hAnsi="宋体" w:eastAsia="宋体" w:cs="宋体"/>
                <w:color w:val="000000"/>
                <w:szCs w:val="21"/>
              </w:rPr>
              <w:t>储备数量</w:t>
            </w:r>
          </w:p>
        </w:tc>
        <w:tc>
          <w:tcPr>
            <w:tcW w:w="719"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备注</w:t>
            </w:r>
          </w:p>
        </w:tc>
      </w:tr>
      <w:tr>
        <w:tblPrEx>
          <w:tblCellMar>
            <w:top w:w="0" w:type="dxa"/>
            <w:left w:w="108" w:type="dxa"/>
            <w:bottom w:w="0" w:type="dxa"/>
            <w:right w:w="108" w:type="dxa"/>
          </w:tblCellMar>
        </w:tblPrEx>
        <w:trPr>
          <w:trHeight w:val="327" w:hRule="atLeast"/>
        </w:trPr>
        <w:tc>
          <w:tcPr>
            <w:tcW w:w="23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分类编码</w:t>
            </w:r>
          </w:p>
        </w:tc>
        <w:tc>
          <w:tcPr>
            <w:tcW w:w="600" w:type="pct"/>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33" w:type="pct"/>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400" w:type="pct"/>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1000" w:type="pct"/>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80" w:type="pct"/>
            <w:vMerge w:val="continue"/>
            <w:tcBorders>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p>
        </w:tc>
        <w:tc>
          <w:tcPr>
            <w:tcW w:w="719" w:type="pct"/>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42" w:hRule="atLeast"/>
        </w:trPr>
        <w:tc>
          <w:tcPr>
            <w:tcW w:w="5000" w:type="pct"/>
            <w:gridSpan w:val="8"/>
            <w:tcBorders>
              <w:top w:val="nil"/>
              <w:left w:val="single" w:color="000000" w:sz="8" w:space="0"/>
              <w:bottom w:val="single" w:color="000000" w:sz="8" w:space="0"/>
              <w:right w:val="single" w:color="000000" w:sz="8" w:space="0"/>
            </w:tcBorders>
            <w:shd w:val="clear" w:color="auto" w:fill="D6DCE4"/>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综合保障物资装备</w:t>
            </w:r>
          </w:p>
        </w:tc>
      </w:tr>
      <w:tr>
        <w:tblPrEx>
          <w:tblCellMar>
            <w:top w:w="0" w:type="dxa"/>
            <w:left w:w="108" w:type="dxa"/>
            <w:bottom w:w="0" w:type="dxa"/>
            <w:right w:w="108" w:type="dxa"/>
          </w:tblCellMar>
        </w:tblPrEx>
        <w:trPr>
          <w:trHeight w:val="51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1100401</w:t>
            </w:r>
          </w:p>
        </w:tc>
        <w:tc>
          <w:tcPr>
            <w:tcW w:w="600"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食品类</w:t>
            </w:r>
          </w:p>
        </w:tc>
        <w:tc>
          <w:tcPr>
            <w:tcW w:w="7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饮用水</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hint="eastAsia" w:ascii="宋体" w:hAnsi="宋体" w:eastAsia="宋体" w:cs="宋体"/>
                <w:color w:val="000000"/>
                <w:kern w:val="0"/>
                <w:szCs w:val="21"/>
                <w:lang w:bidi="ar"/>
              </w:rPr>
              <w:t>协议</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rPr>
              <w:t xml:space="preserve"> </w:t>
            </w:r>
            <w:r>
              <w:rPr>
                <w:rFonts w:ascii="Times New Roman" w:hAnsi="Times New Roman" w:eastAsia="黑体-简" w:cs="Times New Roman"/>
                <w:color w:val="000000"/>
                <w:kern w:val="0"/>
                <w:szCs w:val="21"/>
                <w:lang w:bidi="ar"/>
              </w:rPr>
              <w:t>300</w:t>
            </w:r>
            <w:r>
              <w:rPr>
                <w:rFonts w:hint="eastAsia" w:ascii="宋体" w:hAnsi="宋体" w:eastAsia="宋体" w:cs="宋体"/>
                <w:color w:val="000000"/>
                <w:kern w:val="0"/>
                <w:szCs w:val="21"/>
                <w:lang w:bidi="ar"/>
              </w:rPr>
              <w:t>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719"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目标值</w:t>
            </w:r>
            <w:r>
              <w:rPr>
                <w:rFonts w:ascii="Times New Roman" w:hAnsi="Times New Roman" w:eastAsia="宋体" w:cs="Times New Roman"/>
                <w:color w:val="000000"/>
                <w:kern w:val="0"/>
                <w:szCs w:val="21"/>
                <w:lang w:bidi="ar"/>
              </w:rPr>
              <w:t>5%</w:t>
            </w:r>
          </w:p>
        </w:tc>
      </w:tr>
      <w:tr>
        <w:tblPrEx>
          <w:tblCellMar>
            <w:top w:w="0" w:type="dxa"/>
            <w:left w:w="108" w:type="dxa"/>
            <w:bottom w:w="0" w:type="dxa"/>
            <w:right w:w="108" w:type="dxa"/>
          </w:tblCellMar>
        </w:tblPrEx>
        <w:trPr>
          <w:trHeight w:val="51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1100100</w:t>
            </w:r>
          </w:p>
        </w:tc>
        <w:tc>
          <w:tcPr>
            <w:tcW w:w="600"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方便食品</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桶</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hint="eastAsia" w:ascii="宋体" w:hAnsi="宋体" w:eastAsia="宋体" w:cs="宋体"/>
                <w:color w:val="000000"/>
                <w:kern w:val="0"/>
                <w:szCs w:val="21"/>
                <w:lang w:bidi="ar"/>
              </w:rPr>
              <w:t>协议</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300</w:t>
            </w:r>
            <w:r>
              <w:rPr>
                <w:rFonts w:hint="eastAsia" w:ascii="宋体" w:hAnsi="宋体" w:eastAsia="宋体" w:cs="宋体"/>
                <w:color w:val="000000"/>
                <w:kern w:val="0"/>
                <w:szCs w:val="21"/>
                <w:lang w:bidi="ar"/>
              </w:rPr>
              <w:t>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719"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目标值</w:t>
            </w:r>
            <w:r>
              <w:rPr>
                <w:rFonts w:ascii="Times New Roman" w:hAnsi="Times New Roman" w:eastAsia="宋体" w:cs="Times New Roman"/>
                <w:color w:val="000000"/>
                <w:kern w:val="0"/>
                <w:szCs w:val="21"/>
                <w:lang w:bidi="ar"/>
              </w:rPr>
              <w:t>5%</w:t>
            </w:r>
          </w:p>
        </w:tc>
      </w:tr>
      <w:tr>
        <w:tblPrEx>
          <w:tblCellMar>
            <w:top w:w="0" w:type="dxa"/>
            <w:left w:w="108" w:type="dxa"/>
            <w:bottom w:w="0" w:type="dxa"/>
            <w:right w:w="108" w:type="dxa"/>
          </w:tblCellMar>
        </w:tblPrEx>
        <w:trPr>
          <w:trHeight w:val="17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1130801</w:t>
            </w:r>
          </w:p>
        </w:tc>
        <w:tc>
          <w:tcPr>
            <w:tcW w:w="600"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生活用品类</w:t>
            </w:r>
          </w:p>
        </w:tc>
        <w:tc>
          <w:tcPr>
            <w:tcW w:w="7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牙膏牙刷</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20%+</w:t>
            </w:r>
            <w:r>
              <w:rPr>
                <w:rFonts w:hint="eastAsia" w:ascii="宋体" w:hAnsi="宋体" w:eastAsia="宋体" w:cs="宋体"/>
                <w:color w:val="000000"/>
                <w:kern w:val="0"/>
                <w:szCs w:val="21"/>
                <w:lang w:bidi="ar"/>
              </w:rPr>
              <w:t>协议</w:t>
            </w:r>
            <w:r>
              <w:rPr>
                <w:rFonts w:ascii="Times New Roman" w:hAnsi="Times New Roman" w:eastAsia="宋体" w:cs="Times New Roman"/>
                <w:color w:val="000000"/>
                <w:kern w:val="0"/>
                <w:szCs w:val="21"/>
                <w:lang w:bidi="ar"/>
              </w:rPr>
              <w:t>80%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szCs w:val="21"/>
              </w:rPr>
              <w:t xml:space="preserve"> </w:t>
            </w:r>
            <w:r>
              <w:rPr>
                <w:rFonts w:ascii="Times New Roman" w:hAnsi="Times New Roman" w:eastAsia="黑体-简" w:cs="Times New Roman"/>
                <w:color w:val="000000"/>
                <w:kern w:val="0"/>
                <w:szCs w:val="21"/>
                <w:lang w:bidi="ar"/>
              </w:rPr>
              <w:t>40</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719"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目标值</w:t>
            </w:r>
            <w:r>
              <w:rPr>
                <w:rFonts w:ascii="Times New Roman" w:hAnsi="Times New Roman" w:eastAsia="宋体" w:cs="Times New Roman"/>
                <w:color w:val="000000"/>
                <w:kern w:val="0"/>
                <w:szCs w:val="21"/>
                <w:lang w:bidi="ar"/>
              </w:rPr>
              <w:t>5%</w:t>
            </w:r>
          </w:p>
        </w:tc>
      </w:tr>
      <w:tr>
        <w:tblPrEx>
          <w:tblCellMar>
            <w:top w:w="0" w:type="dxa"/>
            <w:left w:w="108" w:type="dxa"/>
            <w:bottom w:w="0" w:type="dxa"/>
            <w:right w:w="108" w:type="dxa"/>
          </w:tblCellMar>
        </w:tblPrEx>
        <w:trPr>
          <w:trHeight w:val="227"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1130801</w:t>
            </w:r>
          </w:p>
        </w:tc>
        <w:tc>
          <w:tcPr>
            <w:tcW w:w="600"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香皂</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20%+</w:t>
            </w:r>
            <w:r>
              <w:rPr>
                <w:rFonts w:hint="eastAsia" w:ascii="宋体" w:hAnsi="宋体" w:eastAsia="宋体" w:cs="宋体"/>
                <w:color w:val="000000"/>
                <w:kern w:val="0"/>
                <w:szCs w:val="21"/>
                <w:lang w:bidi="ar"/>
              </w:rPr>
              <w:t>协议</w:t>
            </w:r>
            <w:r>
              <w:rPr>
                <w:rFonts w:ascii="Times New Roman" w:hAnsi="Times New Roman" w:eastAsia="宋体" w:cs="Times New Roman"/>
                <w:color w:val="000000"/>
                <w:kern w:val="0"/>
                <w:szCs w:val="21"/>
                <w:lang w:bidi="ar"/>
              </w:rPr>
              <w:t>80%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60</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719"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目标值</w:t>
            </w:r>
            <w:r>
              <w:rPr>
                <w:rFonts w:ascii="Times New Roman" w:hAnsi="Times New Roman" w:eastAsia="宋体" w:cs="Times New Roman"/>
                <w:color w:val="000000"/>
                <w:kern w:val="0"/>
                <w:szCs w:val="21"/>
                <w:lang w:bidi="ar"/>
              </w:rPr>
              <w:t>5%</w:t>
            </w:r>
          </w:p>
        </w:tc>
      </w:tr>
      <w:tr>
        <w:tblPrEx>
          <w:tblCellMar>
            <w:top w:w="0" w:type="dxa"/>
            <w:left w:w="108" w:type="dxa"/>
            <w:bottom w:w="0" w:type="dxa"/>
            <w:right w:w="108" w:type="dxa"/>
          </w:tblCellMar>
        </w:tblPrEx>
        <w:trPr>
          <w:trHeight w:val="335"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1130801</w:t>
            </w:r>
          </w:p>
        </w:tc>
        <w:tc>
          <w:tcPr>
            <w:tcW w:w="600"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卫生纸</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20%+</w:t>
            </w:r>
            <w:r>
              <w:rPr>
                <w:rFonts w:hint="eastAsia" w:ascii="宋体" w:hAnsi="宋体" w:eastAsia="宋体" w:cs="宋体"/>
                <w:color w:val="000000"/>
                <w:kern w:val="0"/>
                <w:szCs w:val="21"/>
                <w:lang w:bidi="ar"/>
              </w:rPr>
              <w:t>协议</w:t>
            </w:r>
            <w:r>
              <w:rPr>
                <w:rFonts w:ascii="Times New Roman" w:hAnsi="Times New Roman" w:eastAsia="宋体" w:cs="Times New Roman"/>
                <w:color w:val="000000"/>
                <w:kern w:val="0"/>
                <w:szCs w:val="21"/>
                <w:lang w:bidi="ar"/>
              </w:rPr>
              <w:t>80%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35</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719"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目标值</w:t>
            </w:r>
            <w:r>
              <w:rPr>
                <w:rFonts w:ascii="Times New Roman" w:hAnsi="Times New Roman" w:eastAsia="宋体" w:cs="Times New Roman"/>
                <w:color w:val="000000"/>
                <w:kern w:val="0"/>
                <w:szCs w:val="21"/>
                <w:lang w:bidi="ar"/>
              </w:rPr>
              <w:t>5%</w:t>
            </w:r>
          </w:p>
        </w:tc>
      </w:tr>
      <w:tr>
        <w:tblPrEx>
          <w:tblCellMar>
            <w:top w:w="0" w:type="dxa"/>
            <w:left w:w="108" w:type="dxa"/>
            <w:bottom w:w="0" w:type="dxa"/>
            <w:right w:w="108" w:type="dxa"/>
          </w:tblCellMar>
        </w:tblPrEx>
        <w:trPr>
          <w:trHeight w:val="35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1130501</w:t>
            </w:r>
          </w:p>
        </w:tc>
        <w:tc>
          <w:tcPr>
            <w:tcW w:w="600"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安置住宿类</w:t>
            </w:r>
          </w:p>
        </w:tc>
        <w:tc>
          <w:tcPr>
            <w:tcW w:w="7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折叠床</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80%+</w:t>
            </w:r>
            <w:r>
              <w:rPr>
                <w:rFonts w:hint="eastAsia" w:ascii="宋体" w:hAnsi="宋体" w:eastAsia="宋体" w:cs="宋体"/>
                <w:color w:val="000000"/>
                <w:kern w:val="0"/>
                <w:szCs w:val="21"/>
                <w:lang w:bidi="ar"/>
              </w:rPr>
              <w:t>协议</w:t>
            </w:r>
            <w:r>
              <w:rPr>
                <w:rFonts w:ascii="Times New Roman" w:hAnsi="Times New Roman" w:eastAsia="宋体" w:cs="Times New Roman"/>
                <w:color w:val="000000"/>
                <w:kern w:val="0"/>
                <w:szCs w:val="21"/>
                <w:lang w:bidi="ar"/>
              </w:rPr>
              <w:t>20%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18</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719"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目标值</w:t>
            </w:r>
            <w:r>
              <w:rPr>
                <w:rFonts w:ascii="Times New Roman" w:hAnsi="Times New Roman" w:eastAsia="宋体" w:cs="Times New Roman"/>
                <w:color w:val="000000"/>
                <w:kern w:val="0"/>
                <w:szCs w:val="21"/>
                <w:lang w:bidi="ar"/>
              </w:rPr>
              <w:t>5%</w:t>
            </w:r>
          </w:p>
        </w:tc>
      </w:tr>
      <w:tr>
        <w:tblPrEx>
          <w:tblCellMar>
            <w:top w:w="0" w:type="dxa"/>
            <w:left w:w="108" w:type="dxa"/>
            <w:bottom w:w="0" w:type="dxa"/>
            <w:right w:w="108" w:type="dxa"/>
          </w:tblCellMar>
        </w:tblPrEx>
        <w:trPr>
          <w:trHeight w:val="335"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1110201</w:t>
            </w:r>
          </w:p>
        </w:tc>
        <w:tc>
          <w:tcPr>
            <w:tcW w:w="600"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床垫</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50%+</w:t>
            </w:r>
            <w:r>
              <w:rPr>
                <w:rFonts w:hint="eastAsia" w:ascii="宋体" w:hAnsi="宋体" w:eastAsia="宋体" w:cs="宋体"/>
                <w:color w:val="000000"/>
                <w:kern w:val="0"/>
                <w:szCs w:val="21"/>
                <w:lang w:bidi="ar"/>
              </w:rPr>
              <w:t>协议</w:t>
            </w:r>
            <w:r>
              <w:rPr>
                <w:rFonts w:ascii="Times New Roman" w:hAnsi="Times New Roman" w:eastAsia="宋体" w:cs="Times New Roman"/>
                <w:color w:val="000000"/>
                <w:kern w:val="0"/>
                <w:szCs w:val="21"/>
                <w:lang w:bidi="ar"/>
              </w:rPr>
              <w:t>50%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9</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719"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目标值</w:t>
            </w:r>
            <w:r>
              <w:rPr>
                <w:rFonts w:ascii="Times New Roman" w:hAnsi="Times New Roman" w:eastAsia="宋体" w:cs="Times New Roman"/>
                <w:color w:val="000000"/>
                <w:kern w:val="0"/>
                <w:szCs w:val="21"/>
                <w:lang w:bidi="ar"/>
              </w:rPr>
              <w:t>5%</w:t>
            </w:r>
          </w:p>
        </w:tc>
      </w:tr>
      <w:tr>
        <w:tblPrEx>
          <w:tblCellMar>
            <w:top w:w="0" w:type="dxa"/>
            <w:left w:w="108" w:type="dxa"/>
            <w:bottom w:w="0" w:type="dxa"/>
            <w:right w:w="108" w:type="dxa"/>
          </w:tblCellMar>
        </w:tblPrEx>
        <w:trPr>
          <w:trHeight w:val="335"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1110203</w:t>
            </w:r>
          </w:p>
        </w:tc>
        <w:tc>
          <w:tcPr>
            <w:tcW w:w="6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保暖防寒类</w:t>
            </w:r>
          </w:p>
        </w:tc>
        <w:tc>
          <w:tcPr>
            <w:tcW w:w="7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棉被</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50%+</w:t>
            </w:r>
            <w:r>
              <w:rPr>
                <w:rFonts w:hint="eastAsia" w:ascii="宋体" w:hAnsi="宋体" w:eastAsia="宋体" w:cs="宋体"/>
                <w:color w:val="000000"/>
                <w:kern w:val="0"/>
                <w:szCs w:val="21"/>
                <w:lang w:bidi="ar"/>
              </w:rPr>
              <w:t>协议</w:t>
            </w:r>
            <w:r>
              <w:rPr>
                <w:rFonts w:ascii="Times New Roman" w:hAnsi="Times New Roman" w:eastAsia="宋体" w:cs="Times New Roman"/>
                <w:color w:val="000000"/>
                <w:kern w:val="0"/>
                <w:szCs w:val="21"/>
                <w:lang w:bidi="ar"/>
              </w:rPr>
              <w:t>50%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8</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719"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目标值</w:t>
            </w:r>
            <w:r>
              <w:rPr>
                <w:rFonts w:ascii="Times New Roman" w:hAnsi="Times New Roman" w:eastAsia="宋体" w:cs="Times New Roman"/>
                <w:color w:val="000000"/>
                <w:kern w:val="0"/>
                <w:szCs w:val="21"/>
                <w:lang w:bidi="ar"/>
              </w:rPr>
              <w:t>5%</w:t>
            </w:r>
          </w:p>
        </w:tc>
      </w:tr>
      <w:tr>
        <w:tblPrEx>
          <w:tblCellMar>
            <w:top w:w="0" w:type="dxa"/>
            <w:left w:w="108" w:type="dxa"/>
            <w:bottom w:w="0" w:type="dxa"/>
            <w:right w:w="108" w:type="dxa"/>
          </w:tblCellMar>
        </w:tblPrEx>
        <w:trPr>
          <w:trHeight w:val="335"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1131400</w:t>
            </w:r>
          </w:p>
        </w:tc>
        <w:tc>
          <w:tcPr>
            <w:tcW w:w="6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医疗急救类</w:t>
            </w:r>
          </w:p>
        </w:tc>
        <w:tc>
          <w:tcPr>
            <w:tcW w:w="7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急救包</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20%+</w:t>
            </w:r>
            <w:r>
              <w:rPr>
                <w:rFonts w:hint="eastAsia" w:ascii="宋体" w:hAnsi="宋体" w:eastAsia="宋体" w:cs="宋体"/>
                <w:color w:val="000000"/>
                <w:kern w:val="0"/>
                <w:szCs w:val="21"/>
                <w:lang w:bidi="ar"/>
              </w:rPr>
              <w:t>协议</w:t>
            </w:r>
            <w:r>
              <w:rPr>
                <w:rFonts w:ascii="Times New Roman" w:hAnsi="Times New Roman" w:eastAsia="宋体" w:cs="Times New Roman"/>
                <w:color w:val="000000"/>
                <w:kern w:val="0"/>
                <w:szCs w:val="21"/>
                <w:lang w:bidi="ar"/>
              </w:rPr>
              <w:t>80%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件</w:t>
            </w:r>
            <w:r>
              <w:rPr>
                <w:rFonts w:ascii="Times New Roman" w:hAnsi="Times New Roman" w:eastAsia="黑体-简" w:cs="Times New Roman"/>
                <w:color w:val="000000"/>
                <w:kern w:val="0"/>
                <w:szCs w:val="21"/>
                <w:lang w:bidi="ar"/>
              </w:rPr>
              <w:t>/</w:t>
            </w:r>
            <w:r>
              <w:rPr>
                <w:rFonts w:hint="eastAsia" w:ascii="宋体" w:hAnsi="宋体" w:eastAsia="宋体" w:cs="宋体"/>
                <w:color w:val="000000"/>
                <w:kern w:val="0"/>
                <w:szCs w:val="21"/>
                <w:lang w:bidi="ar"/>
              </w:rPr>
              <w:t>万人</w:t>
            </w:r>
          </w:p>
        </w:tc>
        <w:tc>
          <w:tcPr>
            <w:tcW w:w="719"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目标值</w:t>
            </w:r>
            <w:r>
              <w:rPr>
                <w:rFonts w:ascii="Times New Roman" w:hAnsi="Times New Roman" w:eastAsia="宋体" w:cs="Times New Roman"/>
                <w:color w:val="000000"/>
                <w:kern w:val="0"/>
                <w:szCs w:val="21"/>
                <w:lang w:bidi="ar"/>
              </w:rPr>
              <w:t>5%</w:t>
            </w:r>
          </w:p>
        </w:tc>
      </w:tr>
      <w:tr>
        <w:tblPrEx>
          <w:tblCellMar>
            <w:top w:w="0" w:type="dxa"/>
            <w:left w:w="108" w:type="dxa"/>
            <w:bottom w:w="0" w:type="dxa"/>
            <w:right w:w="108" w:type="dxa"/>
          </w:tblCellMar>
        </w:tblPrEx>
        <w:trPr>
          <w:trHeight w:val="342" w:hRule="atLeast"/>
        </w:trPr>
        <w:tc>
          <w:tcPr>
            <w:tcW w:w="5000" w:type="pct"/>
            <w:gridSpan w:val="8"/>
            <w:tcBorders>
              <w:top w:val="nil"/>
              <w:left w:val="single" w:color="000000" w:sz="8" w:space="0"/>
              <w:bottom w:val="single" w:color="000000" w:sz="8" w:space="0"/>
              <w:right w:val="single" w:color="000000" w:sz="8" w:space="0"/>
            </w:tcBorders>
            <w:shd w:val="clear" w:color="auto" w:fill="FCE4D6"/>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抢险救援物资装备</w:t>
            </w:r>
          </w:p>
        </w:tc>
      </w:tr>
      <w:tr>
        <w:tblPrEx>
          <w:tblCellMar>
            <w:top w:w="0" w:type="dxa"/>
            <w:left w:w="108" w:type="dxa"/>
            <w:bottom w:w="0" w:type="dxa"/>
            <w:right w:w="108" w:type="dxa"/>
          </w:tblCellMar>
        </w:tblPrEx>
        <w:trPr>
          <w:trHeight w:val="35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3010700</w:t>
            </w:r>
          </w:p>
        </w:tc>
        <w:tc>
          <w:tcPr>
            <w:tcW w:w="600"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工程材料类</w:t>
            </w:r>
          </w:p>
        </w:tc>
        <w:tc>
          <w:tcPr>
            <w:tcW w:w="73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编织袋</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自备20%+协议80%</w:t>
            </w:r>
          </w:p>
        </w:tc>
        <w:tc>
          <w:tcPr>
            <w:tcW w:w="78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200只</w:t>
            </w:r>
          </w:p>
        </w:tc>
        <w:tc>
          <w:tcPr>
            <w:tcW w:w="719"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防汛物资</w:t>
            </w:r>
          </w:p>
        </w:tc>
      </w:tr>
      <w:tr>
        <w:tblPrEx>
          <w:tblCellMar>
            <w:top w:w="0" w:type="dxa"/>
            <w:left w:w="108" w:type="dxa"/>
            <w:bottom w:w="0" w:type="dxa"/>
            <w:right w:w="108" w:type="dxa"/>
          </w:tblCellMar>
        </w:tblPrEx>
        <w:trPr>
          <w:trHeight w:val="35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3010700</w:t>
            </w:r>
          </w:p>
        </w:tc>
        <w:tc>
          <w:tcPr>
            <w:tcW w:w="600"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3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防汛砂袋</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自备20%+协议80%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200只</w:t>
            </w:r>
          </w:p>
        </w:tc>
        <w:tc>
          <w:tcPr>
            <w:tcW w:w="719"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5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1110301</w:t>
            </w:r>
          </w:p>
        </w:tc>
        <w:tc>
          <w:tcPr>
            <w:tcW w:w="600"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应急救援类</w:t>
            </w:r>
          </w:p>
        </w:tc>
        <w:tc>
          <w:tcPr>
            <w:tcW w:w="73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救生衣</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自备50%+协议50%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20件</w:t>
            </w:r>
          </w:p>
        </w:tc>
        <w:tc>
          <w:tcPr>
            <w:tcW w:w="719"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5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2020402</w:t>
            </w:r>
          </w:p>
        </w:tc>
        <w:tc>
          <w:tcPr>
            <w:tcW w:w="600"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3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救生圈</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自备50%+协议50%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20件</w:t>
            </w:r>
          </w:p>
        </w:tc>
        <w:tc>
          <w:tcPr>
            <w:tcW w:w="719"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5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2010807</w:t>
            </w:r>
          </w:p>
        </w:tc>
        <w:tc>
          <w:tcPr>
            <w:tcW w:w="600"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3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救援绳</w:t>
            </w:r>
          </w:p>
        </w:tc>
        <w:tc>
          <w:tcPr>
            <w:tcW w:w="400"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卷</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自备50%+协议50%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10卷</w:t>
            </w:r>
          </w:p>
        </w:tc>
        <w:tc>
          <w:tcPr>
            <w:tcW w:w="719"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5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1130700</w:t>
            </w:r>
          </w:p>
        </w:tc>
        <w:tc>
          <w:tcPr>
            <w:tcW w:w="600"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雨具类</w:t>
            </w:r>
          </w:p>
        </w:tc>
        <w:tc>
          <w:tcPr>
            <w:tcW w:w="73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雨衣雨裤</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自备50%+协议50%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30套</w:t>
            </w:r>
          </w:p>
        </w:tc>
        <w:tc>
          <w:tcPr>
            <w:tcW w:w="719"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5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2200202</w:t>
            </w:r>
          </w:p>
        </w:tc>
        <w:tc>
          <w:tcPr>
            <w:tcW w:w="60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信号标识类</w:t>
            </w:r>
          </w:p>
        </w:tc>
        <w:tc>
          <w:tcPr>
            <w:tcW w:w="73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手持扩音器</w:t>
            </w:r>
          </w:p>
        </w:tc>
        <w:tc>
          <w:tcPr>
            <w:tcW w:w="400"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自备20%+协议80%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5个</w:t>
            </w:r>
          </w:p>
        </w:tc>
        <w:tc>
          <w:tcPr>
            <w:tcW w:w="719"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地震救援物资</w:t>
            </w:r>
          </w:p>
        </w:tc>
      </w:tr>
      <w:tr>
        <w:tblPrEx>
          <w:tblCellMar>
            <w:top w:w="0" w:type="dxa"/>
            <w:left w:w="108" w:type="dxa"/>
            <w:bottom w:w="0" w:type="dxa"/>
            <w:right w:w="108" w:type="dxa"/>
          </w:tblCellMar>
        </w:tblPrEx>
        <w:trPr>
          <w:trHeight w:val="67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2020201</w:t>
            </w:r>
          </w:p>
        </w:tc>
        <w:tc>
          <w:tcPr>
            <w:tcW w:w="60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工程设备类</w:t>
            </w:r>
          </w:p>
        </w:tc>
        <w:tc>
          <w:tcPr>
            <w:tcW w:w="73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手动破拆工具</w:t>
            </w:r>
          </w:p>
        </w:tc>
        <w:tc>
          <w:tcPr>
            <w:tcW w:w="400"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自备80%+协议20%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2套</w:t>
            </w:r>
          </w:p>
        </w:tc>
        <w:tc>
          <w:tcPr>
            <w:tcW w:w="719"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67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2070201</w:t>
            </w:r>
          </w:p>
        </w:tc>
        <w:tc>
          <w:tcPr>
            <w:tcW w:w="600"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照明设备类</w:t>
            </w:r>
          </w:p>
        </w:tc>
        <w:tc>
          <w:tcPr>
            <w:tcW w:w="73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手提式强光照明灯</w:t>
            </w:r>
          </w:p>
        </w:tc>
        <w:tc>
          <w:tcPr>
            <w:tcW w:w="400"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自备20%+协议80%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5个</w:t>
            </w:r>
          </w:p>
        </w:tc>
        <w:tc>
          <w:tcPr>
            <w:tcW w:w="719"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42"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2050201</w:t>
            </w:r>
          </w:p>
        </w:tc>
        <w:tc>
          <w:tcPr>
            <w:tcW w:w="6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工程设备类</w:t>
            </w:r>
          </w:p>
        </w:tc>
        <w:tc>
          <w:tcPr>
            <w:tcW w:w="7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推雪铲</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自备50%+协议50%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20把</w:t>
            </w:r>
          </w:p>
        </w:tc>
        <w:tc>
          <w:tcPr>
            <w:tcW w:w="719"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雨雪冰冻物资</w:t>
            </w:r>
          </w:p>
        </w:tc>
      </w:tr>
      <w:tr>
        <w:tblPrEx>
          <w:tblCellMar>
            <w:top w:w="0" w:type="dxa"/>
            <w:left w:w="108" w:type="dxa"/>
            <w:bottom w:w="0" w:type="dxa"/>
            <w:right w:w="108" w:type="dxa"/>
          </w:tblCellMar>
        </w:tblPrEx>
        <w:trPr>
          <w:trHeight w:val="342"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5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2050299</w:t>
            </w:r>
          </w:p>
        </w:tc>
        <w:tc>
          <w:tcPr>
            <w:tcW w:w="60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3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化雪盐</w:t>
            </w:r>
          </w:p>
        </w:tc>
        <w:tc>
          <w:tcPr>
            <w:tcW w:w="4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袋</w:t>
            </w:r>
          </w:p>
        </w:tc>
        <w:tc>
          <w:tcPr>
            <w:tcW w:w="100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自备50%+协议50%</w:t>
            </w:r>
          </w:p>
        </w:tc>
        <w:tc>
          <w:tcPr>
            <w:tcW w:w="7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40袋</w:t>
            </w:r>
          </w:p>
        </w:tc>
        <w:tc>
          <w:tcPr>
            <w:tcW w:w="719"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bl>
    <w:p>
      <w:pPr>
        <w:widowControl/>
        <w:spacing w:line="400" w:lineRule="exact"/>
        <w:ind w:firstLine="499"/>
        <w:rPr>
          <w:rFonts w:ascii="Times New Roman" w:hAnsi="Times New Roman" w:eastAsia="宋体" w:cs="Times New Roman"/>
          <w:sz w:val="24"/>
        </w:rPr>
      </w:pPr>
    </w:p>
    <w:p>
      <w:pPr>
        <w:widowControl/>
        <w:spacing w:line="400" w:lineRule="exact"/>
        <w:ind w:firstLine="499"/>
        <w:rPr>
          <w:rFonts w:ascii="Times New Roman" w:hAnsi="Times New Roman" w:eastAsia="宋体" w:cs="Times New Roman"/>
          <w:sz w:val="24"/>
        </w:rPr>
      </w:pPr>
    </w:p>
    <w:p>
      <w:pPr>
        <w:widowControl/>
        <w:spacing w:line="400" w:lineRule="exact"/>
        <w:ind w:firstLine="499"/>
        <w:rPr>
          <w:rFonts w:ascii="Times New Roman" w:hAnsi="Times New Roman" w:eastAsia="宋体" w:cs="Times New Roman"/>
          <w:sz w:val="24"/>
        </w:rPr>
      </w:pPr>
    </w:p>
    <w:p>
      <w:pPr>
        <w:widowControl/>
        <w:spacing w:line="400" w:lineRule="exact"/>
        <w:ind w:firstLine="499"/>
        <w:rPr>
          <w:rFonts w:ascii="Times New Roman" w:hAnsi="Times New Roman" w:eastAsia="宋体" w:cs="Times New Roman"/>
          <w:sz w:val="24"/>
        </w:rPr>
      </w:pPr>
    </w:p>
    <w:p>
      <w:pPr>
        <w:widowControl/>
        <w:spacing w:line="400" w:lineRule="exact"/>
        <w:ind w:firstLine="499"/>
        <w:rPr>
          <w:rFonts w:ascii="Times New Roman" w:hAnsi="Times New Roman" w:eastAsia="宋体" w:cs="Times New Roman"/>
          <w:sz w:val="24"/>
        </w:rPr>
      </w:pPr>
    </w:p>
    <w:p>
      <w:pPr>
        <w:widowControl/>
        <w:spacing w:line="400" w:lineRule="exact"/>
        <w:ind w:firstLine="499"/>
        <w:rPr>
          <w:rFonts w:ascii="Times New Roman" w:hAnsi="Times New Roman" w:eastAsia="宋体" w:cs="Times New Roman"/>
          <w:sz w:val="24"/>
        </w:rPr>
      </w:pPr>
    </w:p>
    <w:p>
      <w:pPr>
        <w:widowControl/>
        <w:spacing w:line="400" w:lineRule="exact"/>
        <w:ind w:firstLine="499"/>
        <w:rPr>
          <w:rFonts w:ascii="Times New Roman" w:hAnsi="Times New Roman" w:eastAsia="宋体" w:cs="Times New Roman"/>
          <w:sz w:val="24"/>
        </w:rPr>
      </w:pPr>
    </w:p>
    <w:p>
      <w:pPr>
        <w:widowControl/>
        <w:spacing w:line="400" w:lineRule="exact"/>
        <w:ind w:firstLine="499"/>
        <w:rPr>
          <w:rFonts w:ascii="Times New Roman" w:hAnsi="Times New Roman" w:eastAsia="宋体" w:cs="Times New Roman"/>
          <w:sz w:val="24"/>
        </w:rPr>
      </w:pPr>
    </w:p>
    <w:p>
      <w:pPr>
        <w:widowControl/>
        <w:spacing w:line="400" w:lineRule="exact"/>
        <w:ind w:firstLine="499"/>
        <w:rPr>
          <w:rFonts w:ascii="Times New Roman" w:hAnsi="Times New Roman" w:eastAsia="宋体" w:cs="Times New Roman"/>
          <w:sz w:val="24"/>
        </w:rPr>
      </w:pPr>
    </w:p>
    <w:p>
      <w:pPr>
        <w:keepNext/>
        <w:keepLines/>
        <w:widowControl/>
        <w:spacing w:line="360" w:lineRule="auto"/>
        <w:outlineLvl w:val="1"/>
        <w:rPr>
          <w:rFonts w:ascii="宋体" w:hAnsi="宋体" w:eastAsia="宋体" w:cs="Times New Roman"/>
          <w:b/>
          <w:bCs/>
          <w:sz w:val="28"/>
          <w:szCs w:val="28"/>
        </w:rPr>
      </w:pPr>
      <w:bookmarkStart w:id="152" w:name="_Toc112740720"/>
      <w:bookmarkStart w:id="153" w:name="_Toc106771309"/>
      <w:bookmarkStart w:id="154" w:name="_Toc110437095"/>
      <w:bookmarkStart w:id="155" w:name="_Toc112867778"/>
      <w:r>
        <w:rPr>
          <w:rFonts w:hint="eastAsia" w:ascii="宋体" w:hAnsi="宋体" w:eastAsia="宋体" w:cs="Times New Roman"/>
          <w:b/>
          <w:bCs/>
          <w:sz w:val="28"/>
          <w:szCs w:val="28"/>
        </w:rPr>
        <w:t>附件十一：居委应急物资装备储备清单</w:t>
      </w:r>
      <w:bookmarkEnd w:id="152"/>
      <w:bookmarkEnd w:id="153"/>
      <w:bookmarkEnd w:id="154"/>
      <w:bookmarkEnd w:id="155"/>
    </w:p>
    <w:tbl>
      <w:tblPr>
        <w:tblStyle w:val="14"/>
        <w:tblW w:w="5121" w:type="pct"/>
        <w:tblInd w:w="-123" w:type="dxa"/>
        <w:tblLayout w:type="fixed"/>
        <w:tblCellMar>
          <w:top w:w="0" w:type="dxa"/>
          <w:left w:w="108" w:type="dxa"/>
          <w:bottom w:w="0" w:type="dxa"/>
          <w:right w:w="108" w:type="dxa"/>
        </w:tblCellMar>
      </w:tblPr>
      <w:tblGrid>
        <w:gridCol w:w="559"/>
        <w:gridCol w:w="1157"/>
        <w:gridCol w:w="1295"/>
        <w:gridCol w:w="1591"/>
        <w:gridCol w:w="867"/>
        <w:gridCol w:w="2171"/>
        <w:gridCol w:w="1591"/>
        <w:gridCol w:w="1709"/>
      </w:tblGrid>
      <w:tr>
        <w:tblPrEx>
          <w:tblCellMar>
            <w:top w:w="0" w:type="dxa"/>
            <w:left w:w="108" w:type="dxa"/>
            <w:bottom w:w="0" w:type="dxa"/>
            <w:right w:w="108" w:type="dxa"/>
          </w:tblCellMar>
        </w:tblPrEx>
        <w:trPr>
          <w:trHeight w:val="352" w:hRule="atLeast"/>
        </w:trPr>
        <w:tc>
          <w:tcPr>
            <w:tcW w:w="5000" w:type="pct"/>
            <w:gridSpan w:val="8"/>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居委应急物资装备储备清单</w:t>
            </w:r>
          </w:p>
        </w:tc>
      </w:tr>
      <w:tr>
        <w:tblPrEx>
          <w:tblCellMar>
            <w:top w:w="0" w:type="dxa"/>
            <w:left w:w="108" w:type="dxa"/>
            <w:bottom w:w="0" w:type="dxa"/>
            <w:right w:w="108" w:type="dxa"/>
          </w:tblCellMar>
        </w:tblPrEx>
        <w:trPr>
          <w:trHeight w:val="382" w:hRule="atLeast"/>
        </w:trPr>
        <w:tc>
          <w:tcPr>
            <w:tcW w:w="5000" w:type="pct"/>
            <w:gridSpan w:val="8"/>
            <w:tcBorders>
              <w:top w:val="nil"/>
              <w:left w:val="nil"/>
              <w:bottom w:val="nil"/>
              <w:right w:val="nil"/>
            </w:tcBorders>
            <w:shd w:val="clear" w:color="auto" w:fill="auto"/>
            <w:noWrap/>
            <w:vAlign w:val="center"/>
          </w:tcPr>
          <w:p>
            <w:pPr>
              <w:widowControl/>
              <w:ind w:firstLine="482" w:firstLineChars="200"/>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按照实际的常住人口进行计算。</w:t>
            </w:r>
          </w:p>
        </w:tc>
      </w:tr>
      <w:tr>
        <w:tblPrEx>
          <w:tblCellMar>
            <w:top w:w="0" w:type="dxa"/>
            <w:left w:w="108" w:type="dxa"/>
            <w:bottom w:w="0" w:type="dxa"/>
            <w:right w:w="108" w:type="dxa"/>
          </w:tblCellMar>
        </w:tblPrEx>
        <w:trPr>
          <w:trHeight w:val="342" w:hRule="atLeast"/>
        </w:trPr>
        <w:tc>
          <w:tcPr>
            <w:tcW w:w="25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529" w:type="pct"/>
            <w:tcBorders>
              <w:top w:val="single" w:color="000000" w:sz="8" w:space="0"/>
              <w:left w:val="nil"/>
              <w:bottom w:val="nil"/>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应急物资</w:t>
            </w:r>
          </w:p>
        </w:tc>
        <w:tc>
          <w:tcPr>
            <w:tcW w:w="592"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分类</w:t>
            </w:r>
          </w:p>
        </w:tc>
        <w:tc>
          <w:tcPr>
            <w:tcW w:w="727"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应急物资装备名称</w:t>
            </w:r>
          </w:p>
        </w:tc>
        <w:tc>
          <w:tcPr>
            <w:tcW w:w="396"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992"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储备方式</w:t>
            </w:r>
          </w:p>
        </w:tc>
        <w:tc>
          <w:tcPr>
            <w:tcW w:w="727" w:type="pct"/>
            <w:vMerge w:val="restart"/>
            <w:tcBorders>
              <w:top w:val="single" w:color="000000" w:sz="8" w:space="0"/>
              <w:left w:val="nil"/>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2025年</w:t>
            </w:r>
          </w:p>
          <w:p>
            <w:pPr>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储备数量</w:t>
            </w:r>
          </w:p>
        </w:tc>
        <w:tc>
          <w:tcPr>
            <w:tcW w:w="780"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备注</w:t>
            </w:r>
          </w:p>
        </w:tc>
      </w:tr>
      <w:tr>
        <w:tblPrEx>
          <w:tblCellMar>
            <w:top w:w="0" w:type="dxa"/>
            <w:left w:w="108" w:type="dxa"/>
            <w:bottom w:w="0" w:type="dxa"/>
            <w:right w:w="108" w:type="dxa"/>
          </w:tblCellMar>
        </w:tblPrEx>
        <w:trPr>
          <w:trHeight w:val="327" w:hRule="atLeast"/>
        </w:trPr>
        <w:tc>
          <w:tcPr>
            <w:tcW w:w="25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5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分类编码</w:t>
            </w:r>
          </w:p>
        </w:tc>
        <w:tc>
          <w:tcPr>
            <w:tcW w:w="592" w:type="pct"/>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396" w:type="pct"/>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992" w:type="pct"/>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p>
        </w:tc>
        <w:tc>
          <w:tcPr>
            <w:tcW w:w="780" w:type="pct"/>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42" w:hRule="atLeast"/>
        </w:trPr>
        <w:tc>
          <w:tcPr>
            <w:tcW w:w="5000" w:type="pct"/>
            <w:gridSpan w:val="8"/>
            <w:tcBorders>
              <w:top w:val="nil"/>
              <w:left w:val="single" w:color="000000" w:sz="8" w:space="0"/>
              <w:bottom w:val="single" w:color="000000" w:sz="8" w:space="0"/>
              <w:right w:val="single" w:color="000000" w:sz="8" w:space="0"/>
            </w:tcBorders>
            <w:shd w:val="clear" w:color="auto" w:fill="D6DCE4"/>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综合保障物资装备</w:t>
            </w:r>
          </w:p>
        </w:tc>
      </w:tr>
      <w:tr>
        <w:tblPrEx>
          <w:tblCellMar>
            <w:top w:w="0" w:type="dxa"/>
            <w:left w:w="108" w:type="dxa"/>
            <w:bottom w:w="0" w:type="dxa"/>
            <w:right w:w="108" w:type="dxa"/>
          </w:tblCellMar>
        </w:tblPrEx>
        <w:trPr>
          <w:trHeight w:val="361" w:hRule="atLeast"/>
        </w:trPr>
        <w:tc>
          <w:tcPr>
            <w:tcW w:w="25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529" w:type="pct"/>
            <w:vMerge w:val="restart"/>
            <w:tcBorders>
              <w:top w:val="nil"/>
              <w:left w:val="nil"/>
              <w:bottom w:val="single" w:color="000000"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1100401</w:t>
            </w:r>
          </w:p>
        </w:tc>
        <w:tc>
          <w:tcPr>
            <w:tcW w:w="592"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食品类</w:t>
            </w:r>
          </w:p>
        </w:tc>
        <w:tc>
          <w:tcPr>
            <w:tcW w:w="727" w:type="pct"/>
            <w:vMerge w:val="restart"/>
            <w:tcBorders>
              <w:top w:val="nil"/>
              <w:left w:val="single" w:color="auto"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饮用水</w:t>
            </w:r>
          </w:p>
        </w:tc>
        <w:tc>
          <w:tcPr>
            <w:tcW w:w="396"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992"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ascii="宋体" w:hAnsi="宋体" w:eastAsia="宋体" w:cs="宋体"/>
                <w:color w:val="000000"/>
                <w:szCs w:val="21"/>
                <w:lang w:bidi="ar"/>
              </w:rPr>
              <w:t>协议</w:t>
            </w:r>
          </w:p>
        </w:tc>
        <w:tc>
          <w:tcPr>
            <w:tcW w:w="727" w:type="pct"/>
            <w:vMerge w:val="restart"/>
            <w:tcBorders>
              <w:top w:val="nil"/>
              <w:left w:val="nil"/>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240</w:t>
            </w:r>
            <w:r>
              <w:rPr>
                <w:rFonts w:ascii="宋体" w:hAnsi="宋体" w:eastAsia="宋体" w:cs="宋体"/>
                <w:color w:val="000000"/>
                <w:szCs w:val="21"/>
                <w:lang w:bidi="ar"/>
              </w:rPr>
              <w:t>瓶</w:t>
            </w:r>
            <w:r>
              <w:rPr>
                <w:rFonts w:ascii="Times New Roman" w:hAnsi="Times New Roman" w:eastAsia="黑体-简" w:cs="Times New Roman"/>
                <w:color w:val="000000"/>
                <w:kern w:val="0"/>
                <w:szCs w:val="21"/>
                <w:lang w:bidi="ar"/>
              </w:rPr>
              <w:t>/</w:t>
            </w:r>
            <w:r>
              <w:rPr>
                <w:rFonts w:ascii="宋体" w:hAnsi="宋体" w:eastAsia="宋体" w:cs="宋体"/>
                <w:color w:val="000000"/>
                <w:szCs w:val="21"/>
                <w:lang w:bidi="ar"/>
              </w:rPr>
              <w:t>万人</w:t>
            </w:r>
          </w:p>
        </w:tc>
        <w:tc>
          <w:tcPr>
            <w:tcW w:w="780" w:type="pct"/>
            <w:tcBorders>
              <w:top w:val="nil"/>
              <w:left w:val="nil"/>
              <w:bottom w:val="nil"/>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5%</w:t>
            </w:r>
            <w:r>
              <w:rPr>
                <w:rFonts w:hint="eastAsia" w:ascii="宋体" w:hAnsi="宋体" w:eastAsia="宋体" w:cs="宋体"/>
                <w:color w:val="000000"/>
                <w:kern w:val="0"/>
                <w:szCs w:val="21"/>
                <w:lang w:bidi="ar"/>
              </w:rPr>
              <w:t>；</w:t>
            </w:r>
          </w:p>
        </w:tc>
      </w:tr>
      <w:tr>
        <w:tblPrEx>
          <w:tblCellMar>
            <w:top w:w="0" w:type="dxa"/>
            <w:left w:w="108" w:type="dxa"/>
            <w:bottom w:w="0" w:type="dxa"/>
            <w:right w:w="108" w:type="dxa"/>
          </w:tblCellMar>
        </w:tblPrEx>
        <w:trPr>
          <w:trHeight w:val="394" w:hRule="atLeast"/>
        </w:trPr>
        <w:tc>
          <w:tcPr>
            <w:tcW w:w="256"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529" w:type="pct"/>
            <w:vMerge w:val="continue"/>
            <w:tcBorders>
              <w:top w:val="nil"/>
              <w:left w:val="nil"/>
              <w:bottom w:val="single" w:color="000000"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92"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top w:val="nil"/>
              <w:left w:val="single" w:color="auto"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39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992"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Times New Roman" w:hAnsi="Times New Roman" w:eastAsia="黑体-简" w:cs="Times New Roman"/>
                <w:color w:val="000000"/>
                <w:szCs w:val="21"/>
              </w:rPr>
            </w:pPr>
          </w:p>
        </w:tc>
        <w:tc>
          <w:tcPr>
            <w:tcW w:w="727" w:type="pct"/>
            <w:vMerge w:val="continue"/>
            <w:tcBorders>
              <w:left w:val="nil"/>
              <w:bottom w:val="single" w:color="000000" w:sz="8" w:space="0"/>
              <w:right w:val="single" w:color="000000" w:sz="8" w:space="0"/>
            </w:tcBorders>
            <w:shd w:val="clear" w:color="auto" w:fill="auto"/>
            <w:noWrap/>
            <w:vAlign w:val="center"/>
          </w:tcPr>
          <w:p>
            <w:pPr>
              <w:jc w:val="center"/>
              <w:rPr>
                <w:rFonts w:ascii="Times New Roman" w:hAnsi="Times New Roman" w:eastAsia="黑体-简" w:cs="Times New Roman"/>
                <w:color w:val="000000"/>
                <w:szCs w:val="21"/>
              </w:rPr>
            </w:pPr>
          </w:p>
        </w:tc>
        <w:tc>
          <w:tcPr>
            <w:tcW w:w="780" w:type="pct"/>
            <w:tcBorders>
              <w:top w:val="nil"/>
              <w:left w:val="nil"/>
              <w:bottom w:val="single" w:color="000000" w:sz="8" w:space="0"/>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村委标准</w:t>
            </w:r>
            <w:r>
              <w:rPr>
                <w:rFonts w:ascii="Times New Roman" w:hAnsi="Times New Roman" w:eastAsia="黑体-简" w:cs="Times New Roman"/>
                <w:color w:val="000000"/>
                <w:kern w:val="0"/>
                <w:szCs w:val="21"/>
                <w:lang w:bidi="ar"/>
              </w:rPr>
              <w:t>80%</w:t>
            </w:r>
          </w:p>
        </w:tc>
      </w:tr>
      <w:tr>
        <w:tblPrEx>
          <w:tblCellMar>
            <w:top w:w="0" w:type="dxa"/>
            <w:left w:w="108" w:type="dxa"/>
            <w:bottom w:w="0" w:type="dxa"/>
            <w:right w:w="108" w:type="dxa"/>
          </w:tblCellMar>
        </w:tblPrEx>
        <w:trPr>
          <w:trHeight w:val="386" w:hRule="atLeast"/>
        </w:trPr>
        <w:tc>
          <w:tcPr>
            <w:tcW w:w="25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529" w:type="pct"/>
            <w:vMerge w:val="restart"/>
            <w:tcBorders>
              <w:top w:val="nil"/>
              <w:left w:val="nil"/>
              <w:bottom w:val="single" w:color="000000"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1100100</w:t>
            </w:r>
          </w:p>
        </w:tc>
        <w:tc>
          <w:tcPr>
            <w:tcW w:w="592"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27" w:type="pct"/>
            <w:vMerge w:val="restart"/>
            <w:tcBorders>
              <w:top w:val="nil"/>
              <w:left w:val="single" w:color="auto"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方便食品</w:t>
            </w:r>
          </w:p>
        </w:tc>
        <w:tc>
          <w:tcPr>
            <w:tcW w:w="396"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桶</w:t>
            </w:r>
          </w:p>
        </w:tc>
        <w:tc>
          <w:tcPr>
            <w:tcW w:w="992"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100%</w:t>
            </w:r>
            <w:r>
              <w:rPr>
                <w:rFonts w:ascii="宋体" w:hAnsi="宋体" w:eastAsia="宋体" w:cs="宋体"/>
                <w:color w:val="000000"/>
                <w:szCs w:val="21"/>
                <w:lang w:bidi="ar"/>
              </w:rPr>
              <w:t>协议</w:t>
            </w:r>
          </w:p>
        </w:tc>
        <w:tc>
          <w:tcPr>
            <w:tcW w:w="727" w:type="pct"/>
            <w:vMerge w:val="restart"/>
            <w:tcBorders>
              <w:top w:val="nil"/>
              <w:left w:val="nil"/>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240</w:t>
            </w:r>
            <w:r>
              <w:rPr>
                <w:rFonts w:ascii="宋体" w:hAnsi="宋体" w:eastAsia="宋体" w:cs="宋体"/>
                <w:color w:val="000000"/>
                <w:szCs w:val="21"/>
                <w:lang w:bidi="ar"/>
              </w:rPr>
              <w:t>桶</w:t>
            </w:r>
            <w:r>
              <w:rPr>
                <w:rFonts w:ascii="Times New Roman" w:hAnsi="Times New Roman" w:eastAsia="黑体-简" w:cs="Times New Roman"/>
                <w:color w:val="000000"/>
                <w:kern w:val="0"/>
                <w:szCs w:val="21"/>
                <w:lang w:bidi="ar"/>
              </w:rPr>
              <w:t>/</w:t>
            </w:r>
            <w:r>
              <w:rPr>
                <w:rFonts w:ascii="宋体" w:hAnsi="宋体" w:eastAsia="宋体" w:cs="宋体"/>
                <w:color w:val="000000"/>
                <w:szCs w:val="21"/>
                <w:lang w:bidi="ar"/>
              </w:rPr>
              <w:t>万人</w:t>
            </w:r>
          </w:p>
        </w:tc>
        <w:tc>
          <w:tcPr>
            <w:tcW w:w="780" w:type="pct"/>
            <w:tcBorders>
              <w:top w:val="nil"/>
              <w:left w:val="nil"/>
              <w:bottom w:val="nil"/>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5%</w:t>
            </w:r>
            <w:r>
              <w:rPr>
                <w:rFonts w:hint="eastAsia" w:ascii="宋体" w:hAnsi="宋体" w:eastAsia="宋体" w:cs="宋体"/>
                <w:color w:val="000000"/>
                <w:kern w:val="0"/>
                <w:szCs w:val="21"/>
                <w:lang w:bidi="ar"/>
              </w:rPr>
              <w:t>；</w:t>
            </w:r>
          </w:p>
        </w:tc>
      </w:tr>
      <w:tr>
        <w:tblPrEx>
          <w:tblCellMar>
            <w:top w:w="0" w:type="dxa"/>
            <w:left w:w="108" w:type="dxa"/>
            <w:bottom w:w="0" w:type="dxa"/>
            <w:right w:w="108" w:type="dxa"/>
          </w:tblCellMar>
        </w:tblPrEx>
        <w:trPr>
          <w:trHeight w:val="335" w:hRule="atLeast"/>
        </w:trPr>
        <w:tc>
          <w:tcPr>
            <w:tcW w:w="256"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529" w:type="pct"/>
            <w:vMerge w:val="continue"/>
            <w:tcBorders>
              <w:top w:val="nil"/>
              <w:left w:val="nil"/>
              <w:bottom w:val="single" w:color="000000"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92"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top w:val="nil"/>
              <w:left w:val="single" w:color="auto"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39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992"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Times New Roman" w:hAnsi="Times New Roman" w:eastAsia="黑体-简" w:cs="Times New Roman"/>
                <w:color w:val="000000"/>
                <w:szCs w:val="21"/>
              </w:rPr>
            </w:pPr>
          </w:p>
        </w:tc>
        <w:tc>
          <w:tcPr>
            <w:tcW w:w="727" w:type="pct"/>
            <w:vMerge w:val="continue"/>
            <w:tcBorders>
              <w:left w:val="nil"/>
              <w:bottom w:val="single" w:color="000000" w:sz="8" w:space="0"/>
              <w:right w:val="single" w:color="000000" w:sz="8" w:space="0"/>
            </w:tcBorders>
            <w:shd w:val="clear" w:color="auto" w:fill="auto"/>
            <w:noWrap/>
            <w:vAlign w:val="center"/>
          </w:tcPr>
          <w:p>
            <w:pPr>
              <w:jc w:val="center"/>
              <w:rPr>
                <w:rFonts w:ascii="Times New Roman" w:hAnsi="Times New Roman" w:eastAsia="黑体-简" w:cs="Times New Roman"/>
                <w:color w:val="000000"/>
                <w:szCs w:val="21"/>
              </w:rPr>
            </w:pPr>
          </w:p>
        </w:tc>
        <w:tc>
          <w:tcPr>
            <w:tcW w:w="780" w:type="pct"/>
            <w:tcBorders>
              <w:top w:val="nil"/>
              <w:left w:val="nil"/>
              <w:bottom w:val="single" w:color="000000" w:sz="8" w:space="0"/>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村委标准</w:t>
            </w:r>
            <w:r>
              <w:rPr>
                <w:rFonts w:ascii="Times New Roman" w:hAnsi="Times New Roman" w:eastAsia="黑体-简" w:cs="Times New Roman"/>
                <w:color w:val="000000"/>
                <w:kern w:val="0"/>
                <w:szCs w:val="21"/>
                <w:lang w:bidi="ar"/>
              </w:rPr>
              <w:t>80</w:t>
            </w:r>
            <w:r>
              <w:rPr>
                <w:rFonts w:ascii="宋体" w:hAnsi="宋体" w:eastAsia="宋体" w:cs="宋体"/>
                <w:color w:val="000000"/>
                <w:szCs w:val="21"/>
                <w:lang w:bidi="ar"/>
              </w:rPr>
              <w:t>%</w:t>
            </w:r>
          </w:p>
        </w:tc>
      </w:tr>
      <w:tr>
        <w:tblPrEx>
          <w:tblCellMar>
            <w:top w:w="0" w:type="dxa"/>
            <w:left w:w="108" w:type="dxa"/>
            <w:bottom w:w="0" w:type="dxa"/>
            <w:right w:w="108" w:type="dxa"/>
          </w:tblCellMar>
        </w:tblPrEx>
        <w:trPr>
          <w:trHeight w:val="374" w:hRule="atLeast"/>
        </w:trPr>
        <w:tc>
          <w:tcPr>
            <w:tcW w:w="25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529" w:type="pct"/>
            <w:vMerge w:val="restart"/>
            <w:tcBorders>
              <w:top w:val="nil"/>
              <w:left w:val="nil"/>
              <w:bottom w:val="single" w:color="000000"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1130801</w:t>
            </w:r>
          </w:p>
        </w:tc>
        <w:tc>
          <w:tcPr>
            <w:tcW w:w="592"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生活用品类</w:t>
            </w:r>
          </w:p>
        </w:tc>
        <w:tc>
          <w:tcPr>
            <w:tcW w:w="727" w:type="pct"/>
            <w:vMerge w:val="restart"/>
            <w:tcBorders>
              <w:top w:val="nil"/>
              <w:left w:val="single" w:color="auto"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牙膏牙刷</w:t>
            </w:r>
          </w:p>
        </w:tc>
        <w:tc>
          <w:tcPr>
            <w:tcW w:w="396"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992"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20%+</w:t>
            </w:r>
            <w:r>
              <w:rPr>
                <w:rFonts w:ascii="宋体" w:hAnsi="宋体" w:eastAsia="宋体" w:cs="宋体"/>
                <w:color w:val="000000"/>
                <w:szCs w:val="21"/>
                <w:lang w:bidi="ar"/>
              </w:rPr>
              <w:t>协议</w:t>
            </w:r>
            <w:r>
              <w:rPr>
                <w:rFonts w:ascii="Times New Roman" w:hAnsi="Times New Roman" w:eastAsia="宋体" w:cs="Times New Roman"/>
                <w:color w:val="000000"/>
                <w:kern w:val="0"/>
                <w:szCs w:val="21"/>
                <w:lang w:bidi="ar"/>
              </w:rPr>
              <w:t>80%</w:t>
            </w:r>
          </w:p>
        </w:tc>
        <w:tc>
          <w:tcPr>
            <w:tcW w:w="727" w:type="pct"/>
            <w:vMerge w:val="restart"/>
            <w:tcBorders>
              <w:top w:val="nil"/>
              <w:left w:val="nil"/>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32</w:t>
            </w:r>
            <w:r>
              <w:rPr>
                <w:rFonts w:ascii="宋体" w:hAnsi="宋体" w:eastAsia="宋体" w:cs="宋体"/>
                <w:color w:val="000000"/>
                <w:szCs w:val="21"/>
                <w:lang w:bidi="ar"/>
              </w:rPr>
              <w:t>件</w:t>
            </w:r>
            <w:r>
              <w:rPr>
                <w:rFonts w:ascii="Times New Roman" w:hAnsi="Times New Roman" w:eastAsia="黑体-简" w:cs="Times New Roman"/>
                <w:color w:val="000000"/>
                <w:kern w:val="0"/>
                <w:szCs w:val="21"/>
                <w:lang w:bidi="ar"/>
              </w:rPr>
              <w:t>/</w:t>
            </w:r>
            <w:r>
              <w:rPr>
                <w:rFonts w:ascii="宋体" w:hAnsi="宋体" w:eastAsia="宋体" w:cs="宋体"/>
                <w:color w:val="000000"/>
                <w:szCs w:val="21"/>
                <w:lang w:bidi="ar"/>
              </w:rPr>
              <w:t>万人</w:t>
            </w:r>
          </w:p>
        </w:tc>
        <w:tc>
          <w:tcPr>
            <w:tcW w:w="780" w:type="pct"/>
            <w:tcBorders>
              <w:top w:val="nil"/>
              <w:left w:val="nil"/>
              <w:bottom w:val="nil"/>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5%</w:t>
            </w:r>
            <w:r>
              <w:rPr>
                <w:rFonts w:hint="eastAsia" w:ascii="宋体" w:hAnsi="宋体" w:eastAsia="宋体" w:cs="宋体"/>
                <w:color w:val="000000"/>
                <w:kern w:val="0"/>
                <w:szCs w:val="21"/>
                <w:lang w:bidi="ar"/>
              </w:rPr>
              <w:t>；</w:t>
            </w:r>
          </w:p>
        </w:tc>
      </w:tr>
      <w:tr>
        <w:tblPrEx>
          <w:tblCellMar>
            <w:top w:w="0" w:type="dxa"/>
            <w:left w:w="108" w:type="dxa"/>
            <w:bottom w:w="0" w:type="dxa"/>
            <w:right w:w="108" w:type="dxa"/>
          </w:tblCellMar>
        </w:tblPrEx>
        <w:trPr>
          <w:trHeight w:val="335" w:hRule="atLeast"/>
        </w:trPr>
        <w:tc>
          <w:tcPr>
            <w:tcW w:w="256"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529" w:type="pct"/>
            <w:vMerge w:val="continue"/>
            <w:tcBorders>
              <w:top w:val="nil"/>
              <w:left w:val="nil"/>
              <w:bottom w:val="single" w:color="000000"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92"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top w:val="nil"/>
              <w:left w:val="single" w:color="auto"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39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992"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left w:val="nil"/>
              <w:bottom w:val="single" w:color="000000" w:sz="8" w:space="0"/>
              <w:right w:val="single" w:color="000000" w:sz="8" w:space="0"/>
            </w:tcBorders>
            <w:shd w:val="clear" w:color="auto" w:fill="auto"/>
            <w:noWrap/>
            <w:vAlign w:val="center"/>
          </w:tcPr>
          <w:p>
            <w:pPr>
              <w:jc w:val="center"/>
              <w:rPr>
                <w:rFonts w:ascii="Times New Roman" w:hAnsi="Times New Roman" w:eastAsia="黑体-简" w:cs="Times New Roman"/>
                <w:color w:val="000000"/>
                <w:szCs w:val="21"/>
              </w:rPr>
            </w:pPr>
          </w:p>
        </w:tc>
        <w:tc>
          <w:tcPr>
            <w:tcW w:w="780" w:type="pct"/>
            <w:tcBorders>
              <w:top w:val="nil"/>
              <w:left w:val="nil"/>
              <w:bottom w:val="single" w:color="000000" w:sz="8" w:space="0"/>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村委标准</w:t>
            </w:r>
            <w:r>
              <w:rPr>
                <w:rFonts w:ascii="Times New Roman" w:hAnsi="Times New Roman" w:eastAsia="黑体-简" w:cs="Times New Roman"/>
                <w:color w:val="000000"/>
                <w:kern w:val="0"/>
                <w:szCs w:val="21"/>
                <w:lang w:bidi="ar"/>
              </w:rPr>
              <w:t>80%</w:t>
            </w:r>
          </w:p>
        </w:tc>
      </w:tr>
      <w:tr>
        <w:tblPrEx>
          <w:tblCellMar>
            <w:top w:w="0" w:type="dxa"/>
            <w:left w:w="108" w:type="dxa"/>
            <w:bottom w:w="0" w:type="dxa"/>
            <w:right w:w="108" w:type="dxa"/>
          </w:tblCellMar>
        </w:tblPrEx>
        <w:trPr>
          <w:trHeight w:val="349" w:hRule="atLeast"/>
        </w:trPr>
        <w:tc>
          <w:tcPr>
            <w:tcW w:w="25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529" w:type="pct"/>
            <w:vMerge w:val="restart"/>
            <w:tcBorders>
              <w:top w:val="nil"/>
              <w:left w:val="nil"/>
              <w:bottom w:val="single" w:color="000000"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1130801</w:t>
            </w:r>
          </w:p>
        </w:tc>
        <w:tc>
          <w:tcPr>
            <w:tcW w:w="592"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27" w:type="pct"/>
            <w:vMerge w:val="restart"/>
            <w:tcBorders>
              <w:top w:val="nil"/>
              <w:left w:val="single" w:color="auto"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香皂</w:t>
            </w:r>
          </w:p>
        </w:tc>
        <w:tc>
          <w:tcPr>
            <w:tcW w:w="396"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992"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20%+</w:t>
            </w:r>
            <w:r>
              <w:rPr>
                <w:rFonts w:ascii="宋体" w:hAnsi="宋体" w:eastAsia="宋体" w:cs="宋体"/>
                <w:color w:val="000000"/>
                <w:szCs w:val="21"/>
                <w:lang w:bidi="ar"/>
              </w:rPr>
              <w:t>协议</w:t>
            </w:r>
            <w:r>
              <w:rPr>
                <w:rFonts w:ascii="Times New Roman" w:hAnsi="Times New Roman" w:eastAsia="宋体" w:cs="Times New Roman"/>
                <w:color w:val="000000"/>
                <w:kern w:val="0"/>
                <w:szCs w:val="21"/>
                <w:lang w:bidi="ar"/>
              </w:rPr>
              <w:t>80%</w:t>
            </w:r>
          </w:p>
        </w:tc>
        <w:tc>
          <w:tcPr>
            <w:tcW w:w="727" w:type="pct"/>
            <w:vMerge w:val="restart"/>
            <w:tcBorders>
              <w:top w:val="nil"/>
              <w:left w:val="nil"/>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50</w:t>
            </w:r>
            <w:r>
              <w:rPr>
                <w:rFonts w:ascii="宋体" w:hAnsi="宋体" w:eastAsia="宋体" w:cs="宋体"/>
                <w:color w:val="000000"/>
                <w:szCs w:val="21"/>
                <w:lang w:bidi="ar"/>
              </w:rPr>
              <w:t>件</w:t>
            </w:r>
            <w:r>
              <w:rPr>
                <w:rFonts w:ascii="Times New Roman" w:hAnsi="Times New Roman" w:eastAsia="黑体-简" w:cs="Times New Roman"/>
                <w:color w:val="000000"/>
                <w:kern w:val="0"/>
                <w:szCs w:val="21"/>
                <w:lang w:bidi="ar"/>
              </w:rPr>
              <w:t>/</w:t>
            </w:r>
            <w:r>
              <w:rPr>
                <w:rFonts w:ascii="宋体" w:hAnsi="宋体" w:eastAsia="宋体" w:cs="宋体"/>
                <w:color w:val="000000"/>
                <w:szCs w:val="21"/>
                <w:lang w:bidi="ar"/>
              </w:rPr>
              <w:t>万人</w:t>
            </w:r>
          </w:p>
        </w:tc>
        <w:tc>
          <w:tcPr>
            <w:tcW w:w="780" w:type="pct"/>
            <w:tcBorders>
              <w:top w:val="nil"/>
              <w:left w:val="nil"/>
              <w:bottom w:val="nil"/>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5%</w:t>
            </w:r>
            <w:r>
              <w:rPr>
                <w:rFonts w:hint="eastAsia" w:ascii="宋体" w:hAnsi="宋体" w:eastAsia="宋体" w:cs="宋体"/>
                <w:color w:val="000000"/>
                <w:kern w:val="0"/>
                <w:szCs w:val="21"/>
                <w:lang w:bidi="ar"/>
              </w:rPr>
              <w:t>；</w:t>
            </w:r>
          </w:p>
        </w:tc>
      </w:tr>
      <w:tr>
        <w:tblPrEx>
          <w:tblCellMar>
            <w:top w:w="0" w:type="dxa"/>
            <w:left w:w="108" w:type="dxa"/>
            <w:bottom w:w="0" w:type="dxa"/>
            <w:right w:w="108" w:type="dxa"/>
          </w:tblCellMar>
        </w:tblPrEx>
        <w:trPr>
          <w:trHeight w:val="335" w:hRule="atLeast"/>
        </w:trPr>
        <w:tc>
          <w:tcPr>
            <w:tcW w:w="256"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529" w:type="pct"/>
            <w:vMerge w:val="continue"/>
            <w:tcBorders>
              <w:top w:val="nil"/>
              <w:left w:val="nil"/>
              <w:bottom w:val="single" w:color="000000"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92"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top w:val="nil"/>
              <w:left w:val="single" w:color="auto"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39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992"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left w:val="nil"/>
              <w:bottom w:val="single" w:color="000000" w:sz="8" w:space="0"/>
              <w:right w:val="single" w:color="000000" w:sz="8" w:space="0"/>
            </w:tcBorders>
            <w:shd w:val="clear" w:color="auto" w:fill="auto"/>
            <w:noWrap/>
            <w:vAlign w:val="center"/>
          </w:tcPr>
          <w:p>
            <w:pPr>
              <w:jc w:val="center"/>
              <w:rPr>
                <w:rFonts w:ascii="Times New Roman" w:hAnsi="Times New Roman" w:eastAsia="黑体-简" w:cs="Times New Roman"/>
                <w:color w:val="000000"/>
                <w:szCs w:val="21"/>
              </w:rPr>
            </w:pPr>
          </w:p>
        </w:tc>
        <w:tc>
          <w:tcPr>
            <w:tcW w:w="780" w:type="pct"/>
            <w:tcBorders>
              <w:top w:val="nil"/>
              <w:left w:val="nil"/>
              <w:bottom w:val="single" w:color="000000" w:sz="8" w:space="0"/>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村委标准</w:t>
            </w:r>
            <w:r>
              <w:rPr>
                <w:rFonts w:ascii="Times New Roman" w:hAnsi="Times New Roman" w:eastAsia="黑体-简" w:cs="Times New Roman"/>
                <w:color w:val="000000"/>
                <w:kern w:val="0"/>
                <w:szCs w:val="21"/>
                <w:lang w:bidi="ar"/>
              </w:rPr>
              <w:t>80%</w:t>
            </w:r>
          </w:p>
        </w:tc>
      </w:tr>
      <w:tr>
        <w:tblPrEx>
          <w:tblCellMar>
            <w:top w:w="0" w:type="dxa"/>
            <w:left w:w="108" w:type="dxa"/>
            <w:bottom w:w="0" w:type="dxa"/>
            <w:right w:w="108" w:type="dxa"/>
          </w:tblCellMar>
        </w:tblPrEx>
        <w:trPr>
          <w:trHeight w:val="340" w:hRule="atLeast"/>
        </w:trPr>
        <w:tc>
          <w:tcPr>
            <w:tcW w:w="25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529" w:type="pct"/>
            <w:vMerge w:val="restart"/>
            <w:tcBorders>
              <w:top w:val="nil"/>
              <w:left w:val="nil"/>
              <w:bottom w:val="single" w:color="000000"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1130801</w:t>
            </w:r>
          </w:p>
        </w:tc>
        <w:tc>
          <w:tcPr>
            <w:tcW w:w="592"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27" w:type="pct"/>
            <w:vMerge w:val="restart"/>
            <w:tcBorders>
              <w:top w:val="nil"/>
              <w:left w:val="single" w:color="auto"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卫生纸</w:t>
            </w:r>
          </w:p>
        </w:tc>
        <w:tc>
          <w:tcPr>
            <w:tcW w:w="396"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992"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20%+</w:t>
            </w:r>
            <w:r>
              <w:rPr>
                <w:rFonts w:ascii="宋体" w:hAnsi="宋体" w:eastAsia="宋体" w:cs="宋体"/>
                <w:color w:val="000000"/>
                <w:szCs w:val="21"/>
                <w:lang w:bidi="ar"/>
              </w:rPr>
              <w:t>协议</w:t>
            </w:r>
            <w:r>
              <w:rPr>
                <w:rFonts w:ascii="Times New Roman" w:hAnsi="Times New Roman" w:eastAsia="宋体" w:cs="Times New Roman"/>
                <w:color w:val="000000"/>
                <w:kern w:val="0"/>
                <w:szCs w:val="21"/>
                <w:lang w:bidi="ar"/>
              </w:rPr>
              <w:t>80%</w:t>
            </w:r>
          </w:p>
        </w:tc>
        <w:tc>
          <w:tcPr>
            <w:tcW w:w="727" w:type="pct"/>
            <w:vMerge w:val="restart"/>
            <w:tcBorders>
              <w:top w:val="nil"/>
              <w:left w:val="nil"/>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30</w:t>
            </w:r>
            <w:r>
              <w:rPr>
                <w:rFonts w:ascii="宋体" w:hAnsi="宋体" w:eastAsia="宋体" w:cs="宋体"/>
                <w:color w:val="000000"/>
                <w:szCs w:val="21"/>
                <w:lang w:bidi="ar"/>
              </w:rPr>
              <w:t>件</w:t>
            </w:r>
            <w:r>
              <w:rPr>
                <w:rFonts w:ascii="Times New Roman" w:hAnsi="Times New Roman" w:eastAsia="黑体-简" w:cs="Times New Roman"/>
                <w:color w:val="000000"/>
                <w:kern w:val="0"/>
                <w:szCs w:val="21"/>
                <w:lang w:bidi="ar"/>
              </w:rPr>
              <w:t>/</w:t>
            </w:r>
            <w:r>
              <w:rPr>
                <w:rFonts w:ascii="宋体" w:hAnsi="宋体" w:eastAsia="宋体" w:cs="宋体"/>
                <w:color w:val="000000"/>
                <w:szCs w:val="21"/>
                <w:lang w:bidi="ar"/>
              </w:rPr>
              <w:t>万人</w:t>
            </w:r>
          </w:p>
        </w:tc>
        <w:tc>
          <w:tcPr>
            <w:tcW w:w="780" w:type="pct"/>
            <w:tcBorders>
              <w:top w:val="nil"/>
              <w:left w:val="nil"/>
              <w:bottom w:val="nil"/>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5%</w:t>
            </w:r>
            <w:r>
              <w:rPr>
                <w:rFonts w:hint="eastAsia" w:ascii="宋体" w:hAnsi="宋体" w:eastAsia="宋体" w:cs="宋体"/>
                <w:color w:val="000000"/>
                <w:kern w:val="0"/>
                <w:szCs w:val="21"/>
                <w:lang w:bidi="ar"/>
              </w:rPr>
              <w:t>；</w:t>
            </w:r>
          </w:p>
        </w:tc>
      </w:tr>
      <w:tr>
        <w:tblPrEx>
          <w:tblCellMar>
            <w:top w:w="0" w:type="dxa"/>
            <w:left w:w="108" w:type="dxa"/>
            <w:bottom w:w="0" w:type="dxa"/>
            <w:right w:w="108" w:type="dxa"/>
          </w:tblCellMar>
        </w:tblPrEx>
        <w:trPr>
          <w:trHeight w:val="335" w:hRule="atLeast"/>
        </w:trPr>
        <w:tc>
          <w:tcPr>
            <w:tcW w:w="256"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529" w:type="pct"/>
            <w:vMerge w:val="continue"/>
            <w:tcBorders>
              <w:top w:val="nil"/>
              <w:left w:val="nil"/>
              <w:bottom w:val="single" w:color="000000"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92"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top w:val="nil"/>
              <w:left w:val="single" w:color="auto"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39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992"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left w:val="nil"/>
              <w:bottom w:val="single" w:color="000000" w:sz="8" w:space="0"/>
              <w:right w:val="single" w:color="000000" w:sz="8" w:space="0"/>
            </w:tcBorders>
            <w:shd w:val="clear" w:color="auto" w:fill="auto"/>
            <w:noWrap/>
            <w:vAlign w:val="center"/>
          </w:tcPr>
          <w:p>
            <w:pPr>
              <w:jc w:val="center"/>
              <w:rPr>
                <w:rFonts w:ascii="Times New Roman" w:hAnsi="Times New Roman" w:eastAsia="黑体-简" w:cs="Times New Roman"/>
                <w:color w:val="000000"/>
                <w:szCs w:val="21"/>
              </w:rPr>
            </w:pPr>
          </w:p>
        </w:tc>
        <w:tc>
          <w:tcPr>
            <w:tcW w:w="780" w:type="pct"/>
            <w:tcBorders>
              <w:top w:val="nil"/>
              <w:left w:val="nil"/>
              <w:bottom w:val="single" w:color="000000" w:sz="8" w:space="0"/>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村委标准</w:t>
            </w:r>
            <w:r>
              <w:rPr>
                <w:rFonts w:ascii="Times New Roman" w:hAnsi="Times New Roman" w:eastAsia="黑体-简" w:cs="Times New Roman"/>
                <w:color w:val="000000"/>
                <w:kern w:val="0"/>
                <w:szCs w:val="21"/>
                <w:lang w:bidi="ar"/>
              </w:rPr>
              <w:t>80%</w:t>
            </w:r>
          </w:p>
        </w:tc>
      </w:tr>
      <w:tr>
        <w:tblPrEx>
          <w:tblCellMar>
            <w:top w:w="0" w:type="dxa"/>
            <w:left w:w="108" w:type="dxa"/>
            <w:bottom w:w="0" w:type="dxa"/>
            <w:right w:w="108" w:type="dxa"/>
          </w:tblCellMar>
        </w:tblPrEx>
        <w:trPr>
          <w:trHeight w:val="348" w:hRule="atLeast"/>
        </w:trPr>
        <w:tc>
          <w:tcPr>
            <w:tcW w:w="25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529" w:type="pct"/>
            <w:vMerge w:val="restart"/>
            <w:tcBorders>
              <w:top w:val="nil"/>
              <w:left w:val="nil"/>
              <w:bottom w:val="single" w:color="000000"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1110203</w:t>
            </w:r>
          </w:p>
        </w:tc>
        <w:tc>
          <w:tcPr>
            <w:tcW w:w="592"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安置住宿类</w:t>
            </w:r>
          </w:p>
        </w:tc>
        <w:tc>
          <w:tcPr>
            <w:tcW w:w="727" w:type="pct"/>
            <w:vMerge w:val="restart"/>
            <w:tcBorders>
              <w:top w:val="nil"/>
              <w:left w:val="single" w:color="auto"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折叠床</w:t>
            </w:r>
          </w:p>
        </w:tc>
        <w:tc>
          <w:tcPr>
            <w:tcW w:w="396"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992"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80%+</w:t>
            </w:r>
            <w:r>
              <w:rPr>
                <w:rFonts w:ascii="宋体" w:hAnsi="宋体" w:eastAsia="宋体" w:cs="宋体"/>
                <w:color w:val="000000"/>
                <w:szCs w:val="21"/>
                <w:lang w:bidi="ar"/>
              </w:rPr>
              <w:t>协议</w:t>
            </w:r>
            <w:r>
              <w:rPr>
                <w:rFonts w:ascii="Times New Roman" w:hAnsi="Times New Roman" w:eastAsia="宋体" w:cs="Times New Roman"/>
                <w:color w:val="000000"/>
                <w:kern w:val="0"/>
                <w:szCs w:val="21"/>
                <w:lang w:bidi="ar"/>
              </w:rPr>
              <w:t>20%</w:t>
            </w:r>
          </w:p>
        </w:tc>
        <w:tc>
          <w:tcPr>
            <w:tcW w:w="727" w:type="pct"/>
            <w:vMerge w:val="restart"/>
            <w:tcBorders>
              <w:top w:val="nil"/>
              <w:left w:val="nil"/>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15</w:t>
            </w:r>
            <w:r>
              <w:rPr>
                <w:rFonts w:ascii="宋体" w:hAnsi="宋体" w:eastAsia="宋体" w:cs="宋体"/>
                <w:color w:val="000000"/>
                <w:szCs w:val="21"/>
                <w:lang w:bidi="ar"/>
              </w:rPr>
              <w:t>件</w:t>
            </w:r>
            <w:r>
              <w:rPr>
                <w:rFonts w:ascii="Times New Roman" w:hAnsi="Times New Roman" w:eastAsia="黑体-简" w:cs="Times New Roman"/>
                <w:color w:val="000000"/>
                <w:kern w:val="0"/>
                <w:szCs w:val="21"/>
                <w:lang w:bidi="ar"/>
              </w:rPr>
              <w:t>/</w:t>
            </w:r>
            <w:r>
              <w:rPr>
                <w:rFonts w:ascii="宋体" w:hAnsi="宋体" w:eastAsia="宋体" w:cs="宋体"/>
                <w:color w:val="000000"/>
                <w:szCs w:val="21"/>
                <w:lang w:bidi="ar"/>
              </w:rPr>
              <w:t>万人</w:t>
            </w:r>
          </w:p>
        </w:tc>
        <w:tc>
          <w:tcPr>
            <w:tcW w:w="780" w:type="pct"/>
            <w:tcBorders>
              <w:top w:val="nil"/>
              <w:left w:val="nil"/>
              <w:bottom w:val="nil"/>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5%</w:t>
            </w:r>
            <w:r>
              <w:rPr>
                <w:rFonts w:hint="eastAsia" w:ascii="宋体" w:hAnsi="宋体" w:eastAsia="宋体" w:cs="宋体"/>
                <w:color w:val="000000"/>
                <w:kern w:val="0"/>
                <w:szCs w:val="21"/>
                <w:lang w:bidi="ar"/>
              </w:rPr>
              <w:t>；</w:t>
            </w:r>
          </w:p>
        </w:tc>
      </w:tr>
      <w:tr>
        <w:tblPrEx>
          <w:tblCellMar>
            <w:top w:w="0" w:type="dxa"/>
            <w:left w:w="108" w:type="dxa"/>
            <w:bottom w:w="0" w:type="dxa"/>
            <w:right w:w="108" w:type="dxa"/>
          </w:tblCellMar>
        </w:tblPrEx>
        <w:trPr>
          <w:trHeight w:val="335" w:hRule="atLeast"/>
        </w:trPr>
        <w:tc>
          <w:tcPr>
            <w:tcW w:w="256"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529" w:type="pct"/>
            <w:vMerge w:val="continue"/>
            <w:tcBorders>
              <w:top w:val="nil"/>
              <w:left w:val="nil"/>
              <w:bottom w:val="single" w:color="000000"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92"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top w:val="nil"/>
              <w:left w:val="single" w:color="auto"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39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992"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left w:val="nil"/>
              <w:bottom w:val="single" w:color="000000" w:sz="8" w:space="0"/>
              <w:right w:val="single" w:color="000000" w:sz="8" w:space="0"/>
            </w:tcBorders>
            <w:shd w:val="clear" w:color="auto" w:fill="auto"/>
            <w:noWrap/>
            <w:vAlign w:val="center"/>
          </w:tcPr>
          <w:p>
            <w:pPr>
              <w:jc w:val="center"/>
              <w:rPr>
                <w:rFonts w:ascii="Times New Roman" w:hAnsi="Times New Roman" w:eastAsia="黑体-简" w:cs="Times New Roman"/>
                <w:color w:val="000000"/>
                <w:szCs w:val="21"/>
              </w:rPr>
            </w:pPr>
          </w:p>
        </w:tc>
        <w:tc>
          <w:tcPr>
            <w:tcW w:w="780" w:type="pct"/>
            <w:tcBorders>
              <w:top w:val="nil"/>
              <w:left w:val="nil"/>
              <w:bottom w:val="single" w:color="000000" w:sz="8" w:space="0"/>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村委标准</w:t>
            </w:r>
            <w:r>
              <w:rPr>
                <w:rFonts w:ascii="Times New Roman" w:hAnsi="Times New Roman" w:eastAsia="黑体-简" w:cs="Times New Roman"/>
                <w:color w:val="000000"/>
                <w:kern w:val="0"/>
                <w:szCs w:val="21"/>
                <w:lang w:bidi="ar"/>
              </w:rPr>
              <w:t>80%</w:t>
            </w:r>
          </w:p>
        </w:tc>
      </w:tr>
      <w:tr>
        <w:tblPrEx>
          <w:tblCellMar>
            <w:top w:w="0" w:type="dxa"/>
            <w:left w:w="108" w:type="dxa"/>
            <w:bottom w:w="0" w:type="dxa"/>
            <w:right w:w="108" w:type="dxa"/>
          </w:tblCellMar>
        </w:tblPrEx>
        <w:trPr>
          <w:trHeight w:val="361" w:hRule="atLeast"/>
        </w:trPr>
        <w:tc>
          <w:tcPr>
            <w:tcW w:w="25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529" w:type="pct"/>
            <w:vMerge w:val="restart"/>
            <w:tcBorders>
              <w:top w:val="nil"/>
              <w:left w:val="nil"/>
              <w:bottom w:val="single" w:color="000000" w:sz="8" w:space="0"/>
              <w:right w:val="single" w:color="auto"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1130501</w:t>
            </w:r>
          </w:p>
        </w:tc>
        <w:tc>
          <w:tcPr>
            <w:tcW w:w="592"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27" w:type="pct"/>
            <w:vMerge w:val="restart"/>
            <w:tcBorders>
              <w:top w:val="nil"/>
              <w:left w:val="single" w:color="auto"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床垫</w:t>
            </w:r>
          </w:p>
        </w:tc>
        <w:tc>
          <w:tcPr>
            <w:tcW w:w="396"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992"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50%+</w:t>
            </w:r>
            <w:r>
              <w:rPr>
                <w:rFonts w:ascii="宋体" w:hAnsi="宋体" w:eastAsia="宋体" w:cs="宋体"/>
                <w:color w:val="000000"/>
                <w:szCs w:val="21"/>
                <w:lang w:bidi="ar"/>
              </w:rPr>
              <w:t>协议</w:t>
            </w:r>
            <w:r>
              <w:rPr>
                <w:rFonts w:ascii="Times New Roman" w:hAnsi="Times New Roman" w:eastAsia="宋体" w:cs="Times New Roman"/>
                <w:color w:val="000000"/>
                <w:kern w:val="0"/>
                <w:szCs w:val="21"/>
                <w:lang w:bidi="ar"/>
              </w:rPr>
              <w:t>50%</w:t>
            </w:r>
          </w:p>
        </w:tc>
        <w:tc>
          <w:tcPr>
            <w:tcW w:w="727" w:type="pct"/>
            <w:vMerge w:val="restart"/>
            <w:tcBorders>
              <w:top w:val="nil"/>
              <w:left w:val="nil"/>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8</w:t>
            </w:r>
            <w:r>
              <w:rPr>
                <w:rFonts w:ascii="宋体" w:hAnsi="宋体" w:eastAsia="宋体" w:cs="宋体"/>
                <w:color w:val="000000"/>
                <w:szCs w:val="21"/>
                <w:lang w:bidi="ar"/>
              </w:rPr>
              <w:t>件</w:t>
            </w:r>
            <w:r>
              <w:rPr>
                <w:rFonts w:ascii="Times New Roman" w:hAnsi="Times New Roman" w:eastAsia="黑体-简" w:cs="Times New Roman"/>
                <w:color w:val="000000"/>
                <w:kern w:val="0"/>
                <w:szCs w:val="21"/>
                <w:lang w:bidi="ar"/>
              </w:rPr>
              <w:t>/</w:t>
            </w:r>
            <w:r>
              <w:rPr>
                <w:rFonts w:ascii="宋体" w:hAnsi="宋体" w:eastAsia="宋体" w:cs="宋体"/>
                <w:color w:val="000000"/>
                <w:szCs w:val="21"/>
                <w:lang w:bidi="ar"/>
              </w:rPr>
              <w:t>万人</w:t>
            </w:r>
          </w:p>
        </w:tc>
        <w:tc>
          <w:tcPr>
            <w:tcW w:w="780" w:type="pct"/>
            <w:tcBorders>
              <w:top w:val="nil"/>
              <w:left w:val="nil"/>
              <w:bottom w:val="nil"/>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5%</w:t>
            </w:r>
            <w:r>
              <w:rPr>
                <w:rFonts w:hint="eastAsia" w:ascii="宋体" w:hAnsi="宋体" w:eastAsia="宋体" w:cs="宋体"/>
                <w:color w:val="000000"/>
                <w:kern w:val="0"/>
                <w:szCs w:val="21"/>
                <w:lang w:bidi="ar"/>
              </w:rPr>
              <w:t>；</w:t>
            </w:r>
          </w:p>
        </w:tc>
      </w:tr>
      <w:tr>
        <w:tblPrEx>
          <w:tblCellMar>
            <w:top w:w="0" w:type="dxa"/>
            <w:left w:w="108" w:type="dxa"/>
            <w:bottom w:w="0" w:type="dxa"/>
            <w:right w:w="108" w:type="dxa"/>
          </w:tblCellMar>
        </w:tblPrEx>
        <w:trPr>
          <w:trHeight w:val="335" w:hRule="atLeast"/>
        </w:trPr>
        <w:tc>
          <w:tcPr>
            <w:tcW w:w="256"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529" w:type="pct"/>
            <w:vMerge w:val="continue"/>
            <w:tcBorders>
              <w:top w:val="nil"/>
              <w:left w:val="nil"/>
              <w:bottom w:val="single" w:color="000000"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592" w:type="pct"/>
            <w:vMerge w:val="continue"/>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top w:val="nil"/>
              <w:left w:val="single" w:color="auto"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39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992"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left w:val="nil"/>
              <w:bottom w:val="single" w:color="000000" w:sz="8" w:space="0"/>
              <w:right w:val="single" w:color="000000" w:sz="8" w:space="0"/>
            </w:tcBorders>
            <w:shd w:val="clear" w:color="auto" w:fill="auto"/>
            <w:noWrap/>
            <w:vAlign w:val="center"/>
          </w:tcPr>
          <w:p>
            <w:pPr>
              <w:jc w:val="center"/>
              <w:rPr>
                <w:rFonts w:ascii="Times New Roman" w:hAnsi="Times New Roman" w:eastAsia="黑体-简" w:cs="Times New Roman"/>
                <w:color w:val="000000"/>
                <w:szCs w:val="21"/>
              </w:rPr>
            </w:pPr>
          </w:p>
        </w:tc>
        <w:tc>
          <w:tcPr>
            <w:tcW w:w="780" w:type="pct"/>
            <w:tcBorders>
              <w:top w:val="nil"/>
              <w:left w:val="nil"/>
              <w:bottom w:val="single" w:color="000000" w:sz="8" w:space="0"/>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村委标准</w:t>
            </w:r>
            <w:r>
              <w:rPr>
                <w:rFonts w:ascii="Times New Roman" w:hAnsi="Times New Roman" w:eastAsia="黑体-简" w:cs="Times New Roman"/>
                <w:color w:val="000000"/>
                <w:kern w:val="0"/>
                <w:szCs w:val="21"/>
                <w:lang w:bidi="ar"/>
              </w:rPr>
              <w:t>80%</w:t>
            </w:r>
          </w:p>
        </w:tc>
      </w:tr>
      <w:tr>
        <w:tblPrEx>
          <w:tblCellMar>
            <w:top w:w="0" w:type="dxa"/>
            <w:left w:w="108" w:type="dxa"/>
            <w:bottom w:w="0" w:type="dxa"/>
            <w:right w:w="108" w:type="dxa"/>
          </w:tblCellMar>
        </w:tblPrEx>
        <w:trPr>
          <w:trHeight w:val="366" w:hRule="atLeast"/>
        </w:trPr>
        <w:tc>
          <w:tcPr>
            <w:tcW w:w="25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529"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1110201</w:t>
            </w:r>
          </w:p>
        </w:tc>
        <w:tc>
          <w:tcPr>
            <w:tcW w:w="592" w:type="pct"/>
            <w:vMerge w:val="restart"/>
            <w:tcBorders>
              <w:top w:val="single" w:color="auto"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保暖防寒类</w:t>
            </w:r>
          </w:p>
        </w:tc>
        <w:tc>
          <w:tcPr>
            <w:tcW w:w="727"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棉被</w:t>
            </w:r>
          </w:p>
        </w:tc>
        <w:tc>
          <w:tcPr>
            <w:tcW w:w="396"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992"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50%+</w:t>
            </w:r>
            <w:r>
              <w:rPr>
                <w:rFonts w:ascii="宋体" w:hAnsi="宋体" w:eastAsia="宋体" w:cs="宋体"/>
                <w:color w:val="000000"/>
                <w:szCs w:val="21"/>
                <w:lang w:bidi="ar"/>
              </w:rPr>
              <w:t>协议</w:t>
            </w:r>
            <w:r>
              <w:rPr>
                <w:rFonts w:ascii="Times New Roman" w:hAnsi="Times New Roman" w:eastAsia="宋体" w:cs="Times New Roman"/>
                <w:color w:val="000000"/>
                <w:kern w:val="0"/>
                <w:szCs w:val="21"/>
                <w:lang w:bidi="ar"/>
              </w:rPr>
              <w:t>50%</w:t>
            </w:r>
          </w:p>
        </w:tc>
        <w:tc>
          <w:tcPr>
            <w:tcW w:w="727" w:type="pct"/>
            <w:vMerge w:val="restart"/>
            <w:tcBorders>
              <w:top w:val="nil"/>
              <w:left w:val="nil"/>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6</w:t>
            </w:r>
            <w:r>
              <w:rPr>
                <w:rFonts w:ascii="宋体" w:hAnsi="宋体" w:eastAsia="宋体" w:cs="宋体"/>
                <w:color w:val="000000"/>
                <w:szCs w:val="21"/>
                <w:lang w:bidi="ar"/>
              </w:rPr>
              <w:t>件</w:t>
            </w:r>
            <w:r>
              <w:rPr>
                <w:rFonts w:ascii="Times New Roman" w:hAnsi="Times New Roman" w:eastAsia="黑体-简" w:cs="Times New Roman"/>
                <w:color w:val="000000"/>
                <w:kern w:val="0"/>
                <w:szCs w:val="21"/>
                <w:lang w:bidi="ar"/>
              </w:rPr>
              <w:t>/</w:t>
            </w:r>
            <w:r>
              <w:rPr>
                <w:rFonts w:ascii="宋体" w:hAnsi="宋体" w:eastAsia="宋体" w:cs="宋体"/>
                <w:color w:val="000000"/>
                <w:szCs w:val="21"/>
                <w:lang w:bidi="ar"/>
              </w:rPr>
              <w:t>万人</w:t>
            </w:r>
          </w:p>
        </w:tc>
        <w:tc>
          <w:tcPr>
            <w:tcW w:w="780" w:type="pct"/>
            <w:tcBorders>
              <w:top w:val="nil"/>
              <w:left w:val="nil"/>
              <w:bottom w:val="nil"/>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5%</w:t>
            </w:r>
            <w:r>
              <w:rPr>
                <w:rFonts w:hint="eastAsia" w:ascii="宋体" w:hAnsi="宋体" w:eastAsia="宋体" w:cs="宋体"/>
                <w:color w:val="000000"/>
                <w:kern w:val="0"/>
                <w:szCs w:val="21"/>
                <w:lang w:bidi="ar"/>
              </w:rPr>
              <w:t>；</w:t>
            </w:r>
          </w:p>
        </w:tc>
      </w:tr>
      <w:tr>
        <w:tblPrEx>
          <w:tblCellMar>
            <w:top w:w="0" w:type="dxa"/>
            <w:left w:w="108" w:type="dxa"/>
            <w:bottom w:w="0" w:type="dxa"/>
            <w:right w:w="108" w:type="dxa"/>
          </w:tblCellMar>
        </w:tblPrEx>
        <w:trPr>
          <w:trHeight w:val="335" w:hRule="atLeast"/>
        </w:trPr>
        <w:tc>
          <w:tcPr>
            <w:tcW w:w="256"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529"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39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992"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left w:val="nil"/>
              <w:bottom w:val="single" w:color="000000" w:sz="8" w:space="0"/>
              <w:right w:val="single" w:color="000000" w:sz="8" w:space="0"/>
            </w:tcBorders>
            <w:shd w:val="clear" w:color="auto" w:fill="auto"/>
            <w:noWrap/>
            <w:vAlign w:val="center"/>
          </w:tcPr>
          <w:p>
            <w:pPr>
              <w:jc w:val="center"/>
              <w:rPr>
                <w:rFonts w:ascii="Times New Roman" w:hAnsi="Times New Roman" w:eastAsia="黑体-简" w:cs="Times New Roman"/>
                <w:color w:val="000000"/>
                <w:szCs w:val="21"/>
              </w:rPr>
            </w:pPr>
          </w:p>
        </w:tc>
        <w:tc>
          <w:tcPr>
            <w:tcW w:w="780" w:type="pct"/>
            <w:tcBorders>
              <w:top w:val="nil"/>
              <w:left w:val="nil"/>
              <w:bottom w:val="single" w:color="000000" w:sz="8" w:space="0"/>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村委标准</w:t>
            </w:r>
            <w:r>
              <w:rPr>
                <w:rFonts w:ascii="Times New Roman" w:hAnsi="Times New Roman" w:eastAsia="黑体-简" w:cs="Times New Roman"/>
                <w:color w:val="000000"/>
                <w:kern w:val="0"/>
                <w:szCs w:val="21"/>
                <w:lang w:bidi="ar"/>
              </w:rPr>
              <w:t>80%</w:t>
            </w:r>
          </w:p>
        </w:tc>
      </w:tr>
      <w:tr>
        <w:tblPrEx>
          <w:tblCellMar>
            <w:top w:w="0" w:type="dxa"/>
            <w:left w:w="108" w:type="dxa"/>
            <w:bottom w:w="0" w:type="dxa"/>
            <w:right w:w="108" w:type="dxa"/>
          </w:tblCellMar>
        </w:tblPrEx>
        <w:trPr>
          <w:trHeight w:val="367" w:hRule="atLeast"/>
        </w:trPr>
        <w:tc>
          <w:tcPr>
            <w:tcW w:w="25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529"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1131400</w:t>
            </w:r>
          </w:p>
        </w:tc>
        <w:tc>
          <w:tcPr>
            <w:tcW w:w="592"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医疗急救类</w:t>
            </w:r>
          </w:p>
        </w:tc>
        <w:tc>
          <w:tcPr>
            <w:tcW w:w="727"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急救包</w:t>
            </w:r>
          </w:p>
        </w:tc>
        <w:tc>
          <w:tcPr>
            <w:tcW w:w="396"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992" w:type="pct"/>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w:t>
            </w:r>
            <w:r>
              <w:rPr>
                <w:rFonts w:ascii="Times New Roman" w:hAnsi="Times New Roman" w:eastAsia="宋体" w:cs="Times New Roman"/>
                <w:color w:val="000000"/>
                <w:kern w:val="0"/>
                <w:szCs w:val="21"/>
                <w:lang w:bidi="ar"/>
              </w:rPr>
              <w:t>20%+</w:t>
            </w:r>
            <w:r>
              <w:rPr>
                <w:rFonts w:ascii="宋体" w:hAnsi="宋体" w:eastAsia="宋体" w:cs="宋体"/>
                <w:color w:val="000000"/>
                <w:szCs w:val="21"/>
                <w:lang w:bidi="ar"/>
              </w:rPr>
              <w:t>协议</w:t>
            </w:r>
            <w:r>
              <w:rPr>
                <w:rFonts w:ascii="Times New Roman" w:hAnsi="Times New Roman" w:eastAsia="宋体" w:cs="Times New Roman"/>
                <w:color w:val="000000"/>
                <w:kern w:val="0"/>
                <w:szCs w:val="21"/>
                <w:lang w:bidi="ar"/>
              </w:rPr>
              <w:t>80%</w:t>
            </w:r>
          </w:p>
        </w:tc>
        <w:tc>
          <w:tcPr>
            <w:tcW w:w="727" w:type="pct"/>
            <w:vMerge w:val="restart"/>
            <w:tcBorders>
              <w:top w:val="nil"/>
              <w:left w:val="nil"/>
              <w:right w:val="single" w:color="000000" w:sz="8" w:space="0"/>
            </w:tcBorders>
            <w:shd w:val="clear" w:color="auto" w:fill="auto"/>
            <w:noWrap/>
            <w:vAlign w:val="center"/>
          </w:tcPr>
          <w:p>
            <w:pPr>
              <w:widowControl/>
              <w:jc w:val="center"/>
              <w:textAlignment w:val="center"/>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ascii="宋体" w:hAnsi="宋体" w:eastAsia="宋体" w:cs="宋体"/>
                <w:color w:val="000000"/>
                <w:szCs w:val="21"/>
                <w:lang w:bidi="ar"/>
              </w:rPr>
              <w:t>件</w:t>
            </w:r>
            <w:r>
              <w:rPr>
                <w:rFonts w:ascii="Times New Roman" w:hAnsi="Times New Roman" w:eastAsia="黑体-简" w:cs="Times New Roman"/>
                <w:color w:val="000000"/>
                <w:kern w:val="0"/>
                <w:szCs w:val="21"/>
                <w:lang w:bidi="ar"/>
              </w:rPr>
              <w:t>/</w:t>
            </w:r>
            <w:r>
              <w:rPr>
                <w:rFonts w:ascii="宋体" w:hAnsi="宋体" w:eastAsia="宋体" w:cs="宋体"/>
                <w:color w:val="000000"/>
                <w:szCs w:val="21"/>
                <w:lang w:bidi="ar"/>
              </w:rPr>
              <w:t>万人</w:t>
            </w:r>
          </w:p>
        </w:tc>
        <w:tc>
          <w:tcPr>
            <w:tcW w:w="780" w:type="pct"/>
            <w:tcBorders>
              <w:top w:val="nil"/>
              <w:left w:val="nil"/>
              <w:bottom w:val="nil"/>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1.</w:t>
            </w:r>
            <w:r>
              <w:rPr>
                <w:rFonts w:hint="eastAsia" w:ascii="宋体" w:hAnsi="宋体" w:eastAsia="宋体" w:cs="宋体"/>
                <w:color w:val="000000"/>
                <w:kern w:val="0"/>
                <w:szCs w:val="21"/>
                <w:lang w:bidi="ar"/>
              </w:rPr>
              <w:t>目标值</w:t>
            </w:r>
            <w:r>
              <w:rPr>
                <w:rFonts w:ascii="Times New Roman" w:hAnsi="Times New Roman" w:eastAsia="黑体-简" w:cs="Times New Roman"/>
                <w:color w:val="000000"/>
                <w:kern w:val="0"/>
                <w:szCs w:val="21"/>
                <w:lang w:bidi="ar"/>
              </w:rPr>
              <w:t>5%</w:t>
            </w:r>
            <w:r>
              <w:rPr>
                <w:rFonts w:hint="eastAsia" w:ascii="宋体" w:hAnsi="宋体" w:eastAsia="宋体" w:cs="宋体"/>
                <w:color w:val="000000"/>
                <w:kern w:val="0"/>
                <w:szCs w:val="21"/>
                <w:lang w:bidi="ar"/>
              </w:rPr>
              <w:t>；</w:t>
            </w:r>
          </w:p>
        </w:tc>
      </w:tr>
      <w:tr>
        <w:tblPrEx>
          <w:tblCellMar>
            <w:top w:w="0" w:type="dxa"/>
            <w:left w:w="108" w:type="dxa"/>
            <w:bottom w:w="0" w:type="dxa"/>
            <w:right w:w="108" w:type="dxa"/>
          </w:tblCellMar>
        </w:tblPrEx>
        <w:trPr>
          <w:trHeight w:val="335" w:hRule="atLeast"/>
        </w:trPr>
        <w:tc>
          <w:tcPr>
            <w:tcW w:w="256"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529"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592"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396"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992" w:type="pct"/>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27" w:type="pct"/>
            <w:vMerge w:val="continue"/>
            <w:tcBorders>
              <w:left w:val="nil"/>
              <w:bottom w:val="single" w:color="000000" w:sz="8" w:space="0"/>
              <w:right w:val="single" w:color="000000" w:sz="8" w:space="0"/>
            </w:tcBorders>
            <w:shd w:val="clear" w:color="auto" w:fill="auto"/>
            <w:noWrap/>
            <w:vAlign w:val="center"/>
          </w:tcPr>
          <w:p>
            <w:pPr>
              <w:jc w:val="center"/>
              <w:rPr>
                <w:rFonts w:ascii="Times New Roman" w:hAnsi="Times New Roman" w:eastAsia="黑体-简" w:cs="Times New Roman"/>
                <w:color w:val="000000"/>
                <w:szCs w:val="21"/>
              </w:rPr>
            </w:pPr>
          </w:p>
        </w:tc>
        <w:tc>
          <w:tcPr>
            <w:tcW w:w="780" w:type="pct"/>
            <w:tcBorders>
              <w:top w:val="nil"/>
              <w:left w:val="nil"/>
              <w:bottom w:val="single" w:color="000000" w:sz="8" w:space="0"/>
              <w:right w:val="single" w:color="000000" w:sz="8" w:space="0"/>
            </w:tcBorders>
            <w:shd w:val="clear" w:color="auto" w:fill="auto"/>
          </w:tcPr>
          <w:p>
            <w:pPr>
              <w:widowControl/>
              <w:jc w:val="left"/>
              <w:textAlignment w:val="top"/>
              <w:rPr>
                <w:rFonts w:ascii="Times New Roman" w:hAnsi="Times New Roman" w:eastAsia="黑体-简" w:cs="Times New Roman"/>
                <w:color w:val="000000"/>
                <w:szCs w:val="21"/>
              </w:rPr>
            </w:pPr>
            <w:r>
              <w:rPr>
                <w:rFonts w:ascii="Times New Roman" w:hAnsi="Times New Roman" w:eastAsia="黑体-简" w:cs="Times New Roman"/>
                <w:color w:val="000000"/>
                <w:kern w:val="0"/>
                <w:szCs w:val="21"/>
                <w:lang w:bidi="ar"/>
              </w:rPr>
              <w:t>2.</w:t>
            </w:r>
            <w:r>
              <w:rPr>
                <w:rFonts w:hint="eastAsia" w:ascii="宋体" w:hAnsi="宋体" w:eastAsia="宋体" w:cs="宋体"/>
                <w:color w:val="000000"/>
                <w:kern w:val="0"/>
                <w:szCs w:val="21"/>
                <w:lang w:bidi="ar"/>
              </w:rPr>
              <w:t>村委标准</w:t>
            </w:r>
            <w:r>
              <w:rPr>
                <w:rFonts w:ascii="Times New Roman" w:hAnsi="Times New Roman" w:eastAsia="黑体-简" w:cs="Times New Roman"/>
                <w:color w:val="000000"/>
                <w:kern w:val="0"/>
                <w:szCs w:val="21"/>
                <w:lang w:bidi="ar"/>
              </w:rPr>
              <w:t>80%</w:t>
            </w:r>
          </w:p>
        </w:tc>
      </w:tr>
      <w:tr>
        <w:tblPrEx>
          <w:tblCellMar>
            <w:top w:w="0" w:type="dxa"/>
            <w:left w:w="108" w:type="dxa"/>
            <w:bottom w:w="0" w:type="dxa"/>
            <w:right w:w="108" w:type="dxa"/>
          </w:tblCellMar>
        </w:tblPrEx>
        <w:trPr>
          <w:trHeight w:val="342" w:hRule="atLeast"/>
        </w:trPr>
        <w:tc>
          <w:tcPr>
            <w:tcW w:w="5000" w:type="pct"/>
            <w:gridSpan w:val="8"/>
            <w:tcBorders>
              <w:top w:val="nil"/>
              <w:left w:val="single" w:color="000000" w:sz="8" w:space="0"/>
              <w:bottom w:val="single" w:color="000000" w:sz="8" w:space="0"/>
              <w:right w:val="single" w:color="000000" w:sz="8" w:space="0"/>
            </w:tcBorders>
            <w:shd w:val="clear" w:color="auto" w:fill="FCE4D6"/>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抢险救援物资装备</w:t>
            </w:r>
          </w:p>
        </w:tc>
      </w:tr>
      <w:tr>
        <w:tblPrEx>
          <w:tblCellMar>
            <w:top w:w="0" w:type="dxa"/>
            <w:left w:w="108" w:type="dxa"/>
            <w:bottom w:w="0" w:type="dxa"/>
            <w:right w:w="108" w:type="dxa"/>
          </w:tblCellMar>
        </w:tblPrEx>
        <w:trPr>
          <w:trHeight w:val="350" w:hRule="atLeast"/>
        </w:trPr>
        <w:tc>
          <w:tcPr>
            <w:tcW w:w="256"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5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3010700</w:t>
            </w:r>
          </w:p>
        </w:tc>
        <w:tc>
          <w:tcPr>
            <w:tcW w:w="59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工程材料类</w:t>
            </w:r>
          </w:p>
        </w:tc>
        <w:tc>
          <w:tcPr>
            <w:tcW w:w="72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编织袋</w:t>
            </w:r>
          </w:p>
        </w:tc>
        <w:tc>
          <w:tcPr>
            <w:tcW w:w="39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99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自备20%+协议80%</w:t>
            </w:r>
          </w:p>
        </w:tc>
        <w:tc>
          <w:tcPr>
            <w:tcW w:w="727"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100只</w:t>
            </w:r>
          </w:p>
        </w:tc>
        <w:tc>
          <w:tcPr>
            <w:tcW w:w="780"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防汛物资</w:t>
            </w:r>
          </w:p>
        </w:tc>
      </w:tr>
      <w:tr>
        <w:tblPrEx>
          <w:tblCellMar>
            <w:top w:w="0" w:type="dxa"/>
            <w:left w:w="108" w:type="dxa"/>
            <w:bottom w:w="0" w:type="dxa"/>
            <w:right w:w="108" w:type="dxa"/>
          </w:tblCellMar>
        </w:tblPrEx>
        <w:trPr>
          <w:trHeight w:val="350" w:hRule="atLeast"/>
        </w:trPr>
        <w:tc>
          <w:tcPr>
            <w:tcW w:w="256"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5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3010700</w:t>
            </w: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2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防汛砂袋</w:t>
            </w:r>
          </w:p>
        </w:tc>
        <w:tc>
          <w:tcPr>
            <w:tcW w:w="39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99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自备20%+协议80%</w:t>
            </w:r>
          </w:p>
        </w:tc>
        <w:tc>
          <w:tcPr>
            <w:tcW w:w="72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100只</w:t>
            </w:r>
          </w:p>
        </w:tc>
        <w:tc>
          <w:tcPr>
            <w:tcW w:w="780"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50" w:hRule="atLeast"/>
        </w:trPr>
        <w:tc>
          <w:tcPr>
            <w:tcW w:w="256"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5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1110301</w:t>
            </w:r>
          </w:p>
        </w:tc>
        <w:tc>
          <w:tcPr>
            <w:tcW w:w="59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应急救援类</w:t>
            </w:r>
          </w:p>
        </w:tc>
        <w:tc>
          <w:tcPr>
            <w:tcW w:w="72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救生衣</w:t>
            </w:r>
          </w:p>
        </w:tc>
        <w:tc>
          <w:tcPr>
            <w:tcW w:w="39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99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自备50%+协议50%</w:t>
            </w:r>
          </w:p>
        </w:tc>
        <w:tc>
          <w:tcPr>
            <w:tcW w:w="72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15件</w:t>
            </w:r>
          </w:p>
        </w:tc>
        <w:tc>
          <w:tcPr>
            <w:tcW w:w="780"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50" w:hRule="atLeast"/>
        </w:trPr>
        <w:tc>
          <w:tcPr>
            <w:tcW w:w="256"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5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2020402</w:t>
            </w: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2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救生圈</w:t>
            </w:r>
          </w:p>
        </w:tc>
        <w:tc>
          <w:tcPr>
            <w:tcW w:w="39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99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自备50%+协议50%</w:t>
            </w:r>
          </w:p>
        </w:tc>
        <w:tc>
          <w:tcPr>
            <w:tcW w:w="72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15件</w:t>
            </w:r>
          </w:p>
        </w:tc>
        <w:tc>
          <w:tcPr>
            <w:tcW w:w="780"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50" w:hRule="atLeast"/>
        </w:trPr>
        <w:tc>
          <w:tcPr>
            <w:tcW w:w="256"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5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2010807</w:t>
            </w: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Cs w:val="21"/>
              </w:rPr>
            </w:pPr>
          </w:p>
        </w:tc>
        <w:tc>
          <w:tcPr>
            <w:tcW w:w="72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救援绳</w:t>
            </w:r>
          </w:p>
        </w:tc>
        <w:tc>
          <w:tcPr>
            <w:tcW w:w="396"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卷</w:t>
            </w:r>
          </w:p>
        </w:tc>
        <w:tc>
          <w:tcPr>
            <w:tcW w:w="99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自备50%+协议50%</w:t>
            </w:r>
          </w:p>
        </w:tc>
        <w:tc>
          <w:tcPr>
            <w:tcW w:w="72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8卷</w:t>
            </w:r>
          </w:p>
        </w:tc>
        <w:tc>
          <w:tcPr>
            <w:tcW w:w="780"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50" w:hRule="atLeast"/>
        </w:trPr>
        <w:tc>
          <w:tcPr>
            <w:tcW w:w="256"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5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1130700</w:t>
            </w:r>
          </w:p>
        </w:tc>
        <w:tc>
          <w:tcPr>
            <w:tcW w:w="59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雨具类</w:t>
            </w:r>
          </w:p>
        </w:tc>
        <w:tc>
          <w:tcPr>
            <w:tcW w:w="72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雨衣雨裤</w:t>
            </w:r>
          </w:p>
        </w:tc>
        <w:tc>
          <w:tcPr>
            <w:tcW w:w="39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99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自备50%+协议50%</w:t>
            </w:r>
          </w:p>
        </w:tc>
        <w:tc>
          <w:tcPr>
            <w:tcW w:w="72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20套</w:t>
            </w:r>
          </w:p>
        </w:tc>
        <w:tc>
          <w:tcPr>
            <w:tcW w:w="780"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50" w:hRule="atLeast"/>
        </w:trPr>
        <w:tc>
          <w:tcPr>
            <w:tcW w:w="256"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5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2200202</w:t>
            </w:r>
          </w:p>
        </w:tc>
        <w:tc>
          <w:tcPr>
            <w:tcW w:w="59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信号标识类</w:t>
            </w:r>
          </w:p>
        </w:tc>
        <w:tc>
          <w:tcPr>
            <w:tcW w:w="72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手持扩音器</w:t>
            </w:r>
          </w:p>
        </w:tc>
        <w:tc>
          <w:tcPr>
            <w:tcW w:w="396"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9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自备20%+协议80%</w:t>
            </w:r>
          </w:p>
        </w:tc>
        <w:tc>
          <w:tcPr>
            <w:tcW w:w="72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3个</w:t>
            </w:r>
          </w:p>
        </w:tc>
        <w:tc>
          <w:tcPr>
            <w:tcW w:w="780"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地震救援物资</w:t>
            </w:r>
          </w:p>
        </w:tc>
      </w:tr>
      <w:tr>
        <w:tblPrEx>
          <w:tblCellMar>
            <w:top w:w="0" w:type="dxa"/>
            <w:left w:w="108" w:type="dxa"/>
            <w:bottom w:w="0" w:type="dxa"/>
            <w:right w:w="108" w:type="dxa"/>
          </w:tblCellMar>
        </w:tblPrEx>
        <w:trPr>
          <w:trHeight w:val="670" w:hRule="atLeast"/>
        </w:trPr>
        <w:tc>
          <w:tcPr>
            <w:tcW w:w="256"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5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2020201</w:t>
            </w:r>
          </w:p>
        </w:tc>
        <w:tc>
          <w:tcPr>
            <w:tcW w:w="59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工程设备类</w:t>
            </w:r>
          </w:p>
        </w:tc>
        <w:tc>
          <w:tcPr>
            <w:tcW w:w="72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手动破拆工具</w:t>
            </w:r>
          </w:p>
        </w:tc>
        <w:tc>
          <w:tcPr>
            <w:tcW w:w="396"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99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自备80%+协议20%</w:t>
            </w:r>
          </w:p>
        </w:tc>
        <w:tc>
          <w:tcPr>
            <w:tcW w:w="72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2套</w:t>
            </w:r>
          </w:p>
        </w:tc>
        <w:tc>
          <w:tcPr>
            <w:tcW w:w="780"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670" w:hRule="atLeast"/>
        </w:trPr>
        <w:tc>
          <w:tcPr>
            <w:tcW w:w="256"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5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2070201</w:t>
            </w:r>
          </w:p>
        </w:tc>
        <w:tc>
          <w:tcPr>
            <w:tcW w:w="59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照明设备类</w:t>
            </w:r>
          </w:p>
        </w:tc>
        <w:tc>
          <w:tcPr>
            <w:tcW w:w="727"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手提式强光照明灯</w:t>
            </w:r>
          </w:p>
        </w:tc>
        <w:tc>
          <w:tcPr>
            <w:tcW w:w="396"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9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自备20%+协议80%</w:t>
            </w:r>
          </w:p>
        </w:tc>
        <w:tc>
          <w:tcPr>
            <w:tcW w:w="72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3个</w:t>
            </w:r>
          </w:p>
        </w:tc>
        <w:tc>
          <w:tcPr>
            <w:tcW w:w="780"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342" w:hRule="atLeast"/>
        </w:trPr>
        <w:tc>
          <w:tcPr>
            <w:tcW w:w="256"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5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2050201</w:t>
            </w:r>
          </w:p>
        </w:tc>
        <w:tc>
          <w:tcPr>
            <w:tcW w:w="5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工程设备类</w:t>
            </w:r>
          </w:p>
        </w:tc>
        <w:tc>
          <w:tcPr>
            <w:tcW w:w="72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推雪铲</w:t>
            </w:r>
          </w:p>
        </w:tc>
        <w:tc>
          <w:tcPr>
            <w:tcW w:w="39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99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自备50%+协议50%</w:t>
            </w:r>
          </w:p>
        </w:tc>
        <w:tc>
          <w:tcPr>
            <w:tcW w:w="72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15把</w:t>
            </w:r>
          </w:p>
        </w:tc>
        <w:tc>
          <w:tcPr>
            <w:tcW w:w="780" w:type="pct"/>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雨雪冰冻物资</w:t>
            </w:r>
          </w:p>
        </w:tc>
      </w:tr>
      <w:tr>
        <w:tblPrEx>
          <w:tblCellMar>
            <w:top w:w="0" w:type="dxa"/>
            <w:left w:w="108" w:type="dxa"/>
            <w:bottom w:w="0" w:type="dxa"/>
            <w:right w:w="108" w:type="dxa"/>
          </w:tblCellMar>
        </w:tblPrEx>
        <w:trPr>
          <w:trHeight w:val="342" w:hRule="atLeast"/>
        </w:trPr>
        <w:tc>
          <w:tcPr>
            <w:tcW w:w="256"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5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2050299</w:t>
            </w: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72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化雪盐</w:t>
            </w:r>
          </w:p>
        </w:tc>
        <w:tc>
          <w:tcPr>
            <w:tcW w:w="39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袋</w:t>
            </w:r>
          </w:p>
        </w:tc>
        <w:tc>
          <w:tcPr>
            <w:tcW w:w="99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自备50%+协议50%</w:t>
            </w:r>
          </w:p>
        </w:tc>
        <w:tc>
          <w:tcPr>
            <w:tcW w:w="72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20袋</w:t>
            </w:r>
          </w:p>
        </w:tc>
        <w:tc>
          <w:tcPr>
            <w:tcW w:w="780" w:type="pct"/>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r>
    </w:tbl>
    <w:p>
      <w:pPr>
        <w:widowControl/>
        <w:jc w:val="left"/>
        <w:rPr>
          <w:rFonts w:ascii="Times New Roman" w:hAnsi="Times New Roman" w:eastAsia="宋体" w:cs="Times New Roman"/>
          <w:sz w:val="24"/>
        </w:rPr>
      </w:pPr>
    </w:p>
    <w:p>
      <w:pPr>
        <w:keepNext/>
        <w:keepLines/>
        <w:spacing w:before="163" w:beforeLines="50" w:after="163" w:afterLines="50"/>
        <w:outlineLvl w:val="0"/>
        <w:rPr>
          <w:rFonts w:ascii="宋体" w:hAnsi="宋体" w:eastAsia="宋体" w:cs="Times New Roman"/>
          <w:b/>
          <w:bCs/>
          <w:kern w:val="44"/>
          <w:sz w:val="32"/>
          <w:szCs w:val="32"/>
        </w:rPr>
      </w:pPr>
      <w:bookmarkStart w:id="156" w:name="_Toc112867779"/>
      <w:bookmarkStart w:id="157" w:name="_Toc112740721"/>
      <w:bookmarkStart w:id="158" w:name="_Toc110437096"/>
      <w:r>
        <w:rPr>
          <w:rFonts w:hint="eastAsia" w:ascii="宋体" w:hAnsi="宋体" w:eastAsia="宋体" w:cs="Times New Roman"/>
          <w:b/>
          <w:bCs/>
          <w:kern w:val="44"/>
          <w:sz w:val="32"/>
          <w:szCs w:val="32"/>
        </w:rPr>
        <w:t>附件十二：上海市家庭应急物资储备建议清单</w:t>
      </w:r>
      <w:bookmarkEnd w:id="156"/>
      <w:bookmarkEnd w:id="157"/>
      <w:bookmarkEnd w:id="158"/>
    </w:p>
    <w:tbl>
      <w:tblPr>
        <w:tblStyle w:val="14"/>
        <w:tblW w:w="5005" w:type="pct"/>
        <w:tblInd w:w="-5" w:type="dxa"/>
        <w:tblLayout w:type="autofit"/>
        <w:tblCellMar>
          <w:top w:w="0" w:type="dxa"/>
          <w:left w:w="6" w:type="dxa"/>
          <w:bottom w:w="0" w:type="dxa"/>
          <w:right w:w="6" w:type="dxa"/>
        </w:tblCellMar>
      </w:tblPr>
      <w:tblGrid>
        <w:gridCol w:w="1137"/>
        <w:gridCol w:w="566"/>
        <w:gridCol w:w="2133"/>
        <w:gridCol w:w="4545"/>
        <w:gridCol w:w="2107"/>
      </w:tblGrid>
      <w:tr>
        <w:tblPrEx>
          <w:tblCellMar>
            <w:top w:w="0" w:type="dxa"/>
            <w:left w:w="6" w:type="dxa"/>
            <w:bottom w:w="0" w:type="dxa"/>
            <w:right w:w="6" w:type="dxa"/>
          </w:tblCellMar>
        </w:tblPrEx>
        <w:trPr>
          <w:trHeight w:val="350"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A9D08E"/>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（基础版）</w:t>
            </w:r>
          </w:p>
        </w:tc>
      </w:tr>
      <w:tr>
        <w:tblPrEx>
          <w:tblCellMar>
            <w:top w:w="0" w:type="dxa"/>
            <w:left w:w="6" w:type="dxa"/>
            <w:bottom w:w="0" w:type="dxa"/>
            <w:right w:w="6" w:type="dxa"/>
          </w:tblCellMar>
        </w:tblPrEx>
        <w:trPr>
          <w:trHeight w:val="280" w:hRule="atLeast"/>
        </w:trPr>
        <w:tc>
          <w:tcPr>
            <w:tcW w:w="54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分类</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物品名称</w:t>
            </w:r>
          </w:p>
        </w:tc>
        <w:tc>
          <w:tcPr>
            <w:tcW w:w="21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功能用途</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适用灾害类型</w:t>
            </w:r>
          </w:p>
        </w:tc>
      </w:tr>
      <w:tr>
        <w:tblPrEx>
          <w:tblCellMar>
            <w:top w:w="0" w:type="dxa"/>
            <w:left w:w="6" w:type="dxa"/>
            <w:bottom w:w="0" w:type="dxa"/>
            <w:right w:w="6" w:type="dxa"/>
          </w:tblCellMar>
        </w:tblPrEx>
        <w:trPr>
          <w:trHeight w:val="560" w:hRule="atLeast"/>
        </w:trPr>
        <w:tc>
          <w:tcPr>
            <w:tcW w:w="5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应急物品</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具有收音功能的手摇充电电筒</w:t>
            </w:r>
          </w:p>
        </w:tc>
        <w:tc>
          <w:tcPr>
            <w:tcW w:w="21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可对手机充电、FM自动搜台、按键可发报警声音</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CellMar>
            <w:top w:w="0" w:type="dxa"/>
            <w:left w:w="6" w:type="dxa"/>
            <w:bottom w:w="0" w:type="dxa"/>
            <w:right w:w="6" w:type="dxa"/>
          </w:tblCellMar>
        </w:tblPrEx>
        <w:trPr>
          <w:trHeight w:val="560" w:hRule="atLeast"/>
        </w:trPr>
        <w:tc>
          <w:tcPr>
            <w:tcW w:w="5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呼吸面罩</w:t>
            </w:r>
          </w:p>
        </w:tc>
        <w:tc>
          <w:tcPr>
            <w:tcW w:w="21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消防过滤式自救呼吸器，用于火灾逃生使用</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火灾</w:t>
            </w:r>
          </w:p>
        </w:tc>
      </w:tr>
      <w:tr>
        <w:tblPrEx>
          <w:tblCellMar>
            <w:top w:w="0" w:type="dxa"/>
            <w:left w:w="6" w:type="dxa"/>
            <w:bottom w:w="0" w:type="dxa"/>
            <w:right w:w="6" w:type="dxa"/>
          </w:tblCellMar>
        </w:tblPrEx>
        <w:trPr>
          <w:trHeight w:val="560" w:hRule="atLeast"/>
        </w:trPr>
        <w:tc>
          <w:tcPr>
            <w:tcW w:w="5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救生衣（救生圈）</w:t>
            </w:r>
          </w:p>
        </w:tc>
        <w:tc>
          <w:tcPr>
            <w:tcW w:w="21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临水居民或水体自救</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洪水、海啸</w:t>
            </w:r>
          </w:p>
        </w:tc>
      </w:tr>
      <w:tr>
        <w:tblPrEx>
          <w:tblCellMar>
            <w:top w:w="0" w:type="dxa"/>
            <w:left w:w="6" w:type="dxa"/>
            <w:bottom w:w="0" w:type="dxa"/>
            <w:right w:w="6" w:type="dxa"/>
          </w:tblCellMar>
        </w:tblPrEx>
        <w:trPr>
          <w:trHeight w:val="560" w:hRule="atLeast"/>
        </w:trPr>
        <w:tc>
          <w:tcPr>
            <w:tcW w:w="5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救生哨</w:t>
            </w:r>
          </w:p>
        </w:tc>
        <w:tc>
          <w:tcPr>
            <w:tcW w:w="21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建议选择无核设计，可吹出高频求救信号</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CellMar>
            <w:top w:w="0" w:type="dxa"/>
            <w:left w:w="6" w:type="dxa"/>
            <w:bottom w:w="0" w:type="dxa"/>
            <w:right w:w="6" w:type="dxa"/>
          </w:tblCellMar>
        </w:tblPrEx>
        <w:trPr>
          <w:trHeight w:val="560" w:hRule="atLeast"/>
        </w:trPr>
        <w:tc>
          <w:tcPr>
            <w:tcW w:w="5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毛巾、纸巾/湿纸巾</w:t>
            </w:r>
          </w:p>
        </w:tc>
        <w:tc>
          <w:tcPr>
            <w:tcW w:w="21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用于个人卫生清洁</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CellMar>
            <w:top w:w="0" w:type="dxa"/>
            <w:left w:w="6" w:type="dxa"/>
            <w:bottom w:w="0" w:type="dxa"/>
            <w:right w:w="6" w:type="dxa"/>
          </w:tblCellMar>
        </w:tblPrEx>
        <w:trPr>
          <w:trHeight w:val="840" w:hRule="atLeast"/>
        </w:trPr>
        <w:tc>
          <w:tcPr>
            <w:tcW w:w="5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防水火柴（打火机）、蜡烛/充电式应急灯</w:t>
            </w:r>
          </w:p>
        </w:tc>
        <w:tc>
          <w:tcPr>
            <w:tcW w:w="21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用在断电环境下照明</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CellMar>
            <w:top w:w="0" w:type="dxa"/>
            <w:left w:w="6" w:type="dxa"/>
            <w:bottom w:w="0" w:type="dxa"/>
            <w:right w:w="6" w:type="dxa"/>
          </w:tblCellMar>
        </w:tblPrEx>
        <w:trPr>
          <w:trHeight w:val="840" w:hRule="atLeast"/>
        </w:trPr>
        <w:tc>
          <w:tcPr>
            <w:tcW w:w="5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饼干或压缩饼干、干脆面、罐头、饮用水等</w:t>
            </w:r>
          </w:p>
        </w:tc>
        <w:tc>
          <w:tcPr>
            <w:tcW w:w="21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用于待救援及避险期间生存需求</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CellMar>
            <w:top w:w="0" w:type="dxa"/>
            <w:left w:w="6" w:type="dxa"/>
            <w:bottom w:w="0" w:type="dxa"/>
            <w:right w:w="6" w:type="dxa"/>
          </w:tblCellMar>
        </w:tblPrEx>
        <w:trPr>
          <w:trHeight w:val="560" w:hRule="atLeast"/>
        </w:trPr>
        <w:tc>
          <w:tcPr>
            <w:tcW w:w="5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应急工具</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家庭小帐篷、防潮垫等</w:t>
            </w:r>
          </w:p>
        </w:tc>
        <w:tc>
          <w:tcPr>
            <w:tcW w:w="21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用于地震等自然灾害发生时期，紧急避险期间分家庭居住需求</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CellMar>
            <w:top w:w="0" w:type="dxa"/>
            <w:left w:w="6" w:type="dxa"/>
            <w:bottom w:w="0" w:type="dxa"/>
            <w:right w:w="6" w:type="dxa"/>
          </w:tblCellMar>
        </w:tblPrEx>
        <w:trPr>
          <w:trHeight w:val="280" w:hRule="atLeast"/>
        </w:trPr>
        <w:tc>
          <w:tcPr>
            <w:tcW w:w="5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多功能组合剪刀</w:t>
            </w:r>
          </w:p>
        </w:tc>
        <w:tc>
          <w:tcPr>
            <w:tcW w:w="21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有刀锯、螺丝刀、钢钳等组合功能</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CellMar>
            <w:top w:w="0" w:type="dxa"/>
            <w:left w:w="6" w:type="dxa"/>
            <w:bottom w:w="0" w:type="dxa"/>
            <w:right w:w="6" w:type="dxa"/>
          </w:tblCellMar>
        </w:tblPrEx>
        <w:trPr>
          <w:trHeight w:val="560" w:hRule="atLeast"/>
        </w:trPr>
        <w:tc>
          <w:tcPr>
            <w:tcW w:w="5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应急逃生绳</w:t>
            </w:r>
          </w:p>
        </w:tc>
        <w:tc>
          <w:tcPr>
            <w:tcW w:w="21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用于居住楼层较高，逃生使用。有套钩和绳节佳，便于攀爬</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CellMar>
            <w:top w:w="0" w:type="dxa"/>
            <w:left w:w="6" w:type="dxa"/>
            <w:bottom w:w="0" w:type="dxa"/>
            <w:right w:w="6" w:type="dxa"/>
          </w:tblCellMar>
        </w:tblPrEx>
        <w:trPr>
          <w:trHeight w:val="560" w:hRule="atLeast"/>
        </w:trPr>
        <w:tc>
          <w:tcPr>
            <w:tcW w:w="5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灭火器/防火毯</w:t>
            </w:r>
          </w:p>
        </w:tc>
        <w:tc>
          <w:tcPr>
            <w:tcW w:w="21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可用于扑灭油锅火等，起隔离热源及火焰作用，或披覆在身上逃生</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火灾</w:t>
            </w:r>
          </w:p>
        </w:tc>
      </w:tr>
      <w:tr>
        <w:tblPrEx>
          <w:tblCellMar>
            <w:top w:w="0" w:type="dxa"/>
            <w:left w:w="6" w:type="dxa"/>
            <w:bottom w:w="0" w:type="dxa"/>
            <w:right w:w="6" w:type="dxa"/>
          </w:tblCellMar>
        </w:tblPrEx>
        <w:trPr>
          <w:trHeight w:val="840" w:hRule="atLeast"/>
        </w:trPr>
        <w:tc>
          <w:tcPr>
            <w:tcW w:w="5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应急药具</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常用医药品</w:t>
            </w:r>
          </w:p>
        </w:tc>
        <w:tc>
          <w:tcPr>
            <w:tcW w:w="21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一是根据家庭实际情况；二是抗感染、抗感冒、抗腹泻类及止血等非处方药（少量）</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CellMar>
            <w:top w:w="0" w:type="dxa"/>
            <w:left w:w="6" w:type="dxa"/>
            <w:bottom w:w="0" w:type="dxa"/>
            <w:right w:w="6" w:type="dxa"/>
          </w:tblCellMar>
        </w:tblPrEx>
        <w:trPr>
          <w:trHeight w:val="560" w:hRule="atLeast"/>
        </w:trPr>
        <w:tc>
          <w:tcPr>
            <w:tcW w:w="5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医用材料</w:t>
            </w:r>
          </w:p>
        </w:tc>
        <w:tc>
          <w:tcPr>
            <w:tcW w:w="21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口罩、创可贴、纱布绷带、碘伏棉棒等用于外伤包扎的医用材料</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bl>
    <w:p>
      <w:pPr>
        <w:widowControl/>
        <w:jc w:val="left"/>
        <w:rPr>
          <w:rFonts w:ascii="Times New Roman" w:hAnsi="Times New Roman" w:eastAsia="宋体" w:cs="Times New Roman"/>
          <w:sz w:val="24"/>
        </w:rPr>
      </w:pPr>
      <w:r>
        <w:rPr>
          <w:rFonts w:ascii="Times New Roman" w:hAnsi="Times New Roman" w:eastAsia="宋体" w:cs="Times New Roman"/>
          <w:sz w:val="24"/>
        </w:rPr>
        <w:br w:type="page"/>
      </w:r>
    </w:p>
    <w:tbl>
      <w:tblPr>
        <w:tblStyle w:val="14"/>
        <w:tblW w:w="500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 w:type="dxa"/>
          <w:bottom w:w="0" w:type="dxa"/>
          <w:right w:w="6" w:type="dxa"/>
        </w:tblCellMar>
      </w:tblPr>
      <w:tblGrid>
        <w:gridCol w:w="1420"/>
        <w:gridCol w:w="568"/>
        <w:gridCol w:w="2570"/>
        <w:gridCol w:w="4109"/>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50" w:hRule="atLeast"/>
        </w:trPr>
        <w:tc>
          <w:tcPr>
            <w:tcW w:w="5000" w:type="pct"/>
            <w:gridSpan w:val="5"/>
            <w:tcBorders>
              <w:top w:val="single" w:color="auto" w:sz="4" w:space="0"/>
            </w:tcBorders>
            <w:shd w:val="clear" w:color="000000" w:fill="F4B084"/>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（扩展版）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分类</w:t>
            </w: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物品名称</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功能用途</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适用灾害类型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特殊人群食品</w:t>
            </w: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婴儿奶粉等</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婴儿、儿童食品</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流质易消化食品</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老年人特殊食品</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低脂低糖等食品</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高血压、高血糖患者等食品</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0" w:hRule="atLeast"/>
        </w:trPr>
        <w:tc>
          <w:tcPr>
            <w:tcW w:w="677" w:type="pct"/>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生活用品</w:t>
            </w: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毛巾、牙膏、牙刷</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洗漱用品</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洗发水、香皂、沐浴露</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洗漱用品</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手动剃须刀等</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洗漱用品</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备用内衣裤、轻便贴身衣物</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洗漱用品</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鞋、帽子、手套</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日常用品</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孕幼用品、卫生巾等</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女性日常用品</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隐形眼镜眼药水</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日常用品</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驱蚊剂</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日常用品</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消毒液、漂白剂等</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日常用品</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0" w:hRule="atLeast"/>
        </w:trPr>
        <w:tc>
          <w:tcPr>
            <w:tcW w:w="677" w:type="pct"/>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应急物品</w:t>
            </w: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具备收音功能的手摇充电电筒</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可对手机充电、FM自动搜台、按键可发报警声音</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安全帽</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逃生时防坠物砸伤</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呼吸面罩</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消防过滤式自救呼吸器，用于火灾逃生使用</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绝缘防滑手套</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逃生及切断电源时使用</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绝缘雨靴</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积水防触电</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救生衣（救生圈）</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临水居民或水体自救</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洪水、海啸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救生哨</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建议选择无核设计，可吹出高频求救信号</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毛巾、纸巾/湿纸巾</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用于个人卫生清洁</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84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防水火柴（打火机）、蜡烛/充电式应急灯</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用在断电环境下照明</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84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饼干或压缩饼干、干脆面、罐头、饮用水等</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用于待救援及避险期间生存需求</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家庭小帐篷、防潮垫等</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用于地震等自然灾害发生时期，紧急避险期间分家庭居住需求</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应急工具</w:t>
            </w: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多功能组合剪刀</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有刀锯、螺丝刀、钢钳等组合功能</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应急逃生绳</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用于居住楼层较高，逃生使用。有套钩和绳节佳，便于攀爬</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灭火器/防火毯</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可用于扑灭油锅火等，起隔离热源及火焰作用，或披覆在身上逃生</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铁架仓</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防倒塌和坠落砸伤</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逃生软梯</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用于居住楼层较高逃生使用</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手杖</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自救或助力用</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工兵铲</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用于居住楼底层，防护阻水使用</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洪涝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840" w:hRule="atLeast"/>
        </w:trPr>
        <w:tc>
          <w:tcPr>
            <w:tcW w:w="677" w:type="pct"/>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应急药具</w:t>
            </w: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常用医药品</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一是根据家庭实际情况；二是抗感染、抗感冒、抗腹泻类及止血等非处方药（少量）</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医用材料</w:t>
            </w:r>
          </w:p>
        </w:tc>
        <w:tc>
          <w:tcPr>
            <w:tcW w:w="1959"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口罩、创可贴、纱布绷带、碘伏棉棒等用于外伤包扎的医用材料</w:t>
            </w:r>
          </w:p>
        </w:tc>
        <w:tc>
          <w:tcPr>
            <w:tcW w:w="868"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重要物品</w:t>
            </w: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身份证</w:t>
            </w:r>
          </w:p>
        </w:tc>
        <w:tc>
          <w:tcPr>
            <w:tcW w:w="1959" w:type="pct"/>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随身携带，妥善保管</w:t>
            </w:r>
          </w:p>
        </w:tc>
        <w:tc>
          <w:tcPr>
            <w:tcW w:w="868" w:type="pct"/>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所有灾种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机动车驾驶证</w:t>
            </w:r>
          </w:p>
        </w:tc>
        <w:tc>
          <w:tcPr>
            <w:tcW w:w="1959" w:type="pct"/>
            <w:vMerge w:val="continue"/>
            <w:vAlign w:val="center"/>
          </w:tcPr>
          <w:p>
            <w:pPr>
              <w:widowControl/>
              <w:jc w:val="left"/>
              <w:rPr>
                <w:rFonts w:ascii="宋体" w:hAnsi="宋体" w:eastAsia="宋体" w:cs="宋体"/>
                <w:color w:val="000000"/>
                <w:kern w:val="0"/>
                <w:szCs w:val="21"/>
              </w:rPr>
            </w:pPr>
          </w:p>
        </w:tc>
        <w:tc>
          <w:tcPr>
            <w:tcW w:w="868" w:type="pct"/>
            <w:vMerge w:val="continue"/>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钥匙</w:t>
            </w:r>
          </w:p>
        </w:tc>
        <w:tc>
          <w:tcPr>
            <w:tcW w:w="1959" w:type="pct"/>
            <w:vMerge w:val="continue"/>
            <w:vAlign w:val="center"/>
          </w:tcPr>
          <w:p>
            <w:pPr>
              <w:widowControl/>
              <w:jc w:val="left"/>
              <w:rPr>
                <w:rFonts w:ascii="宋体" w:hAnsi="宋体" w:eastAsia="宋体" w:cs="宋体"/>
                <w:color w:val="000000"/>
                <w:kern w:val="0"/>
                <w:szCs w:val="21"/>
              </w:rPr>
            </w:pPr>
          </w:p>
        </w:tc>
        <w:tc>
          <w:tcPr>
            <w:tcW w:w="868" w:type="pct"/>
            <w:vMerge w:val="continue"/>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家庭紧急联络单（电话联系表）</w:t>
            </w:r>
          </w:p>
        </w:tc>
        <w:tc>
          <w:tcPr>
            <w:tcW w:w="1959" w:type="pct"/>
            <w:vMerge w:val="continue"/>
            <w:vAlign w:val="center"/>
          </w:tcPr>
          <w:p>
            <w:pPr>
              <w:widowControl/>
              <w:jc w:val="left"/>
              <w:rPr>
                <w:rFonts w:ascii="宋体" w:hAnsi="宋体" w:eastAsia="宋体" w:cs="宋体"/>
                <w:color w:val="000000"/>
                <w:kern w:val="0"/>
                <w:szCs w:val="21"/>
              </w:rPr>
            </w:pPr>
          </w:p>
        </w:tc>
        <w:tc>
          <w:tcPr>
            <w:tcW w:w="868" w:type="pct"/>
            <w:vMerge w:val="continue"/>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手机</w:t>
            </w:r>
          </w:p>
        </w:tc>
        <w:tc>
          <w:tcPr>
            <w:tcW w:w="1959" w:type="pct"/>
            <w:vMerge w:val="continue"/>
            <w:vAlign w:val="center"/>
          </w:tcPr>
          <w:p>
            <w:pPr>
              <w:widowControl/>
              <w:jc w:val="left"/>
              <w:rPr>
                <w:rFonts w:ascii="宋体" w:hAnsi="宋体" w:eastAsia="宋体" w:cs="宋体"/>
                <w:color w:val="000000"/>
                <w:kern w:val="0"/>
                <w:szCs w:val="21"/>
              </w:rPr>
            </w:pPr>
          </w:p>
        </w:tc>
        <w:tc>
          <w:tcPr>
            <w:tcW w:w="868" w:type="pct"/>
            <w:vMerge w:val="continue"/>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适量现金</w:t>
            </w:r>
          </w:p>
        </w:tc>
        <w:tc>
          <w:tcPr>
            <w:tcW w:w="1959" w:type="pct"/>
            <w:vMerge w:val="continue"/>
            <w:vAlign w:val="center"/>
          </w:tcPr>
          <w:p>
            <w:pPr>
              <w:widowControl/>
              <w:jc w:val="left"/>
              <w:rPr>
                <w:rFonts w:ascii="宋体" w:hAnsi="宋体" w:eastAsia="宋体" w:cs="宋体"/>
                <w:color w:val="000000"/>
                <w:kern w:val="0"/>
                <w:szCs w:val="21"/>
              </w:rPr>
            </w:pPr>
          </w:p>
        </w:tc>
        <w:tc>
          <w:tcPr>
            <w:tcW w:w="868" w:type="pct"/>
            <w:vMerge w:val="continue"/>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户口本</w:t>
            </w:r>
          </w:p>
        </w:tc>
        <w:tc>
          <w:tcPr>
            <w:tcW w:w="1959" w:type="pct"/>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集中收纳，防水防漏防腐防火保存</w:t>
            </w:r>
          </w:p>
        </w:tc>
        <w:tc>
          <w:tcPr>
            <w:tcW w:w="868" w:type="pct"/>
            <w:vMerge w:val="continue"/>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身份证复印件</w:t>
            </w:r>
          </w:p>
        </w:tc>
        <w:tc>
          <w:tcPr>
            <w:tcW w:w="1959" w:type="pct"/>
            <w:vMerge w:val="continue"/>
            <w:vAlign w:val="center"/>
          </w:tcPr>
          <w:p>
            <w:pPr>
              <w:widowControl/>
              <w:jc w:val="left"/>
              <w:rPr>
                <w:rFonts w:ascii="宋体" w:hAnsi="宋体" w:eastAsia="宋体" w:cs="宋体"/>
                <w:color w:val="000000"/>
                <w:kern w:val="0"/>
                <w:szCs w:val="21"/>
              </w:rPr>
            </w:pPr>
          </w:p>
        </w:tc>
        <w:tc>
          <w:tcPr>
            <w:tcW w:w="868" w:type="pct"/>
            <w:vMerge w:val="continue"/>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41</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出生证</w:t>
            </w:r>
          </w:p>
        </w:tc>
        <w:tc>
          <w:tcPr>
            <w:tcW w:w="1959" w:type="pct"/>
            <w:vMerge w:val="continue"/>
            <w:vAlign w:val="center"/>
          </w:tcPr>
          <w:p>
            <w:pPr>
              <w:widowControl/>
              <w:jc w:val="left"/>
              <w:rPr>
                <w:rFonts w:ascii="宋体" w:hAnsi="宋体" w:eastAsia="宋体" w:cs="宋体"/>
                <w:color w:val="000000"/>
                <w:kern w:val="0"/>
                <w:szCs w:val="21"/>
              </w:rPr>
            </w:pPr>
          </w:p>
        </w:tc>
        <w:tc>
          <w:tcPr>
            <w:tcW w:w="868" w:type="pct"/>
            <w:vMerge w:val="continue"/>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结婚证</w:t>
            </w:r>
          </w:p>
        </w:tc>
        <w:tc>
          <w:tcPr>
            <w:tcW w:w="1959" w:type="pct"/>
            <w:vMerge w:val="continue"/>
            <w:vAlign w:val="center"/>
          </w:tcPr>
          <w:p>
            <w:pPr>
              <w:widowControl/>
              <w:jc w:val="left"/>
              <w:rPr>
                <w:rFonts w:ascii="宋体" w:hAnsi="宋体" w:eastAsia="宋体" w:cs="宋体"/>
                <w:color w:val="000000"/>
                <w:kern w:val="0"/>
                <w:szCs w:val="21"/>
              </w:rPr>
            </w:pPr>
          </w:p>
        </w:tc>
        <w:tc>
          <w:tcPr>
            <w:tcW w:w="868" w:type="pct"/>
            <w:vMerge w:val="continue"/>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银行卡、存折</w:t>
            </w:r>
          </w:p>
        </w:tc>
        <w:tc>
          <w:tcPr>
            <w:tcW w:w="1959" w:type="pct"/>
            <w:vMerge w:val="continue"/>
            <w:vAlign w:val="center"/>
          </w:tcPr>
          <w:p>
            <w:pPr>
              <w:widowControl/>
              <w:jc w:val="left"/>
              <w:rPr>
                <w:rFonts w:ascii="宋体" w:hAnsi="宋体" w:eastAsia="宋体" w:cs="宋体"/>
                <w:color w:val="000000"/>
                <w:kern w:val="0"/>
                <w:szCs w:val="21"/>
              </w:rPr>
            </w:pPr>
          </w:p>
        </w:tc>
        <w:tc>
          <w:tcPr>
            <w:tcW w:w="868" w:type="pct"/>
            <w:vMerge w:val="continue"/>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44</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房屋使用权证书</w:t>
            </w:r>
          </w:p>
        </w:tc>
        <w:tc>
          <w:tcPr>
            <w:tcW w:w="1959" w:type="pct"/>
            <w:vMerge w:val="continue"/>
            <w:vAlign w:val="center"/>
          </w:tcPr>
          <w:p>
            <w:pPr>
              <w:widowControl/>
              <w:jc w:val="left"/>
              <w:rPr>
                <w:rFonts w:ascii="宋体" w:hAnsi="宋体" w:eastAsia="宋体" w:cs="宋体"/>
                <w:color w:val="000000"/>
                <w:kern w:val="0"/>
                <w:szCs w:val="21"/>
              </w:rPr>
            </w:pPr>
          </w:p>
        </w:tc>
        <w:tc>
          <w:tcPr>
            <w:tcW w:w="868" w:type="pct"/>
            <w:vMerge w:val="continue"/>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股票、债券等</w:t>
            </w:r>
          </w:p>
        </w:tc>
        <w:tc>
          <w:tcPr>
            <w:tcW w:w="1959" w:type="pct"/>
            <w:vMerge w:val="continue"/>
            <w:vAlign w:val="center"/>
          </w:tcPr>
          <w:p>
            <w:pPr>
              <w:widowControl/>
              <w:jc w:val="left"/>
              <w:rPr>
                <w:rFonts w:ascii="宋体" w:hAnsi="宋体" w:eastAsia="宋体" w:cs="宋体"/>
                <w:color w:val="000000"/>
                <w:kern w:val="0"/>
                <w:szCs w:val="21"/>
              </w:rPr>
            </w:pPr>
          </w:p>
        </w:tc>
        <w:tc>
          <w:tcPr>
            <w:tcW w:w="868" w:type="pct"/>
            <w:vMerge w:val="continue"/>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12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家庭住址（联系人、联系电话防水纸质书写保存）</w:t>
            </w:r>
          </w:p>
        </w:tc>
        <w:tc>
          <w:tcPr>
            <w:tcW w:w="1959" w:type="pct"/>
            <w:vMerge w:val="continue"/>
            <w:vAlign w:val="center"/>
          </w:tcPr>
          <w:p>
            <w:pPr>
              <w:widowControl/>
              <w:jc w:val="left"/>
              <w:rPr>
                <w:rFonts w:ascii="宋体" w:hAnsi="宋体" w:eastAsia="宋体" w:cs="宋体"/>
                <w:color w:val="000000"/>
                <w:kern w:val="0"/>
                <w:szCs w:val="21"/>
              </w:rPr>
            </w:pPr>
          </w:p>
        </w:tc>
        <w:tc>
          <w:tcPr>
            <w:tcW w:w="868" w:type="pct"/>
            <w:vMerge w:val="continue"/>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47</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保险保单</w:t>
            </w:r>
          </w:p>
        </w:tc>
        <w:tc>
          <w:tcPr>
            <w:tcW w:w="1959" w:type="pct"/>
            <w:vMerge w:val="continue"/>
            <w:vAlign w:val="center"/>
          </w:tcPr>
          <w:p>
            <w:pPr>
              <w:widowControl/>
              <w:jc w:val="left"/>
              <w:rPr>
                <w:rFonts w:ascii="宋体" w:hAnsi="宋体" w:eastAsia="宋体" w:cs="宋体"/>
                <w:color w:val="000000"/>
                <w:kern w:val="0"/>
                <w:szCs w:val="21"/>
              </w:rPr>
            </w:pPr>
          </w:p>
        </w:tc>
        <w:tc>
          <w:tcPr>
            <w:tcW w:w="868" w:type="pct"/>
            <w:vMerge w:val="continue"/>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0" w:hRule="atLeast"/>
        </w:trPr>
        <w:tc>
          <w:tcPr>
            <w:tcW w:w="677" w:type="pct"/>
            <w:vMerge w:val="continue"/>
            <w:vAlign w:val="center"/>
          </w:tcPr>
          <w:p>
            <w:pPr>
              <w:widowControl/>
              <w:jc w:val="left"/>
              <w:rPr>
                <w:rFonts w:ascii="宋体" w:hAnsi="宋体" w:eastAsia="宋体" w:cs="宋体"/>
                <w:color w:val="000000"/>
                <w:kern w:val="0"/>
                <w:szCs w:val="21"/>
              </w:rPr>
            </w:pPr>
          </w:p>
        </w:tc>
        <w:tc>
          <w:tcPr>
            <w:tcW w:w="271"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1225" w:type="pc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家庭应急卡片（建议正面附家庭成员照片、血型、常见病及用药情况，反面附家庭住址、家属联系方式、应急部门联系电话和紧急联络人联系方式）</w:t>
            </w:r>
          </w:p>
        </w:tc>
        <w:tc>
          <w:tcPr>
            <w:tcW w:w="1959" w:type="pct"/>
            <w:vMerge w:val="continue"/>
            <w:vAlign w:val="center"/>
          </w:tcPr>
          <w:p>
            <w:pPr>
              <w:widowControl/>
              <w:jc w:val="left"/>
              <w:rPr>
                <w:rFonts w:ascii="宋体" w:hAnsi="宋体" w:eastAsia="宋体" w:cs="宋体"/>
                <w:color w:val="000000"/>
                <w:kern w:val="0"/>
                <w:szCs w:val="21"/>
              </w:rPr>
            </w:pPr>
          </w:p>
        </w:tc>
        <w:tc>
          <w:tcPr>
            <w:tcW w:w="868" w:type="pct"/>
            <w:vMerge w:val="continue"/>
            <w:vAlign w:val="center"/>
          </w:tcPr>
          <w:p>
            <w:pPr>
              <w:widowControl/>
              <w:jc w:val="left"/>
              <w:rPr>
                <w:rFonts w:ascii="宋体" w:hAnsi="宋体" w:eastAsia="宋体" w:cs="宋体"/>
                <w:color w:val="000000"/>
                <w:kern w:val="0"/>
                <w:szCs w:val="21"/>
              </w:rPr>
            </w:pPr>
          </w:p>
        </w:tc>
      </w:tr>
    </w:tbl>
    <w:p>
      <w:pPr>
        <w:widowControl/>
        <w:spacing w:line="400" w:lineRule="exact"/>
        <w:rPr>
          <w:rFonts w:ascii="Times New Roman" w:hAnsi="Times New Roman" w:eastAsia="宋体" w:cs="Times New Roman"/>
          <w:sz w:val="24"/>
        </w:rPr>
      </w:pPr>
    </w:p>
    <w:p>
      <w:pPr>
        <w:spacing w:line="360" w:lineRule="auto"/>
        <w:rPr>
          <w:rFonts w:ascii="Times New Roman" w:hAnsi="Times New Roman" w:eastAsia="宋体" w:cs="Times New Roman"/>
          <w:sz w:val="28"/>
        </w:rPr>
      </w:pPr>
    </w:p>
    <w:p>
      <w:pPr>
        <w:spacing w:line="360" w:lineRule="auto"/>
        <w:rPr>
          <w:rFonts w:ascii="Times New Roman" w:hAnsi="Times New Roman" w:eastAsia="宋体" w:cs="Times New Roman"/>
          <w:sz w:val="28"/>
        </w:rPr>
      </w:pPr>
    </w:p>
    <w:sectPr>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宋体-简">
    <w:altName w:val="宋体"/>
    <w:panose1 w:val="00000000000000000000"/>
    <w:charset w:val="86"/>
    <w:family w:val="auto"/>
    <w:pitch w:val="default"/>
    <w:sig w:usb0="00000000" w:usb1="00000000" w:usb2="00000000" w:usb3="00000000" w:csb0="0016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黑体-简">
    <w:altName w:val="黑体"/>
    <w:panose1 w:val="00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003600"/>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4089402"/>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OTdmODlhZDFjYTc4OGVjMTFjNzg5ODQyNzFhNjcifQ=="/>
  </w:docVars>
  <w:rsids>
    <w:rsidRoot w:val="005C6B3D"/>
    <w:rsid w:val="0000376B"/>
    <w:rsid w:val="00007BC1"/>
    <w:rsid w:val="00012D32"/>
    <w:rsid w:val="00016C38"/>
    <w:rsid w:val="00033BC5"/>
    <w:rsid w:val="00033F77"/>
    <w:rsid w:val="000365D7"/>
    <w:rsid w:val="000427DC"/>
    <w:rsid w:val="0004321D"/>
    <w:rsid w:val="00043B6E"/>
    <w:rsid w:val="00044B17"/>
    <w:rsid w:val="000526C1"/>
    <w:rsid w:val="00055F8B"/>
    <w:rsid w:val="00060218"/>
    <w:rsid w:val="00060E92"/>
    <w:rsid w:val="000626B7"/>
    <w:rsid w:val="000634E7"/>
    <w:rsid w:val="00072181"/>
    <w:rsid w:val="000743F6"/>
    <w:rsid w:val="00083E9B"/>
    <w:rsid w:val="00086609"/>
    <w:rsid w:val="00087946"/>
    <w:rsid w:val="00090DC0"/>
    <w:rsid w:val="0009612C"/>
    <w:rsid w:val="000968FB"/>
    <w:rsid w:val="000A1416"/>
    <w:rsid w:val="000A6120"/>
    <w:rsid w:val="000A63D2"/>
    <w:rsid w:val="000B1A09"/>
    <w:rsid w:val="000B1FDF"/>
    <w:rsid w:val="000C2A47"/>
    <w:rsid w:val="000C4098"/>
    <w:rsid w:val="000D52AA"/>
    <w:rsid w:val="000E0BEB"/>
    <w:rsid w:val="000E34C6"/>
    <w:rsid w:val="000E5A26"/>
    <w:rsid w:val="000E68C5"/>
    <w:rsid w:val="000F0F8E"/>
    <w:rsid w:val="000F1D9F"/>
    <w:rsid w:val="000F21BB"/>
    <w:rsid w:val="000F3BAA"/>
    <w:rsid w:val="000F7D8E"/>
    <w:rsid w:val="00107B54"/>
    <w:rsid w:val="001146FE"/>
    <w:rsid w:val="00120841"/>
    <w:rsid w:val="00127007"/>
    <w:rsid w:val="001275E2"/>
    <w:rsid w:val="00127648"/>
    <w:rsid w:val="00156E04"/>
    <w:rsid w:val="001577E4"/>
    <w:rsid w:val="00160D5D"/>
    <w:rsid w:val="0016253D"/>
    <w:rsid w:val="001651BA"/>
    <w:rsid w:val="00171697"/>
    <w:rsid w:val="00172330"/>
    <w:rsid w:val="0018149E"/>
    <w:rsid w:val="00183B3C"/>
    <w:rsid w:val="001861D6"/>
    <w:rsid w:val="001909E9"/>
    <w:rsid w:val="00194434"/>
    <w:rsid w:val="00194E9D"/>
    <w:rsid w:val="0019512D"/>
    <w:rsid w:val="0019555F"/>
    <w:rsid w:val="001A2FFA"/>
    <w:rsid w:val="001A52D0"/>
    <w:rsid w:val="001A552D"/>
    <w:rsid w:val="001A5DAA"/>
    <w:rsid w:val="001B79A5"/>
    <w:rsid w:val="001C0E7D"/>
    <w:rsid w:val="001C112E"/>
    <w:rsid w:val="001C4ABA"/>
    <w:rsid w:val="001D1DDC"/>
    <w:rsid w:val="001E1EAE"/>
    <w:rsid w:val="001E7D60"/>
    <w:rsid w:val="001F066A"/>
    <w:rsid w:val="001F38C6"/>
    <w:rsid w:val="001F5B72"/>
    <w:rsid w:val="001F6124"/>
    <w:rsid w:val="001F6479"/>
    <w:rsid w:val="001F7ADE"/>
    <w:rsid w:val="001F7C3A"/>
    <w:rsid w:val="00200354"/>
    <w:rsid w:val="00202BB1"/>
    <w:rsid w:val="002034C7"/>
    <w:rsid w:val="00204537"/>
    <w:rsid w:val="002160CB"/>
    <w:rsid w:val="00216BDD"/>
    <w:rsid w:val="00217A3F"/>
    <w:rsid w:val="002236E0"/>
    <w:rsid w:val="00225582"/>
    <w:rsid w:val="002279B2"/>
    <w:rsid w:val="002301C5"/>
    <w:rsid w:val="002308A1"/>
    <w:rsid w:val="00230BCE"/>
    <w:rsid w:val="00231C1D"/>
    <w:rsid w:val="002347C3"/>
    <w:rsid w:val="00235A11"/>
    <w:rsid w:val="00236715"/>
    <w:rsid w:val="002413C0"/>
    <w:rsid w:val="00243122"/>
    <w:rsid w:val="002511B2"/>
    <w:rsid w:val="00252D64"/>
    <w:rsid w:val="00253F00"/>
    <w:rsid w:val="00260933"/>
    <w:rsid w:val="00261317"/>
    <w:rsid w:val="00261D2E"/>
    <w:rsid w:val="00261E7E"/>
    <w:rsid w:val="00264231"/>
    <w:rsid w:val="002647CD"/>
    <w:rsid w:val="00267504"/>
    <w:rsid w:val="00271F36"/>
    <w:rsid w:val="00273C2B"/>
    <w:rsid w:val="0027402F"/>
    <w:rsid w:val="00274362"/>
    <w:rsid w:val="002840BF"/>
    <w:rsid w:val="00284455"/>
    <w:rsid w:val="002860C3"/>
    <w:rsid w:val="002911AA"/>
    <w:rsid w:val="00294FF7"/>
    <w:rsid w:val="00296211"/>
    <w:rsid w:val="002A29DA"/>
    <w:rsid w:val="002A4BCB"/>
    <w:rsid w:val="002B309E"/>
    <w:rsid w:val="002B3E20"/>
    <w:rsid w:val="002B66A5"/>
    <w:rsid w:val="002C0102"/>
    <w:rsid w:val="002C0256"/>
    <w:rsid w:val="002C4793"/>
    <w:rsid w:val="002C5312"/>
    <w:rsid w:val="002C6841"/>
    <w:rsid w:val="002D2AE5"/>
    <w:rsid w:val="002D2DD2"/>
    <w:rsid w:val="002E6181"/>
    <w:rsid w:val="002E695E"/>
    <w:rsid w:val="002F25F3"/>
    <w:rsid w:val="002F5EE4"/>
    <w:rsid w:val="002F74E0"/>
    <w:rsid w:val="0030686B"/>
    <w:rsid w:val="00321A77"/>
    <w:rsid w:val="0032267D"/>
    <w:rsid w:val="00324191"/>
    <w:rsid w:val="00331F39"/>
    <w:rsid w:val="003359E5"/>
    <w:rsid w:val="00335F37"/>
    <w:rsid w:val="00336D00"/>
    <w:rsid w:val="003554B8"/>
    <w:rsid w:val="00356257"/>
    <w:rsid w:val="00362B13"/>
    <w:rsid w:val="00362C6F"/>
    <w:rsid w:val="00367468"/>
    <w:rsid w:val="003717FE"/>
    <w:rsid w:val="00382AF8"/>
    <w:rsid w:val="00383C7D"/>
    <w:rsid w:val="0038465C"/>
    <w:rsid w:val="00391C2B"/>
    <w:rsid w:val="00392532"/>
    <w:rsid w:val="003A569A"/>
    <w:rsid w:val="003B072C"/>
    <w:rsid w:val="003B4229"/>
    <w:rsid w:val="003C2C4E"/>
    <w:rsid w:val="003C43ED"/>
    <w:rsid w:val="003C7A7C"/>
    <w:rsid w:val="003E7B27"/>
    <w:rsid w:val="003F2231"/>
    <w:rsid w:val="003F29DE"/>
    <w:rsid w:val="003F5891"/>
    <w:rsid w:val="003F5C1E"/>
    <w:rsid w:val="003F6409"/>
    <w:rsid w:val="0040031A"/>
    <w:rsid w:val="0040553A"/>
    <w:rsid w:val="004108E6"/>
    <w:rsid w:val="00424F37"/>
    <w:rsid w:val="004315D1"/>
    <w:rsid w:val="00434105"/>
    <w:rsid w:val="00435299"/>
    <w:rsid w:val="00435F3D"/>
    <w:rsid w:val="00441101"/>
    <w:rsid w:val="004414D7"/>
    <w:rsid w:val="00447916"/>
    <w:rsid w:val="004643E1"/>
    <w:rsid w:val="00466C8E"/>
    <w:rsid w:val="00467D83"/>
    <w:rsid w:val="00473D79"/>
    <w:rsid w:val="004776E8"/>
    <w:rsid w:val="00481FDD"/>
    <w:rsid w:val="0048484C"/>
    <w:rsid w:val="00497933"/>
    <w:rsid w:val="004A1FE8"/>
    <w:rsid w:val="004A23B0"/>
    <w:rsid w:val="004A3A16"/>
    <w:rsid w:val="004A65AB"/>
    <w:rsid w:val="004B0F08"/>
    <w:rsid w:val="004B1F5E"/>
    <w:rsid w:val="004B2DCC"/>
    <w:rsid w:val="004C3F85"/>
    <w:rsid w:val="004C4185"/>
    <w:rsid w:val="004C75F8"/>
    <w:rsid w:val="004D08B1"/>
    <w:rsid w:val="004D69A0"/>
    <w:rsid w:val="004E573E"/>
    <w:rsid w:val="004E6127"/>
    <w:rsid w:val="004E7D4A"/>
    <w:rsid w:val="004F4902"/>
    <w:rsid w:val="004F4A84"/>
    <w:rsid w:val="004F7E95"/>
    <w:rsid w:val="005018FC"/>
    <w:rsid w:val="005032B8"/>
    <w:rsid w:val="00504D1D"/>
    <w:rsid w:val="005114F5"/>
    <w:rsid w:val="005157A7"/>
    <w:rsid w:val="005226AC"/>
    <w:rsid w:val="0052450C"/>
    <w:rsid w:val="005256DE"/>
    <w:rsid w:val="00534B67"/>
    <w:rsid w:val="00541CFE"/>
    <w:rsid w:val="005422D8"/>
    <w:rsid w:val="0054387F"/>
    <w:rsid w:val="00543B13"/>
    <w:rsid w:val="005454DD"/>
    <w:rsid w:val="00546440"/>
    <w:rsid w:val="0055236F"/>
    <w:rsid w:val="005524A8"/>
    <w:rsid w:val="00562663"/>
    <w:rsid w:val="0056284E"/>
    <w:rsid w:val="00564506"/>
    <w:rsid w:val="00567672"/>
    <w:rsid w:val="005756C5"/>
    <w:rsid w:val="005852E2"/>
    <w:rsid w:val="005853D2"/>
    <w:rsid w:val="0058613C"/>
    <w:rsid w:val="005A2BBE"/>
    <w:rsid w:val="005B23B0"/>
    <w:rsid w:val="005B6471"/>
    <w:rsid w:val="005C6B3D"/>
    <w:rsid w:val="005D1FED"/>
    <w:rsid w:val="005D4C9F"/>
    <w:rsid w:val="005D66F5"/>
    <w:rsid w:val="005E166C"/>
    <w:rsid w:val="005F0B1F"/>
    <w:rsid w:val="005F3AFC"/>
    <w:rsid w:val="005F4111"/>
    <w:rsid w:val="005F660B"/>
    <w:rsid w:val="00604CCC"/>
    <w:rsid w:val="006052DA"/>
    <w:rsid w:val="00611F03"/>
    <w:rsid w:val="006156BC"/>
    <w:rsid w:val="006225A5"/>
    <w:rsid w:val="006316A5"/>
    <w:rsid w:val="00635B6B"/>
    <w:rsid w:val="00640ADE"/>
    <w:rsid w:val="006433C5"/>
    <w:rsid w:val="006440BB"/>
    <w:rsid w:val="0064498F"/>
    <w:rsid w:val="00650379"/>
    <w:rsid w:val="0065213F"/>
    <w:rsid w:val="006521EC"/>
    <w:rsid w:val="006527E0"/>
    <w:rsid w:val="00653105"/>
    <w:rsid w:val="00657AD1"/>
    <w:rsid w:val="006606C9"/>
    <w:rsid w:val="00663DF0"/>
    <w:rsid w:val="0066775B"/>
    <w:rsid w:val="00667AAE"/>
    <w:rsid w:val="00667F1F"/>
    <w:rsid w:val="00685568"/>
    <w:rsid w:val="00685647"/>
    <w:rsid w:val="0068701C"/>
    <w:rsid w:val="0069089C"/>
    <w:rsid w:val="00690BDA"/>
    <w:rsid w:val="006A0FAE"/>
    <w:rsid w:val="006A7C28"/>
    <w:rsid w:val="006B0253"/>
    <w:rsid w:val="006B0F9A"/>
    <w:rsid w:val="006B18D9"/>
    <w:rsid w:val="006B2B55"/>
    <w:rsid w:val="006C37FB"/>
    <w:rsid w:val="006C3DD3"/>
    <w:rsid w:val="006D7E5E"/>
    <w:rsid w:val="006E0101"/>
    <w:rsid w:val="006E1BE4"/>
    <w:rsid w:val="006F479D"/>
    <w:rsid w:val="006F6927"/>
    <w:rsid w:val="00704B8B"/>
    <w:rsid w:val="00706386"/>
    <w:rsid w:val="00711D0D"/>
    <w:rsid w:val="00716119"/>
    <w:rsid w:val="00721C59"/>
    <w:rsid w:val="00721FC9"/>
    <w:rsid w:val="00725682"/>
    <w:rsid w:val="00733535"/>
    <w:rsid w:val="00735AB4"/>
    <w:rsid w:val="00740AAA"/>
    <w:rsid w:val="00742DB6"/>
    <w:rsid w:val="00746CD3"/>
    <w:rsid w:val="00762758"/>
    <w:rsid w:val="00762DBF"/>
    <w:rsid w:val="0076385D"/>
    <w:rsid w:val="00771FEC"/>
    <w:rsid w:val="00780094"/>
    <w:rsid w:val="0078099B"/>
    <w:rsid w:val="00785087"/>
    <w:rsid w:val="00786D63"/>
    <w:rsid w:val="00792BBA"/>
    <w:rsid w:val="007973AD"/>
    <w:rsid w:val="007A109C"/>
    <w:rsid w:val="007A79AD"/>
    <w:rsid w:val="007B0A14"/>
    <w:rsid w:val="007B5CD2"/>
    <w:rsid w:val="007C13C0"/>
    <w:rsid w:val="007C78BB"/>
    <w:rsid w:val="007C7A5A"/>
    <w:rsid w:val="007D0A8A"/>
    <w:rsid w:val="007D1F55"/>
    <w:rsid w:val="007D2C0B"/>
    <w:rsid w:val="007E38E7"/>
    <w:rsid w:val="007E459F"/>
    <w:rsid w:val="007E7E2D"/>
    <w:rsid w:val="007F22A7"/>
    <w:rsid w:val="007F271E"/>
    <w:rsid w:val="007F29E5"/>
    <w:rsid w:val="007F5B6A"/>
    <w:rsid w:val="007F7E6B"/>
    <w:rsid w:val="00801B37"/>
    <w:rsid w:val="00810D3C"/>
    <w:rsid w:val="0081214E"/>
    <w:rsid w:val="0083469A"/>
    <w:rsid w:val="00834C43"/>
    <w:rsid w:val="008360F3"/>
    <w:rsid w:val="00841C1D"/>
    <w:rsid w:val="00843C58"/>
    <w:rsid w:val="008466EC"/>
    <w:rsid w:val="008520FF"/>
    <w:rsid w:val="008521E1"/>
    <w:rsid w:val="00855115"/>
    <w:rsid w:val="008600F5"/>
    <w:rsid w:val="008636DA"/>
    <w:rsid w:val="00863A16"/>
    <w:rsid w:val="00865D8F"/>
    <w:rsid w:val="00865FA1"/>
    <w:rsid w:val="00876717"/>
    <w:rsid w:val="0088530C"/>
    <w:rsid w:val="00895A21"/>
    <w:rsid w:val="008A139B"/>
    <w:rsid w:val="008B5108"/>
    <w:rsid w:val="008B5321"/>
    <w:rsid w:val="008D1A55"/>
    <w:rsid w:val="008D6AA0"/>
    <w:rsid w:val="008E0370"/>
    <w:rsid w:val="008E059E"/>
    <w:rsid w:val="008E3EB9"/>
    <w:rsid w:val="008F3B9D"/>
    <w:rsid w:val="00906377"/>
    <w:rsid w:val="00907064"/>
    <w:rsid w:val="009101D0"/>
    <w:rsid w:val="0091083A"/>
    <w:rsid w:val="009116B3"/>
    <w:rsid w:val="009156BF"/>
    <w:rsid w:val="009175D9"/>
    <w:rsid w:val="009210CE"/>
    <w:rsid w:val="00930F11"/>
    <w:rsid w:val="00932293"/>
    <w:rsid w:val="00932B3F"/>
    <w:rsid w:val="00934E08"/>
    <w:rsid w:val="009359AE"/>
    <w:rsid w:val="009379FB"/>
    <w:rsid w:val="0095187E"/>
    <w:rsid w:val="00954591"/>
    <w:rsid w:val="00964CDF"/>
    <w:rsid w:val="00964D57"/>
    <w:rsid w:val="0096667C"/>
    <w:rsid w:val="00970688"/>
    <w:rsid w:val="00971E20"/>
    <w:rsid w:val="00981076"/>
    <w:rsid w:val="00981468"/>
    <w:rsid w:val="00986C3D"/>
    <w:rsid w:val="00986CE0"/>
    <w:rsid w:val="00996B1F"/>
    <w:rsid w:val="009A1FAA"/>
    <w:rsid w:val="009A2A01"/>
    <w:rsid w:val="009B1279"/>
    <w:rsid w:val="009B1EF8"/>
    <w:rsid w:val="009B2472"/>
    <w:rsid w:val="009B44A9"/>
    <w:rsid w:val="009B558F"/>
    <w:rsid w:val="009B60CD"/>
    <w:rsid w:val="009C2EAF"/>
    <w:rsid w:val="009C3CB7"/>
    <w:rsid w:val="009C6FDE"/>
    <w:rsid w:val="009D51DC"/>
    <w:rsid w:val="009D5439"/>
    <w:rsid w:val="009F2E6B"/>
    <w:rsid w:val="009F319B"/>
    <w:rsid w:val="009F78BF"/>
    <w:rsid w:val="00A028D7"/>
    <w:rsid w:val="00A03F1E"/>
    <w:rsid w:val="00A0756E"/>
    <w:rsid w:val="00A10174"/>
    <w:rsid w:val="00A105CE"/>
    <w:rsid w:val="00A128D0"/>
    <w:rsid w:val="00A13AED"/>
    <w:rsid w:val="00A160D2"/>
    <w:rsid w:val="00A23014"/>
    <w:rsid w:val="00A235A6"/>
    <w:rsid w:val="00A24865"/>
    <w:rsid w:val="00A252B6"/>
    <w:rsid w:val="00A277C1"/>
    <w:rsid w:val="00A40F37"/>
    <w:rsid w:val="00A4293D"/>
    <w:rsid w:val="00A50C6E"/>
    <w:rsid w:val="00A60B59"/>
    <w:rsid w:val="00A655C5"/>
    <w:rsid w:val="00A749A8"/>
    <w:rsid w:val="00A751D0"/>
    <w:rsid w:val="00A81CF2"/>
    <w:rsid w:val="00A82C00"/>
    <w:rsid w:val="00A8777B"/>
    <w:rsid w:val="00A92C8C"/>
    <w:rsid w:val="00A92E11"/>
    <w:rsid w:val="00A95B15"/>
    <w:rsid w:val="00AA74FB"/>
    <w:rsid w:val="00AA754A"/>
    <w:rsid w:val="00AB33E3"/>
    <w:rsid w:val="00AB66FB"/>
    <w:rsid w:val="00AC392E"/>
    <w:rsid w:val="00AC49CC"/>
    <w:rsid w:val="00AC49EE"/>
    <w:rsid w:val="00AC5597"/>
    <w:rsid w:val="00AD39BF"/>
    <w:rsid w:val="00AD404F"/>
    <w:rsid w:val="00AE00DB"/>
    <w:rsid w:val="00AE261B"/>
    <w:rsid w:val="00AE3DD4"/>
    <w:rsid w:val="00AF70B0"/>
    <w:rsid w:val="00B01160"/>
    <w:rsid w:val="00B03860"/>
    <w:rsid w:val="00B040EB"/>
    <w:rsid w:val="00B0489E"/>
    <w:rsid w:val="00B05471"/>
    <w:rsid w:val="00B07241"/>
    <w:rsid w:val="00B100A8"/>
    <w:rsid w:val="00B13AFF"/>
    <w:rsid w:val="00B1435B"/>
    <w:rsid w:val="00B17B5F"/>
    <w:rsid w:val="00B201BE"/>
    <w:rsid w:val="00B21696"/>
    <w:rsid w:val="00B2425A"/>
    <w:rsid w:val="00B31729"/>
    <w:rsid w:val="00B356AD"/>
    <w:rsid w:val="00B374FD"/>
    <w:rsid w:val="00B40ED0"/>
    <w:rsid w:val="00B416A0"/>
    <w:rsid w:val="00B765E3"/>
    <w:rsid w:val="00B809E7"/>
    <w:rsid w:val="00B80B2D"/>
    <w:rsid w:val="00B82023"/>
    <w:rsid w:val="00B87029"/>
    <w:rsid w:val="00B87776"/>
    <w:rsid w:val="00B909DD"/>
    <w:rsid w:val="00B959FA"/>
    <w:rsid w:val="00B960B6"/>
    <w:rsid w:val="00B96DBA"/>
    <w:rsid w:val="00BA266F"/>
    <w:rsid w:val="00BA2688"/>
    <w:rsid w:val="00BA29D6"/>
    <w:rsid w:val="00BA3B7C"/>
    <w:rsid w:val="00BA71FB"/>
    <w:rsid w:val="00BA7918"/>
    <w:rsid w:val="00BB0688"/>
    <w:rsid w:val="00BC07D5"/>
    <w:rsid w:val="00BC4BFD"/>
    <w:rsid w:val="00BC673F"/>
    <w:rsid w:val="00BD39B8"/>
    <w:rsid w:val="00BD6D18"/>
    <w:rsid w:val="00BD7DB5"/>
    <w:rsid w:val="00BE26C8"/>
    <w:rsid w:val="00BE7E3D"/>
    <w:rsid w:val="00BF358A"/>
    <w:rsid w:val="00BF7286"/>
    <w:rsid w:val="00C011D4"/>
    <w:rsid w:val="00C04019"/>
    <w:rsid w:val="00C12078"/>
    <w:rsid w:val="00C14598"/>
    <w:rsid w:val="00C179D1"/>
    <w:rsid w:val="00C21335"/>
    <w:rsid w:val="00C22E39"/>
    <w:rsid w:val="00C27CA0"/>
    <w:rsid w:val="00C42D23"/>
    <w:rsid w:val="00C44EED"/>
    <w:rsid w:val="00C44F80"/>
    <w:rsid w:val="00C535B1"/>
    <w:rsid w:val="00C54891"/>
    <w:rsid w:val="00C5491B"/>
    <w:rsid w:val="00C629C9"/>
    <w:rsid w:val="00C6434C"/>
    <w:rsid w:val="00C67F29"/>
    <w:rsid w:val="00C722B8"/>
    <w:rsid w:val="00C73529"/>
    <w:rsid w:val="00C73BC9"/>
    <w:rsid w:val="00C74365"/>
    <w:rsid w:val="00C9334D"/>
    <w:rsid w:val="00C933AC"/>
    <w:rsid w:val="00CA1A8E"/>
    <w:rsid w:val="00CA27CB"/>
    <w:rsid w:val="00CA302C"/>
    <w:rsid w:val="00CA5DF3"/>
    <w:rsid w:val="00CB118D"/>
    <w:rsid w:val="00CB35F7"/>
    <w:rsid w:val="00CB3B09"/>
    <w:rsid w:val="00CB638C"/>
    <w:rsid w:val="00CC04ED"/>
    <w:rsid w:val="00CD3B0F"/>
    <w:rsid w:val="00CD4F7D"/>
    <w:rsid w:val="00CD662F"/>
    <w:rsid w:val="00CD7B1E"/>
    <w:rsid w:val="00CE2769"/>
    <w:rsid w:val="00CF2073"/>
    <w:rsid w:val="00CF2DD4"/>
    <w:rsid w:val="00CF4837"/>
    <w:rsid w:val="00CF7EFF"/>
    <w:rsid w:val="00D0196D"/>
    <w:rsid w:val="00D03414"/>
    <w:rsid w:val="00D172A5"/>
    <w:rsid w:val="00D220C9"/>
    <w:rsid w:val="00D224D2"/>
    <w:rsid w:val="00D239EA"/>
    <w:rsid w:val="00D43265"/>
    <w:rsid w:val="00D44113"/>
    <w:rsid w:val="00D61C4E"/>
    <w:rsid w:val="00D636F3"/>
    <w:rsid w:val="00D66381"/>
    <w:rsid w:val="00D764C9"/>
    <w:rsid w:val="00D80A0C"/>
    <w:rsid w:val="00D815DC"/>
    <w:rsid w:val="00D8304F"/>
    <w:rsid w:val="00D91FE4"/>
    <w:rsid w:val="00D94C51"/>
    <w:rsid w:val="00D96896"/>
    <w:rsid w:val="00DA267D"/>
    <w:rsid w:val="00DA4097"/>
    <w:rsid w:val="00DB05AC"/>
    <w:rsid w:val="00DB1F5F"/>
    <w:rsid w:val="00DB6005"/>
    <w:rsid w:val="00DB6305"/>
    <w:rsid w:val="00DB7FA3"/>
    <w:rsid w:val="00DC5758"/>
    <w:rsid w:val="00DD3133"/>
    <w:rsid w:val="00DD5C24"/>
    <w:rsid w:val="00DD7323"/>
    <w:rsid w:val="00DE02D1"/>
    <w:rsid w:val="00DE65B5"/>
    <w:rsid w:val="00DF0877"/>
    <w:rsid w:val="00DF69A6"/>
    <w:rsid w:val="00DF7B8F"/>
    <w:rsid w:val="00E004EC"/>
    <w:rsid w:val="00E00733"/>
    <w:rsid w:val="00E01F75"/>
    <w:rsid w:val="00E030AA"/>
    <w:rsid w:val="00E04E8E"/>
    <w:rsid w:val="00E13426"/>
    <w:rsid w:val="00E17C20"/>
    <w:rsid w:val="00E20530"/>
    <w:rsid w:val="00E25314"/>
    <w:rsid w:val="00E26B23"/>
    <w:rsid w:val="00E2722A"/>
    <w:rsid w:val="00E316DD"/>
    <w:rsid w:val="00E32B7F"/>
    <w:rsid w:val="00E43424"/>
    <w:rsid w:val="00E53AD7"/>
    <w:rsid w:val="00E553B6"/>
    <w:rsid w:val="00E56604"/>
    <w:rsid w:val="00E5764A"/>
    <w:rsid w:val="00E62893"/>
    <w:rsid w:val="00E65EC7"/>
    <w:rsid w:val="00E7272D"/>
    <w:rsid w:val="00E75DDA"/>
    <w:rsid w:val="00E77E58"/>
    <w:rsid w:val="00E921DA"/>
    <w:rsid w:val="00E9352D"/>
    <w:rsid w:val="00E94D4B"/>
    <w:rsid w:val="00E9662F"/>
    <w:rsid w:val="00E97F66"/>
    <w:rsid w:val="00EA349E"/>
    <w:rsid w:val="00EA4C80"/>
    <w:rsid w:val="00EA4D95"/>
    <w:rsid w:val="00EB4FC7"/>
    <w:rsid w:val="00EB6837"/>
    <w:rsid w:val="00EB6D1C"/>
    <w:rsid w:val="00EC2E6B"/>
    <w:rsid w:val="00ED0679"/>
    <w:rsid w:val="00ED2C9B"/>
    <w:rsid w:val="00ED2FFE"/>
    <w:rsid w:val="00EE587F"/>
    <w:rsid w:val="00EF7285"/>
    <w:rsid w:val="00F0016D"/>
    <w:rsid w:val="00F04657"/>
    <w:rsid w:val="00F04EC2"/>
    <w:rsid w:val="00F05D39"/>
    <w:rsid w:val="00F06EC1"/>
    <w:rsid w:val="00F11728"/>
    <w:rsid w:val="00F22FB7"/>
    <w:rsid w:val="00F2584E"/>
    <w:rsid w:val="00F3038E"/>
    <w:rsid w:val="00F30BEE"/>
    <w:rsid w:val="00F31040"/>
    <w:rsid w:val="00F324F8"/>
    <w:rsid w:val="00F34EAC"/>
    <w:rsid w:val="00F42E64"/>
    <w:rsid w:val="00F4406D"/>
    <w:rsid w:val="00F449A8"/>
    <w:rsid w:val="00F478E9"/>
    <w:rsid w:val="00F56848"/>
    <w:rsid w:val="00F6197C"/>
    <w:rsid w:val="00F65E42"/>
    <w:rsid w:val="00F6716B"/>
    <w:rsid w:val="00F673DE"/>
    <w:rsid w:val="00F67CE8"/>
    <w:rsid w:val="00F725BC"/>
    <w:rsid w:val="00F72D97"/>
    <w:rsid w:val="00F734EC"/>
    <w:rsid w:val="00F736EE"/>
    <w:rsid w:val="00F73CE6"/>
    <w:rsid w:val="00F80AD8"/>
    <w:rsid w:val="00F81818"/>
    <w:rsid w:val="00F82BDD"/>
    <w:rsid w:val="00F86332"/>
    <w:rsid w:val="00F935E5"/>
    <w:rsid w:val="00F97306"/>
    <w:rsid w:val="00F97FE1"/>
    <w:rsid w:val="00FA042D"/>
    <w:rsid w:val="00FA5799"/>
    <w:rsid w:val="00FB2A91"/>
    <w:rsid w:val="00FB3815"/>
    <w:rsid w:val="00FC3189"/>
    <w:rsid w:val="00FD4AB3"/>
    <w:rsid w:val="00FD625D"/>
    <w:rsid w:val="00FE415E"/>
    <w:rsid w:val="00FF42E5"/>
    <w:rsid w:val="04DA2290"/>
    <w:rsid w:val="100C147D"/>
    <w:rsid w:val="11463DB9"/>
    <w:rsid w:val="11B55BF2"/>
    <w:rsid w:val="126E1E6D"/>
    <w:rsid w:val="12E07FC7"/>
    <w:rsid w:val="18284C20"/>
    <w:rsid w:val="19866E1B"/>
    <w:rsid w:val="213E289F"/>
    <w:rsid w:val="27155CBA"/>
    <w:rsid w:val="2A0E4B12"/>
    <w:rsid w:val="32BE104F"/>
    <w:rsid w:val="48385BD3"/>
    <w:rsid w:val="48BD308A"/>
    <w:rsid w:val="4A783ABC"/>
    <w:rsid w:val="54F87674"/>
    <w:rsid w:val="577F337D"/>
    <w:rsid w:val="58CA092A"/>
    <w:rsid w:val="60A133DF"/>
    <w:rsid w:val="60BF0CE1"/>
    <w:rsid w:val="66895436"/>
    <w:rsid w:val="66EB478C"/>
    <w:rsid w:val="69375315"/>
    <w:rsid w:val="6DFF0579"/>
    <w:rsid w:val="77C95330"/>
    <w:rsid w:val="792E4AFB"/>
    <w:rsid w:val="7BB2627D"/>
    <w:rsid w:val="7BFF02CE"/>
    <w:rsid w:val="7E7C9696"/>
    <w:rsid w:val="7EE67726"/>
    <w:rsid w:val="7FDC8068"/>
    <w:rsid w:val="CF6E7049"/>
    <w:rsid w:val="CFBF300C"/>
    <w:rsid w:val="F9F55002"/>
    <w:rsid w:val="FFEF8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szCs w:val="24"/>
    </w:rPr>
  </w:style>
  <w:style w:type="paragraph" w:styleId="6">
    <w:name w:val="annotation text"/>
    <w:basedOn w:val="1"/>
    <w:link w:val="36"/>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Balloon Text"/>
    <w:basedOn w:val="1"/>
    <w:link w:val="34"/>
    <w:semiHidden/>
    <w:unhideWhenUsed/>
    <w:qFormat/>
    <w:uiPriority w:val="99"/>
    <w:rPr>
      <w:sz w:val="18"/>
      <w:szCs w:val="18"/>
    </w:rPr>
  </w:style>
  <w:style w:type="paragraph" w:styleId="9">
    <w:name w:val="footer"/>
    <w:basedOn w:val="1"/>
    <w:link w:val="33"/>
    <w:unhideWhenUsed/>
    <w:qFormat/>
    <w:uiPriority w:val="99"/>
    <w:pPr>
      <w:tabs>
        <w:tab w:val="center" w:pos="4153"/>
        <w:tab w:val="right" w:pos="8306"/>
      </w:tabs>
      <w:snapToGrid w:val="0"/>
      <w:jc w:val="left"/>
    </w:pPr>
    <w:rPr>
      <w:sz w:val="18"/>
      <w:szCs w:val="18"/>
    </w:rPr>
  </w:style>
  <w:style w:type="paragraph" w:styleId="10">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6"/>
    <w:next w:val="6"/>
    <w:link w:val="37"/>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954F72"/>
      <w:u w:val="single"/>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table" w:customStyle="1" w:styleId="20">
    <w:name w:val="网格型1"/>
    <w:basedOn w:val="14"/>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List Paragraph"/>
    <w:basedOn w:val="1"/>
    <w:qFormat/>
    <w:uiPriority w:val="99"/>
    <w:pPr>
      <w:ind w:firstLine="420" w:firstLineChars="200"/>
    </w:pPr>
  </w:style>
  <w:style w:type="table" w:customStyle="1" w:styleId="22">
    <w:name w:val="网格型2"/>
    <w:basedOn w:val="14"/>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3"/>
    <w:basedOn w:val="14"/>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网格型4"/>
    <w:basedOn w:val="14"/>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5"/>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51"/>
    <w:basedOn w:val="14"/>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网格型6"/>
    <w:basedOn w:val="14"/>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标题 1 字符"/>
    <w:basedOn w:val="16"/>
    <w:link w:val="2"/>
    <w:qFormat/>
    <w:uiPriority w:val="9"/>
    <w:rPr>
      <w:b/>
      <w:bCs/>
      <w:kern w:val="44"/>
      <w:sz w:val="44"/>
      <w:szCs w:val="44"/>
    </w:rPr>
  </w:style>
  <w:style w:type="character" w:customStyle="1" w:styleId="29">
    <w:name w:val="标题 2 字符"/>
    <w:basedOn w:val="16"/>
    <w:link w:val="3"/>
    <w:qFormat/>
    <w:uiPriority w:val="9"/>
    <w:rPr>
      <w:rFonts w:asciiTheme="majorHAnsi" w:hAnsiTheme="majorHAnsi" w:eastAsiaTheme="majorEastAsia" w:cstheme="majorBidi"/>
      <w:b/>
      <w:bCs/>
      <w:sz w:val="32"/>
      <w:szCs w:val="32"/>
    </w:rPr>
  </w:style>
  <w:style w:type="character" w:customStyle="1" w:styleId="30">
    <w:name w:val="标题 3 字符"/>
    <w:basedOn w:val="16"/>
    <w:link w:val="4"/>
    <w:qFormat/>
    <w:uiPriority w:val="9"/>
    <w:rPr>
      <w:b/>
      <w:bCs/>
      <w:sz w:val="32"/>
      <w:szCs w:val="32"/>
    </w:rPr>
  </w:style>
  <w:style w:type="paragraph" w:customStyle="1" w:styleId="3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2">
    <w:name w:val="页眉 字符"/>
    <w:basedOn w:val="16"/>
    <w:link w:val="10"/>
    <w:qFormat/>
    <w:uiPriority w:val="99"/>
    <w:rPr>
      <w:sz w:val="18"/>
      <w:szCs w:val="18"/>
    </w:rPr>
  </w:style>
  <w:style w:type="character" w:customStyle="1" w:styleId="33">
    <w:name w:val="页脚 字符"/>
    <w:basedOn w:val="16"/>
    <w:link w:val="9"/>
    <w:qFormat/>
    <w:uiPriority w:val="99"/>
    <w:rPr>
      <w:sz w:val="18"/>
      <w:szCs w:val="18"/>
    </w:rPr>
  </w:style>
  <w:style w:type="character" w:customStyle="1" w:styleId="34">
    <w:name w:val="批注框文本 字符"/>
    <w:basedOn w:val="16"/>
    <w:link w:val="8"/>
    <w:semiHidden/>
    <w:qFormat/>
    <w:uiPriority w:val="99"/>
    <w:rPr>
      <w:sz w:val="18"/>
      <w:szCs w:val="18"/>
    </w:rPr>
  </w:style>
  <w:style w:type="table" w:customStyle="1" w:styleId="35">
    <w:name w:val="网格型7"/>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批注文字 字符"/>
    <w:basedOn w:val="16"/>
    <w:link w:val="6"/>
    <w:semiHidden/>
    <w:qFormat/>
    <w:uiPriority w:val="99"/>
  </w:style>
  <w:style w:type="character" w:customStyle="1" w:styleId="37">
    <w:name w:val="批注主题 字符"/>
    <w:basedOn w:val="36"/>
    <w:link w:val="13"/>
    <w:semiHidden/>
    <w:qFormat/>
    <w:uiPriority w:val="99"/>
    <w:rPr>
      <w:b/>
      <w:bCs/>
    </w:rPr>
  </w:style>
  <w:style w:type="table" w:customStyle="1" w:styleId="38">
    <w:name w:val="网格型8"/>
    <w:basedOn w:val="14"/>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WPSOffice手动目录 1"/>
    <w:qFormat/>
    <w:uiPriority w:val="0"/>
    <w:rPr>
      <w:rFonts w:ascii="Times New Roman" w:hAnsi="Times New Roman" w:eastAsia="宋体" w:cstheme="minorBidi"/>
      <w:lang w:val="en-US" w:eastAsia="zh-CN" w:bidi="ar-SA"/>
    </w:rPr>
  </w:style>
  <w:style w:type="paragraph" w:customStyle="1" w:styleId="4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font5"/>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42">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3">
    <w:name w:val="font7"/>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4">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5">
    <w:name w:val="xl6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6">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7">
    <w:name w:val="xl68"/>
    <w:basedOn w:val="1"/>
    <w:qFormat/>
    <w:uiPriority w:val="0"/>
    <w:pPr>
      <w:widowControl/>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8">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57">
    <w:name w:val="xl78"/>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28"/>
      <w:szCs w:val="28"/>
    </w:rPr>
  </w:style>
  <w:style w:type="paragraph" w:customStyle="1" w:styleId="58">
    <w:name w:val="xl79"/>
    <w:basedOn w:val="1"/>
    <w:qFormat/>
    <w:uiPriority w:val="0"/>
    <w:pPr>
      <w:widowControl/>
      <w:pBdr>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rFonts w:ascii="宋体" w:hAnsi="宋体" w:eastAsia="宋体" w:cs="宋体"/>
      <w:kern w:val="0"/>
      <w:sz w:val="24"/>
      <w:szCs w:val="24"/>
    </w:rPr>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spacing w:before="100" w:beforeAutospacing="1" w:after="100" w:afterAutospacing="1"/>
      <w:jc w:val="center"/>
    </w:pPr>
    <w:rPr>
      <w:rFonts w:ascii="宋体" w:hAnsi="宋体" w:eastAsia="宋体" w:cs="宋体"/>
      <w:kern w:val="0"/>
      <w:sz w:val="24"/>
      <w:szCs w:val="24"/>
    </w:rPr>
  </w:style>
  <w:style w:type="paragraph" w:customStyle="1" w:styleId="61">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2">
    <w:name w:val="网格型9"/>
    <w:basedOn w:val="1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11"/>
    <w:basedOn w:val="14"/>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21"/>
    <w:basedOn w:val="14"/>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网格型31"/>
    <w:basedOn w:val="14"/>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41"/>
    <w:basedOn w:val="14"/>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52"/>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511"/>
    <w:basedOn w:val="14"/>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61"/>
    <w:basedOn w:val="14"/>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7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网格型8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2">
    <w:name w:val="font11"/>
    <w:basedOn w:val="16"/>
    <w:uiPriority w:val="0"/>
    <w:rPr>
      <w:rFonts w:hint="default" w:ascii="Times New Roman" w:hAnsi="Times New Roman" w:cs="Times New Roman"/>
      <w:color w:val="000000"/>
      <w:sz w:val="21"/>
      <w:szCs w:val="21"/>
      <w:u w:val="none"/>
    </w:rPr>
  </w:style>
  <w:style w:type="character" w:customStyle="1" w:styleId="73">
    <w:name w:val="font01"/>
    <w:basedOn w:val="16"/>
    <w:uiPriority w:val="0"/>
    <w:rPr>
      <w:rFonts w:ascii="宋体-简" w:hAnsi="宋体-简" w:eastAsia="宋体-简" w:cs="宋体-简"/>
      <w:color w:val="000000"/>
      <w:sz w:val="21"/>
      <w:szCs w:val="21"/>
      <w:u w:val="none"/>
    </w:rPr>
  </w:style>
  <w:style w:type="character" w:customStyle="1" w:styleId="74">
    <w:name w:val="font51"/>
    <w:basedOn w:val="16"/>
    <w:uiPriority w:val="0"/>
    <w:rPr>
      <w:rFonts w:hint="eastAsia" w:ascii="宋体" w:hAnsi="宋体" w:eastAsia="宋体" w:cs="宋体"/>
      <w:color w:val="000000"/>
      <w:sz w:val="21"/>
      <w:szCs w:val="21"/>
      <w:u w:val="none"/>
    </w:rPr>
  </w:style>
  <w:style w:type="character" w:customStyle="1" w:styleId="75">
    <w:name w:val="font21"/>
    <w:basedOn w:val="16"/>
    <w:uiPriority w:val="0"/>
    <w:rPr>
      <w:rFonts w:hint="eastAsia" w:ascii="宋体" w:hAnsi="宋体" w:eastAsia="宋体" w:cs="宋体"/>
      <w:color w:val="000000"/>
      <w:sz w:val="21"/>
      <w:szCs w:val="21"/>
      <w:u w:val="none"/>
    </w:rPr>
  </w:style>
  <w:style w:type="character" w:customStyle="1" w:styleId="76">
    <w:name w:val="font41"/>
    <w:basedOn w:val="16"/>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BACA4-53F3-4EC9-8435-11554A117F3C}">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39067</Words>
  <Characters>45706</Characters>
  <Lines>390</Lines>
  <Paragraphs>109</Paragraphs>
  <TotalTime>39</TotalTime>
  <ScaleCrop>false</ScaleCrop>
  <LinksUpToDate>false</LinksUpToDate>
  <CharactersWithSpaces>45928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2022-09-07T01:06:00Z</dcterms:created>
  <dc:creator>wang hao</dc:creator>
  <cp:lastModifiedBy>何海州</cp:lastModifiedBy>
  <cp:lastPrinted>2022-09-01T05:56:00Z</cp:lastPrinted>
  <dcterms:modified xsi:type="dcterms:W3CDTF">2022-09-20T11:13:22Z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4B20858B554545C59302C9EB0D370BF1</vt:lpwstr>
  </property>
</Properties>
</file>