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720" w:lineRule="auto"/>
        <w:jc w:val="both"/>
        <w:rPr>
          <w:rFonts w:ascii="方正小标宋简体" w:eastAsia="方正小标宋简体" w:cs="方正公文小标宋" w:hAnsiTheme="majorEastAsia"/>
          <w:bCs/>
          <w:sz w:val="44"/>
          <w:szCs w:val="44"/>
        </w:rPr>
      </w:pPr>
    </w:p>
    <w:p>
      <w:pPr>
        <w:spacing w:beforeLines="50" w:afterLines="50" w:line="720" w:lineRule="auto"/>
        <w:jc w:val="center"/>
        <w:rPr>
          <w:rFonts w:ascii="方正小标宋简体" w:eastAsia="方正小标宋简体" w:cs="方正公文小标宋" w:hAnsiTheme="majorEastAsia"/>
          <w:bCs/>
          <w:sz w:val="44"/>
          <w:szCs w:val="44"/>
        </w:rPr>
      </w:pPr>
      <w:bookmarkStart w:id="0" w:name="_Toc469"/>
      <w:r>
        <w:rPr>
          <w:rFonts w:hint="eastAsia" w:ascii="方正小标宋简体" w:eastAsia="方正小标宋简体" w:cs="方正公文小标宋" w:hAnsiTheme="majorEastAsia"/>
          <w:bCs/>
          <w:sz w:val="44"/>
          <w:szCs w:val="44"/>
        </w:rPr>
        <w:t>三林镇火灾事故处置</w:t>
      </w:r>
      <w:bookmarkEnd w:id="0"/>
      <w:bookmarkStart w:id="1" w:name="_Toc31637"/>
      <w:r>
        <w:rPr>
          <w:rFonts w:hint="eastAsia" w:ascii="方正小标宋简体" w:eastAsia="方正小标宋简体" w:cs="方正公文小标宋" w:hAnsiTheme="majorEastAsia"/>
          <w:bCs/>
          <w:sz w:val="44"/>
          <w:szCs w:val="44"/>
        </w:rPr>
        <w:t>专项应急预案</w:t>
      </w:r>
      <w:bookmarkEnd w:id="1"/>
    </w:p>
    <w:p>
      <w:pPr>
        <w:spacing w:beforeLines="50" w:afterLines="50" w:line="720" w:lineRule="auto"/>
        <w:jc w:val="both"/>
        <w:rPr>
          <w:rFonts w:ascii="方正小标宋简体" w:eastAsia="方正小标宋简体" w:cs="方正公文小标宋" w:hAnsiTheme="majorEastAsia"/>
          <w:bCs/>
          <w:sz w:val="44"/>
          <w:szCs w:val="44"/>
        </w:rPr>
      </w:pPr>
    </w:p>
    <w:p>
      <w:pPr>
        <w:spacing w:beforeLines="50" w:afterLines="50" w:line="720" w:lineRule="auto"/>
        <w:jc w:val="both"/>
        <w:rPr>
          <w:rFonts w:ascii="方正小标宋简体" w:eastAsia="方正小标宋简体" w:cs="方正公文小标宋" w:hAnsiTheme="majorEastAsia"/>
          <w:bCs/>
          <w:sz w:val="44"/>
          <w:szCs w:val="44"/>
        </w:rPr>
      </w:pPr>
    </w:p>
    <w:p>
      <w:pPr>
        <w:spacing w:beforeLines="50" w:afterLines="50" w:line="720" w:lineRule="auto"/>
        <w:jc w:val="both"/>
        <w:rPr>
          <w:rFonts w:ascii="方正小标宋简体" w:eastAsia="方正小标宋简体" w:cs="方正公文小标宋" w:hAnsiTheme="majorEastAsia"/>
          <w:bCs/>
          <w:sz w:val="44"/>
          <w:szCs w:val="44"/>
        </w:rPr>
      </w:pPr>
    </w:p>
    <w:p>
      <w:pPr>
        <w:spacing w:beforeLines="50" w:afterLines="50" w:line="720" w:lineRule="auto"/>
        <w:jc w:val="both"/>
        <w:rPr>
          <w:rFonts w:ascii="方正小标宋简体" w:eastAsia="方正小标宋简体" w:cs="方正公文小标宋" w:hAnsiTheme="majorEastAsia"/>
          <w:bCs/>
          <w:sz w:val="44"/>
          <w:szCs w:val="44"/>
        </w:rPr>
      </w:pPr>
    </w:p>
    <w:p>
      <w:pPr>
        <w:spacing w:beforeLines="50" w:afterLines="50" w:line="720" w:lineRule="auto"/>
        <w:jc w:val="both"/>
        <w:rPr>
          <w:rFonts w:ascii="方正小标宋简体" w:eastAsia="方正小标宋简体" w:cs="方正公文小标宋" w:hAnsiTheme="majorEastAsia"/>
          <w:bCs/>
          <w:sz w:val="44"/>
          <w:szCs w:val="44"/>
        </w:rPr>
      </w:pPr>
    </w:p>
    <w:p>
      <w:pPr>
        <w:spacing w:beforeLines="50" w:afterLines="50" w:line="720" w:lineRule="auto"/>
        <w:jc w:val="both"/>
        <w:rPr>
          <w:rFonts w:ascii="方正小标宋简体" w:eastAsia="方正小标宋简体" w:cs="方正公文小标宋" w:hAnsiTheme="majorEastAsia"/>
          <w:bCs/>
          <w:sz w:val="44"/>
          <w:szCs w:val="44"/>
        </w:rPr>
      </w:pPr>
    </w:p>
    <w:p>
      <w:pPr>
        <w:spacing w:beforeLines="50" w:afterLines="50" w:line="720" w:lineRule="auto"/>
        <w:jc w:val="center"/>
        <w:rPr>
          <w:rFonts w:ascii="方正小标宋简体" w:eastAsia="方正小标宋简体" w:cs="方正公文小标宋" w:hAnsiTheme="majorEastAsia"/>
          <w:bCs/>
          <w:sz w:val="44"/>
          <w:szCs w:val="44"/>
        </w:rPr>
      </w:pPr>
    </w:p>
    <w:p>
      <w:pPr>
        <w:spacing w:beforeLines="50" w:afterLines="50" w:line="360" w:lineRule="auto"/>
        <w:jc w:val="center"/>
        <w:rPr>
          <w:rFonts w:ascii="仿宋_GB2312" w:hAnsi="仿宋" w:eastAsia="仿宋_GB2312" w:cs="仿宋"/>
          <w:color w:val="000000" w:themeColor="text1"/>
          <w:sz w:val="32"/>
          <w:szCs w:val="32"/>
        </w:rPr>
      </w:pPr>
      <w:bookmarkStart w:id="2" w:name="_Toc17531"/>
      <w:r>
        <w:rPr>
          <w:rFonts w:hint="eastAsia" w:ascii="仿宋_GB2312" w:hAnsi="仿宋" w:eastAsia="仿宋_GB2312" w:cs="仿宋"/>
          <w:color w:val="000000" w:themeColor="text1"/>
          <w:sz w:val="32"/>
          <w:szCs w:val="32"/>
        </w:rPr>
        <w:t>浦东新区三林镇人民政府</w:t>
      </w:r>
      <w:bookmarkEnd w:id="2"/>
    </w:p>
    <w:p>
      <w:pPr>
        <w:spacing w:beforeLines="50" w:afterLines="50" w:line="360" w:lineRule="auto"/>
        <w:jc w:val="center"/>
        <w:rPr>
          <w:rFonts w:ascii="仿宋_GB2312" w:hAnsi="仿宋" w:eastAsia="仿宋_GB2312" w:cs="仿宋"/>
          <w:color w:val="000000" w:themeColor="text1"/>
          <w:sz w:val="32"/>
          <w:szCs w:val="32"/>
        </w:rPr>
      </w:pPr>
      <w:bookmarkStart w:id="3" w:name="_Toc970"/>
      <w:r>
        <w:rPr>
          <w:rFonts w:hint="eastAsia" w:ascii="仿宋_GB2312" w:hAnsi="仿宋" w:eastAsia="仿宋_GB2312" w:cs="仿宋"/>
          <w:color w:val="000000" w:themeColor="text1"/>
          <w:sz w:val="32"/>
          <w:szCs w:val="32"/>
        </w:rPr>
        <w:t>2022年10月</w:t>
      </w:r>
      <w:bookmarkEnd w:id="3"/>
    </w:p>
    <w:p>
      <w:pPr>
        <w:spacing w:beforeLines="50" w:afterLines="50" w:line="600" w:lineRule="exact"/>
        <w:jc w:val="both"/>
        <w:rPr>
          <w:rFonts w:ascii="方正公文小标宋" w:hAnsi="方正公文小标宋" w:eastAsia="方正公文小标宋" w:cs="方正公文小标宋"/>
          <w:color w:val="000000" w:themeColor="text1"/>
          <w:sz w:val="44"/>
          <w:szCs w:val="44"/>
        </w:rPr>
        <w:sectPr>
          <w:pgSz w:w="11906" w:h="16838"/>
          <w:pgMar w:top="2098" w:right="1474" w:bottom="1984" w:left="1587" w:header="851" w:footer="992" w:gutter="0"/>
          <w:cols w:space="425" w:num="1"/>
          <w:docGrid w:type="lines" w:linePitch="312" w:charSpace="0"/>
        </w:sectPr>
      </w:pPr>
    </w:p>
    <w:sdt>
      <w:sdtPr>
        <w:rPr>
          <w:rFonts w:hint="eastAsia" w:ascii="仿宋" w:hAnsi="仿宋" w:eastAsia="仿宋" w:cs="仿宋"/>
          <w:color w:val="000000" w:themeColor="text1"/>
          <w:sz w:val="36"/>
          <w:szCs w:val="36"/>
        </w:rPr>
        <w:id w:val="147468240"/>
        <w:docPartObj>
          <w:docPartGallery w:val="Table of Contents"/>
          <w:docPartUnique/>
        </w:docPartObj>
      </w:sdtPr>
      <w:sdtEndPr>
        <w:rPr>
          <w:rFonts w:hint="eastAsia" w:ascii="Times New Roman" w:hAnsi="Times New Roman" w:eastAsia="仿宋" w:cs="Times New Roman"/>
          <w:b/>
          <w:color w:val="000000" w:themeColor="text1"/>
          <w:sz w:val="21"/>
          <w:szCs w:val="30"/>
        </w:rPr>
      </w:sdtEndPr>
      <w:sdtContent>
        <w:p>
          <w:pPr>
            <w:spacing w:line="600" w:lineRule="exact"/>
            <w:jc w:val="center"/>
            <w:rPr>
              <w:rFonts w:ascii="仿宋_GB2312" w:hAnsi="方正仿宋_GB2312" w:eastAsia="仿宋_GB2312" w:cs="方正仿宋_GB2312"/>
              <w:color w:val="000000" w:themeColor="text1"/>
              <w:sz w:val="32"/>
              <w:szCs w:val="32"/>
            </w:rPr>
          </w:pPr>
          <w:r>
            <w:rPr>
              <w:rFonts w:hint="eastAsia" w:ascii="仿宋_GB2312" w:hAnsi="方正仿宋_GB2312" w:eastAsia="仿宋_GB2312" w:cs="方正仿宋_GB2312"/>
              <w:color w:val="000000" w:themeColor="text1"/>
              <w:sz w:val="32"/>
              <w:szCs w:val="32"/>
            </w:rPr>
            <w:t>目 录</w:t>
          </w:r>
        </w:p>
        <w:p>
          <w:pPr>
            <w:pStyle w:val="10"/>
            <w:tabs>
              <w:tab w:val="right" w:leader="dot" w:pos="8835"/>
            </w:tabs>
            <w:jc w:val="center"/>
            <w:rPr>
              <w:rFonts w:ascii="仿宋_GB2312" w:eastAsia="仿宋_GB2312" w:hAnsiTheme="minorHAnsi" w:cstheme="minorBidi"/>
              <w:sz w:val="32"/>
              <w:szCs w:val="32"/>
            </w:rPr>
          </w:pPr>
          <w:r>
            <w:rPr>
              <w:rFonts w:hint="eastAsia" w:ascii="仿宋_GB2312" w:hAnsi="方正仿宋_GB2312" w:eastAsia="仿宋_GB2312" w:cs="方正仿宋_GB2312"/>
              <w:color w:val="000000" w:themeColor="text1"/>
              <w:sz w:val="32"/>
              <w:szCs w:val="32"/>
            </w:rPr>
            <w:fldChar w:fldCharType="begin"/>
          </w:r>
          <w:r>
            <w:rPr>
              <w:rFonts w:hint="eastAsia" w:ascii="仿宋_GB2312" w:hAnsi="方正仿宋_GB2312" w:eastAsia="仿宋_GB2312" w:cs="方正仿宋_GB2312"/>
              <w:color w:val="000000" w:themeColor="text1"/>
              <w:sz w:val="32"/>
              <w:szCs w:val="32"/>
            </w:rPr>
            <w:instrText xml:space="preserve">TOC \o "1-2" \h \u </w:instrText>
          </w:r>
          <w:r>
            <w:rPr>
              <w:rFonts w:hint="eastAsia" w:ascii="仿宋_GB2312" w:hAnsi="方正仿宋_GB2312" w:eastAsia="仿宋_GB2312" w:cs="方正仿宋_GB2312"/>
              <w:color w:val="000000" w:themeColor="text1"/>
              <w:sz w:val="32"/>
              <w:szCs w:val="32"/>
            </w:rPr>
            <w:fldChar w:fldCharType="separate"/>
          </w:r>
          <w:r>
            <w:fldChar w:fldCharType="begin"/>
          </w:r>
          <w:r>
            <w:instrText xml:space="preserve"> HYPERLINK \l "_Toc114736450" </w:instrText>
          </w:r>
          <w:r>
            <w:fldChar w:fldCharType="separate"/>
          </w:r>
          <w:r>
            <w:rPr>
              <w:rStyle w:val="17"/>
              <w:rFonts w:hint="eastAsia" w:ascii="仿宋_GB2312" w:hAnsi="黑体" w:eastAsia="仿宋_GB2312" w:cs="黑体"/>
              <w:sz w:val="32"/>
              <w:szCs w:val="32"/>
              <w:u w:val="none"/>
            </w:rPr>
            <w:t>1.</w:t>
          </w:r>
          <w:r>
            <w:rPr>
              <w:rStyle w:val="17"/>
              <w:rFonts w:hint="eastAsia" w:ascii="仿宋_GB2312" w:hAnsi="黑体" w:eastAsia="仿宋_GB2312" w:cs="黑体"/>
              <w:sz w:val="32"/>
              <w:szCs w:val="32"/>
              <w:u w:val="none"/>
              <w:lang w:val="en-US" w:eastAsia="zh-CN"/>
            </w:rPr>
            <w:t xml:space="preserve">  </w:t>
          </w:r>
          <w:r>
            <w:rPr>
              <w:rStyle w:val="17"/>
              <w:rFonts w:hint="eastAsia" w:ascii="仿宋_GB2312" w:hAnsi="黑体" w:eastAsia="仿宋_GB2312" w:cs="黑体"/>
              <w:sz w:val="32"/>
              <w:szCs w:val="32"/>
              <w:u w:val="none"/>
            </w:rPr>
            <w:t>预案总则</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_Toc114736450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0"/>
            <w:tabs>
              <w:tab w:val="left" w:pos="630"/>
              <w:tab w:val="right" w:leader="dot" w:pos="8835"/>
            </w:tabs>
            <w:jc w:val="center"/>
            <w:rPr>
              <w:rFonts w:ascii="仿宋_GB2312" w:eastAsia="仿宋_GB2312" w:hAnsiTheme="minorHAnsi" w:cstheme="minorBidi"/>
              <w:sz w:val="32"/>
              <w:szCs w:val="32"/>
            </w:rPr>
          </w:pPr>
          <w:r>
            <w:fldChar w:fldCharType="begin"/>
          </w:r>
          <w:r>
            <w:instrText xml:space="preserve"> HYPERLINK \l "_Toc114736451" </w:instrText>
          </w:r>
          <w:r>
            <w:fldChar w:fldCharType="separate"/>
          </w:r>
          <w:r>
            <w:rPr>
              <w:rStyle w:val="17"/>
              <w:rFonts w:hint="eastAsia" w:ascii="仿宋_GB2312" w:hAnsi="黑体" w:eastAsia="仿宋_GB2312" w:cs="黑体"/>
              <w:sz w:val="32"/>
              <w:szCs w:val="32"/>
              <w:u w:val="none"/>
            </w:rPr>
            <w:t>2.</w:t>
          </w:r>
          <w:r>
            <w:rPr>
              <w:rFonts w:hint="eastAsia" w:ascii="仿宋_GB2312" w:eastAsia="仿宋_GB2312" w:hAnsiTheme="minorHAnsi" w:cstheme="minorBidi"/>
              <w:sz w:val="32"/>
              <w:szCs w:val="32"/>
            </w:rPr>
            <w:tab/>
          </w:r>
          <w:r>
            <w:rPr>
              <w:rStyle w:val="17"/>
              <w:rFonts w:hint="eastAsia" w:ascii="仿宋_GB2312" w:hAnsi="黑体" w:eastAsia="仿宋_GB2312" w:cs="黑体"/>
              <w:sz w:val="32"/>
              <w:szCs w:val="32"/>
              <w:u w:val="none"/>
            </w:rPr>
            <w:t>风险评估</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_Toc114736451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"_Toc114736452" </w:instrText>
          </w:r>
          <w:r>
            <w:fldChar w:fldCharType="separate"/>
          </w:r>
          <w:r>
            <w:rPr>
              <w:rStyle w:val="17"/>
              <w:rFonts w:hint="eastAsia" w:ascii="仿宋_GB2312" w:hAnsi="楷体" w:eastAsia="仿宋_GB2312" w:cs="楷体"/>
              <w:bCs/>
              <w:sz w:val="32"/>
              <w:szCs w:val="32"/>
              <w:u w:val="none"/>
            </w:rPr>
            <w:t>2.1、 近年三林镇火灾事故情况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_Toc114736452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"_Toc114736453" </w:instrText>
          </w:r>
          <w:r>
            <w:fldChar w:fldCharType="separate"/>
          </w:r>
          <w:r>
            <w:rPr>
              <w:rStyle w:val="17"/>
              <w:rFonts w:hint="eastAsia" w:ascii="仿宋_GB2312" w:hAnsi="楷体" w:eastAsia="仿宋_GB2312" w:cs="楷体"/>
              <w:bCs/>
              <w:sz w:val="32"/>
              <w:szCs w:val="32"/>
              <w:u w:val="none"/>
            </w:rPr>
            <w:t>2.2、 三林镇消防安全重点单位、重点部位及应急资源情况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_Toc114736453 \h </w:instrText>
          </w:r>
          <w:r>
            <w:rPr>
              <w:rFonts w:hint="eastAsia" w:ascii="仿宋_GB2312" w:eastAsia="仿宋_GB2312"/>
              <w:sz w:val="32"/>
              <w:szCs w:val="32"/>
            </w:rPr>
            <w:fldChar w:fldCharType="separate"/>
          </w:r>
          <w:r>
            <w:rPr>
              <w:rFonts w:hint="eastAsia" w:ascii="仿宋_GB2312" w:eastAsia="仿宋_GB2312"/>
              <w:sz w:val="32"/>
              <w:szCs w:val="32"/>
            </w:rPr>
            <w:t>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"_Toc114736454" </w:instrText>
          </w:r>
          <w:r>
            <w:fldChar w:fldCharType="separate"/>
          </w:r>
          <w:r>
            <w:rPr>
              <w:rStyle w:val="17"/>
              <w:rFonts w:hint="eastAsia" w:ascii="仿宋_GB2312" w:hAnsi="楷体" w:eastAsia="仿宋_GB2312" w:cs="楷体"/>
              <w:bCs/>
              <w:sz w:val="32"/>
              <w:szCs w:val="32"/>
              <w:u w:val="none"/>
            </w:rPr>
            <w:t>2.3、 三林镇消防安全风险评估</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_Toc114736454 \h </w:instrText>
          </w:r>
          <w:r>
            <w:rPr>
              <w:rFonts w:hint="eastAsia" w:ascii="仿宋_GB2312" w:eastAsia="仿宋_GB2312"/>
              <w:sz w:val="32"/>
              <w:szCs w:val="32"/>
            </w:rPr>
            <w:fldChar w:fldCharType="separate"/>
          </w:r>
          <w:r>
            <w:rPr>
              <w:rFonts w:hint="eastAsia" w:ascii="仿宋_GB2312" w:eastAsia="仿宋_GB2312"/>
              <w:sz w:val="32"/>
              <w:szCs w:val="32"/>
            </w:rPr>
            <w:t>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0"/>
            <w:tabs>
              <w:tab w:val="left" w:pos="630"/>
              <w:tab w:val="right" w:leader="dot" w:pos="8835"/>
            </w:tabs>
            <w:jc w:val="center"/>
            <w:rPr>
              <w:rFonts w:ascii="仿宋_GB2312" w:eastAsia="仿宋_GB2312" w:hAnsiTheme="minorHAnsi" w:cstheme="minorBidi"/>
              <w:sz w:val="32"/>
              <w:szCs w:val="32"/>
            </w:rPr>
          </w:pPr>
          <w:r>
            <w:fldChar w:fldCharType="begin"/>
          </w:r>
          <w:r>
            <w:instrText xml:space="preserve"> HYPERLINK \l "_Toc114736455" </w:instrText>
          </w:r>
          <w:r>
            <w:fldChar w:fldCharType="separate"/>
          </w:r>
          <w:r>
            <w:rPr>
              <w:rStyle w:val="17"/>
              <w:rFonts w:hint="eastAsia" w:ascii="仿宋_GB2312" w:hAnsi="黑体" w:eastAsia="仿宋_GB2312" w:cs="黑体"/>
              <w:sz w:val="32"/>
              <w:szCs w:val="32"/>
              <w:u w:val="none"/>
            </w:rPr>
            <w:t>3.</w:t>
          </w:r>
          <w:r>
            <w:rPr>
              <w:rFonts w:hint="eastAsia" w:ascii="仿宋_GB2312" w:eastAsia="仿宋_GB2312" w:hAnsiTheme="minorHAnsi" w:cstheme="minorBidi"/>
              <w:sz w:val="32"/>
              <w:szCs w:val="32"/>
            </w:rPr>
            <w:tab/>
          </w:r>
          <w:r>
            <w:rPr>
              <w:rStyle w:val="17"/>
              <w:rFonts w:hint="eastAsia" w:ascii="仿宋_GB2312" w:hAnsi="黑体" w:eastAsia="仿宋_GB2312" w:cs="黑体"/>
              <w:sz w:val="32"/>
              <w:szCs w:val="32"/>
              <w:u w:val="none"/>
            </w:rPr>
            <w:t>组织机构</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_Toc114736455 \h </w:instrText>
          </w:r>
          <w:r>
            <w:rPr>
              <w:rFonts w:hint="eastAsia" w:ascii="仿宋_GB2312" w:eastAsia="仿宋_GB2312"/>
              <w:sz w:val="32"/>
              <w:szCs w:val="32"/>
            </w:rPr>
            <w:fldChar w:fldCharType="separate"/>
          </w:r>
          <w:r>
            <w:rPr>
              <w:rFonts w:hint="eastAsia"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"_Toc114736456" </w:instrText>
          </w:r>
          <w:r>
            <w:fldChar w:fldCharType="separate"/>
          </w:r>
          <w:r>
            <w:rPr>
              <w:rStyle w:val="17"/>
              <w:rFonts w:hint="eastAsia" w:ascii="仿宋_GB2312" w:hAnsi="楷体" w:eastAsia="仿宋_GB2312" w:cs="楷体"/>
              <w:bCs/>
              <w:sz w:val="32"/>
              <w:szCs w:val="32"/>
              <w:u w:val="none"/>
            </w:rPr>
            <w:t>3.1、 火灾事故应急领导小组</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_Toc114736456 \h </w:instrText>
          </w:r>
          <w:r>
            <w:rPr>
              <w:rFonts w:hint="eastAsia" w:ascii="仿宋_GB2312" w:eastAsia="仿宋_GB2312"/>
              <w:sz w:val="32"/>
              <w:szCs w:val="32"/>
            </w:rPr>
            <w:fldChar w:fldCharType="separate"/>
          </w:r>
          <w:r>
            <w:rPr>
              <w:rFonts w:hint="eastAsia"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"_Toc114736457" </w:instrText>
          </w:r>
          <w:r>
            <w:fldChar w:fldCharType="separate"/>
          </w:r>
          <w:r>
            <w:rPr>
              <w:rStyle w:val="17"/>
              <w:rFonts w:hint="eastAsia" w:ascii="仿宋_GB2312" w:hAnsi="楷体" w:eastAsia="仿宋_GB2312" w:cs="楷体"/>
              <w:bCs/>
              <w:sz w:val="32"/>
              <w:szCs w:val="32"/>
              <w:u w:val="none"/>
            </w:rPr>
            <w:t>3.2、 领导小组办公室</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_Toc114736457 \h </w:instrText>
          </w:r>
          <w:r>
            <w:rPr>
              <w:rFonts w:hint="eastAsia" w:ascii="仿宋_GB2312" w:eastAsia="仿宋_GB2312"/>
              <w:sz w:val="32"/>
              <w:szCs w:val="32"/>
            </w:rPr>
            <w:fldChar w:fldCharType="separate"/>
          </w:r>
          <w:r>
            <w:rPr>
              <w:rFonts w:hint="eastAsia" w:ascii="仿宋_GB2312" w:eastAsia="仿宋_GB2312"/>
              <w:sz w:val="32"/>
              <w:szCs w:val="32"/>
            </w:rPr>
            <w:t>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"_Toc114736458" </w:instrText>
          </w:r>
          <w:r>
            <w:fldChar w:fldCharType="separate"/>
          </w:r>
          <w:r>
            <w:rPr>
              <w:rStyle w:val="17"/>
              <w:rFonts w:hint="eastAsia" w:ascii="仿宋_GB2312" w:hAnsi="楷体" w:eastAsia="仿宋_GB2312" w:cs="楷体"/>
              <w:bCs/>
              <w:sz w:val="32"/>
              <w:szCs w:val="32"/>
              <w:u w:val="none"/>
            </w:rPr>
            <w:t>3.3、 火灾处置小组</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_Toc114736458 \h </w:instrText>
          </w:r>
          <w:r>
            <w:rPr>
              <w:rFonts w:hint="eastAsia" w:ascii="仿宋_GB2312" w:eastAsia="仿宋_GB2312"/>
              <w:sz w:val="32"/>
              <w:szCs w:val="32"/>
            </w:rPr>
            <w:fldChar w:fldCharType="separate"/>
          </w:r>
          <w:r>
            <w:rPr>
              <w:rFonts w:hint="eastAsia" w:ascii="仿宋_GB2312" w:eastAsia="仿宋_GB2312"/>
              <w:sz w:val="32"/>
              <w:szCs w:val="32"/>
            </w:rPr>
            <w:t>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"_Toc114736459" </w:instrText>
          </w:r>
          <w:r>
            <w:fldChar w:fldCharType="separate"/>
          </w:r>
          <w:r>
            <w:rPr>
              <w:rStyle w:val="17"/>
              <w:rFonts w:hint="eastAsia" w:ascii="仿宋_GB2312" w:hAnsi="楷体" w:eastAsia="仿宋_GB2312" w:cs="楷体"/>
              <w:bCs/>
              <w:sz w:val="32"/>
              <w:szCs w:val="32"/>
              <w:u w:val="none"/>
            </w:rPr>
            <w:t>3.4、 应急救护小组</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_Toc114736459 \h </w:instrText>
          </w:r>
          <w:r>
            <w:rPr>
              <w:rFonts w:hint="eastAsia" w:ascii="仿宋_GB2312" w:eastAsia="仿宋_GB2312"/>
              <w:sz w:val="32"/>
              <w:szCs w:val="32"/>
            </w:rPr>
            <w:fldChar w:fldCharType="separate"/>
          </w:r>
          <w:r>
            <w:rPr>
              <w:rFonts w:hint="eastAsia" w:ascii="仿宋_GB2312" w:eastAsia="仿宋_GB2312"/>
              <w:sz w:val="32"/>
              <w:szCs w:val="32"/>
            </w:rPr>
            <w:t>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"_Toc114736460" </w:instrText>
          </w:r>
          <w:r>
            <w:fldChar w:fldCharType="separate"/>
          </w:r>
          <w:r>
            <w:rPr>
              <w:rStyle w:val="17"/>
              <w:rFonts w:hint="eastAsia" w:ascii="仿宋_GB2312" w:hAnsi="楷体" w:eastAsia="仿宋_GB2312" w:cs="楷体"/>
              <w:bCs/>
              <w:sz w:val="32"/>
              <w:szCs w:val="32"/>
              <w:u w:val="none"/>
            </w:rPr>
            <w:t>3.5、 后勤保障小组</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_Toc114736460 \h </w:instrText>
          </w:r>
          <w:r>
            <w:rPr>
              <w:rFonts w:hint="eastAsia" w:ascii="仿宋_GB2312" w:eastAsia="仿宋_GB2312"/>
              <w:sz w:val="32"/>
              <w:szCs w:val="32"/>
            </w:rPr>
            <w:fldChar w:fldCharType="separate"/>
          </w:r>
          <w:r>
            <w:rPr>
              <w:rFonts w:hint="eastAsia" w:ascii="仿宋_GB2312" w:eastAsia="仿宋_GB2312"/>
              <w:sz w:val="32"/>
              <w:szCs w:val="32"/>
            </w:rPr>
            <w:t>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"_Toc114736461" </w:instrText>
          </w:r>
          <w:r>
            <w:fldChar w:fldCharType="separate"/>
          </w:r>
          <w:r>
            <w:rPr>
              <w:rStyle w:val="17"/>
              <w:rFonts w:hint="eastAsia" w:ascii="仿宋_GB2312" w:hAnsi="楷体" w:eastAsia="仿宋_GB2312" w:cs="楷体"/>
              <w:bCs/>
              <w:sz w:val="32"/>
              <w:szCs w:val="32"/>
              <w:u w:val="none"/>
            </w:rPr>
            <w:t>3.6、 技术保障小组</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_Toc114736461 \h </w:instrText>
          </w:r>
          <w:r>
            <w:rPr>
              <w:rFonts w:hint="eastAsia" w:ascii="仿宋_GB2312" w:eastAsia="仿宋_GB2312"/>
              <w:sz w:val="32"/>
              <w:szCs w:val="32"/>
            </w:rPr>
            <w:fldChar w:fldCharType="separate"/>
          </w:r>
          <w:r>
            <w:rPr>
              <w:rFonts w:hint="eastAsia" w:ascii="仿宋_GB2312" w:eastAsia="仿宋_GB2312"/>
              <w:sz w:val="32"/>
              <w:szCs w:val="32"/>
            </w:rPr>
            <w:t>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"_Toc114736462" </w:instrText>
          </w:r>
          <w:r>
            <w:fldChar w:fldCharType="separate"/>
          </w:r>
          <w:r>
            <w:rPr>
              <w:rStyle w:val="17"/>
              <w:rFonts w:hint="eastAsia" w:ascii="仿宋_GB2312" w:hAnsi="楷体" w:eastAsia="仿宋_GB2312" w:cs="楷体"/>
              <w:bCs/>
              <w:sz w:val="32"/>
              <w:szCs w:val="32"/>
              <w:u w:val="none"/>
            </w:rPr>
            <w:t>3.7、 警戒疏散小组</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_Toc114736462 \h </w:instrText>
          </w:r>
          <w:r>
            <w:rPr>
              <w:rFonts w:hint="eastAsia" w:ascii="仿宋_GB2312" w:eastAsia="仿宋_GB2312"/>
              <w:sz w:val="32"/>
              <w:szCs w:val="32"/>
            </w:rPr>
            <w:fldChar w:fldCharType="separate"/>
          </w:r>
          <w:r>
            <w:rPr>
              <w:rFonts w:hint="eastAsia" w:ascii="仿宋_GB2312" w:eastAsia="仿宋_GB2312"/>
              <w:sz w:val="32"/>
              <w:szCs w:val="32"/>
            </w:rPr>
            <w:t>9</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"_Toc114736463" </w:instrText>
          </w:r>
          <w:r>
            <w:fldChar w:fldCharType="separate"/>
          </w:r>
          <w:r>
            <w:rPr>
              <w:rStyle w:val="17"/>
              <w:rFonts w:hint="eastAsia" w:ascii="仿宋_GB2312" w:hAnsi="楷体" w:eastAsia="仿宋_GB2312" w:cs="楷体"/>
              <w:bCs/>
              <w:sz w:val="32"/>
              <w:szCs w:val="32"/>
              <w:u w:val="none"/>
            </w:rPr>
            <w:t>3.8、 善后处置小组</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_Toc114736463 \h </w:instrText>
          </w:r>
          <w:r>
            <w:rPr>
              <w:rFonts w:hint="eastAsia" w:ascii="仿宋_GB2312" w:eastAsia="仿宋_GB2312"/>
              <w:sz w:val="32"/>
              <w:szCs w:val="32"/>
            </w:rPr>
            <w:fldChar w:fldCharType="separate"/>
          </w:r>
          <w:r>
            <w:rPr>
              <w:rFonts w:hint="eastAsia" w:ascii="仿宋_GB2312" w:eastAsia="仿宋_GB2312"/>
              <w:sz w:val="32"/>
              <w:szCs w:val="32"/>
            </w:rPr>
            <w:t>9</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"_Toc114736464" </w:instrText>
          </w:r>
          <w:r>
            <w:fldChar w:fldCharType="separate"/>
          </w:r>
          <w:r>
            <w:rPr>
              <w:rStyle w:val="17"/>
              <w:rFonts w:hint="eastAsia" w:ascii="仿宋_GB2312" w:hAnsi="楷体" w:eastAsia="仿宋_GB2312" w:cs="楷体"/>
              <w:bCs/>
              <w:sz w:val="32"/>
              <w:szCs w:val="32"/>
              <w:u w:val="none"/>
            </w:rPr>
            <w:t>3.9、 相关单位工作职责</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_Toc114736464 \h </w:instrText>
          </w:r>
          <w:r>
            <w:rPr>
              <w:rFonts w:hint="eastAsia" w:ascii="仿宋_GB2312" w:eastAsia="仿宋_GB2312"/>
              <w:sz w:val="32"/>
              <w:szCs w:val="32"/>
            </w:rPr>
            <w:fldChar w:fldCharType="separate"/>
          </w:r>
          <w:r>
            <w:rPr>
              <w:rFonts w:hint="eastAsia" w:ascii="仿宋_GB2312" w:eastAsia="仿宋_GB2312"/>
              <w:sz w:val="32"/>
              <w:szCs w:val="32"/>
            </w:rPr>
            <w:t>10</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0"/>
            <w:tabs>
              <w:tab w:val="left" w:pos="630"/>
              <w:tab w:val="right" w:leader="dot" w:pos="8835"/>
            </w:tabs>
            <w:jc w:val="center"/>
            <w:rPr>
              <w:rFonts w:ascii="仿宋_GB2312" w:eastAsia="仿宋_GB2312" w:hAnsiTheme="minorHAnsi" w:cstheme="minorBidi"/>
              <w:sz w:val="32"/>
              <w:szCs w:val="32"/>
            </w:rPr>
          </w:pPr>
          <w:r>
            <w:fldChar w:fldCharType="begin"/>
          </w:r>
          <w:r>
            <w:instrText xml:space="preserve"> HYPERLINK \l "_Toc114736465" </w:instrText>
          </w:r>
          <w:r>
            <w:fldChar w:fldCharType="separate"/>
          </w:r>
          <w:r>
            <w:rPr>
              <w:rStyle w:val="17"/>
              <w:rFonts w:hint="eastAsia" w:ascii="仿宋_GB2312" w:hAnsi="黑体" w:eastAsia="仿宋_GB2312" w:cs="黑体"/>
              <w:sz w:val="32"/>
              <w:szCs w:val="32"/>
              <w:u w:val="none"/>
            </w:rPr>
            <w:t>4.</w:t>
          </w:r>
          <w:r>
            <w:rPr>
              <w:rFonts w:hint="eastAsia" w:ascii="仿宋_GB2312" w:eastAsia="仿宋_GB2312" w:hAnsiTheme="minorHAnsi" w:cstheme="minorBidi"/>
              <w:sz w:val="32"/>
              <w:szCs w:val="32"/>
            </w:rPr>
            <w:tab/>
          </w:r>
          <w:r>
            <w:rPr>
              <w:rStyle w:val="17"/>
              <w:rFonts w:hint="eastAsia" w:ascii="仿宋_GB2312" w:hAnsi="黑体" w:eastAsia="仿宋_GB2312" w:cs="黑体"/>
              <w:sz w:val="32"/>
              <w:szCs w:val="32"/>
              <w:u w:val="none"/>
            </w:rPr>
            <w:t>预防预警</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_Toc114736465 \h </w:instrText>
          </w:r>
          <w:r>
            <w:rPr>
              <w:rFonts w:hint="eastAsia" w:ascii="仿宋_GB2312" w:eastAsia="仿宋_GB2312"/>
              <w:sz w:val="32"/>
              <w:szCs w:val="32"/>
            </w:rPr>
            <w:fldChar w:fldCharType="separate"/>
          </w:r>
          <w:r>
            <w:rPr>
              <w:rFonts w:hint="eastAsia" w:ascii="仿宋_GB2312" w:eastAsia="仿宋_GB2312"/>
              <w:sz w:val="32"/>
              <w:szCs w:val="32"/>
            </w:rPr>
            <w:t>10</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"_Toc114736466" </w:instrText>
          </w:r>
          <w:r>
            <w:fldChar w:fldCharType="separate"/>
          </w:r>
          <w:r>
            <w:rPr>
              <w:rStyle w:val="17"/>
              <w:rFonts w:hint="eastAsia" w:ascii="仿宋_GB2312" w:hAnsi="楷体" w:eastAsia="仿宋_GB2312" w:cs="楷体"/>
              <w:bCs/>
              <w:sz w:val="32"/>
              <w:szCs w:val="32"/>
              <w:u w:val="none"/>
            </w:rPr>
            <w:t>4.1、 火灾监控预防</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_Toc114736466 \h </w:instrText>
          </w:r>
          <w:r>
            <w:rPr>
              <w:rFonts w:hint="eastAsia" w:ascii="仿宋_GB2312" w:eastAsia="仿宋_GB2312"/>
              <w:sz w:val="32"/>
              <w:szCs w:val="32"/>
            </w:rPr>
            <w:fldChar w:fldCharType="separate"/>
          </w:r>
          <w:r>
            <w:rPr>
              <w:rFonts w:hint="eastAsia" w:ascii="仿宋_GB2312" w:eastAsia="仿宋_GB2312"/>
              <w:sz w:val="32"/>
              <w:szCs w:val="32"/>
            </w:rPr>
            <w:t>10</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"_Toc114736467" </w:instrText>
          </w:r>
          <w:r>
            <w:fldChar w:fldCharType="separate"/>
          </w:r>
          <w:r>
            <w:rPr>
              <w:rStyle w:val="17"/>
              <w:rFonts w:hint="eastAsia" w:ascii="仿宋_GB2312" w:hAnsi="楷体" w:eastAsia="仿宋_GB2312" w:cs="楷体"/>
              <w:bCs/>
              <w:sz w:val="32"/>
              <w:szCs w:val="32"/>
              <w:u w:val="none"/>
            </w:rPr>
            <w:t>4.2、 火灾信息报告</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_Toc114736467 \h </w:instrText>
          </w:r>
          <w:r>
            <w:rPr>
              <w:rFonts w:hint="eastAsia" w:ascii="仿宋_GB2312" w:eastAsia="仿宋_GB2312"/>
              <w:sz w:val="32"/>
              <w:szCs w:val="32"/>
            </w:rPr>
            <w:fldChar w:fldCharType="separate"/>
          </w:r>
          <w:r>
            <w:rPr>
              <w:rFonts w:hint="eastAsia" w:ascii="仿宋_GB2312" w:eastAsia="仿宋_GB2312"/>
              <w:sz w:val="32"/>
              <w:szCs w:val="32"/>
            </w:rPr>
            <w:t>10</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"_Toc114736468" </w:instrText>
          </w:r>
          <w:r>
            <w:fldChar w:fldCharType="separate"/>
          </w:r>
          <w:r>
            <w:rPr>
              <w:rStyle w:val="17"/>
              <w:rFonts w:hint="eastAsia" w:ascii="仿宋_GB2312" w:hAnsi="楷体" w:eastAsia="仿宋_GB2312" w:cs="楷体"/>
              <w:bCs/>
              <w:sz w:val="32"/>
              <w:szCs w:val="32"/>
              <w:u w:val="none"/>
            </w:rPr>
            <w:t>4.3、 火灾预警行动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_Toc114736468 \h </w:instrText>
          </w:r>
          <w:r>
            <w:rPr>
              <w:rFonts w:hint="eastAsia" w:ascii="仿宋_GB2312" w:eastAsia="仿宋_GB2312"/>
              <w:sz w:val="32"/>
              <w:szCs w:val="32"/>
            </w:rPr>
            <w:fldChar w:fldCharType="separate"/>
          </w:r>
          <w:r>
            <w:rPr>
              <w:rFonts w:hint="eastAsia" w:ascii="仿宋_GB2312" w:eastAsia="仿宋_GB2312"/>
              <w:sz w:val="32"/>
              <w:szCs w:val="32"/>
            </w:rPr>
            <w:t>11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0"/>
            <w:tabs>
              <w:tab w:val="left" w:pos="630"/>
              <w:tab w:val="right" w:leader="dot" w:pos="8835"/>
            </w:tabs>
            <w:jc w:val="center"/>
            <w:rPr>
              <w:rFonts w:ascii="仿宋_GB2312" w:eastAsia="仿宋_GB2312" w:hAnsiTheme="minorHAnsi" w:cstheme="minorBidi"/>
              <w:sz w:val="32"/>
              <w:szCs w:val="32"/>
            </w:rPr>
          </w:pPr>
          <w:r>
            <w:fldChar w:fldCharType="begin"/>
          </w:r>
          <w:r>
            <w:instrText xml:space="preserve"> HYPERLINK \l "_Toc114736469" </w:instrText>
          </w:r>
          <w:r>
            <w:fldChar w:fldCharType="separate"/>
          </w:r>
          <w:r>
            <w:rPr>
              <w:rStyle w:val="17"/>
              <w:rFonts w:hint="eastAsia" w:ascii="仿宋_GB2312" w:hAnsi="黑体" w:eastAsia="仿宋_GB2312" w:cs="黑体"/>
              <w:sz w:val="32"/>
              <w:szCs w:val="32"/>
              <w:u w:val="none"/>
            </w:rPr>
            <w:t>5.</w:t>
          </w:r>
          <w:r>
            <w:rPr>
              <w:rFonts w:hint="eastAsia" w:ascii="仿宋_GB2312" w:eastAsia="仿宋_GB2312" w:hAnsiTheme="minorHAnsi" w:cstheme="minorBidi"/>
              <w:sz w:val="32"/>
              <w:szCs w:val="32"/>
            </w:rPr>
            <w:tab/>
          </w:r>
          <w:r>
            <w:rPr>
              <w:rStyle w:val="17"/>
              <w:rFonts w:hint="eastAsia" w:ascii="仿宋_GB2312" w:hAnsi="黑体" w:eastAsia="仿宋_GB2312" w:cs="黑体"/>
              <w:sz w:val="32"/>
              <w:szCs w:val="32"/>
              <w:u w:val="none"/>
            </w:rPr>
            <w:t>应急响应</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_Toc114736469 \h </w:instrText>
          </w:r>
          <w:r>
            <w:rPr>
              <w:rFonts w:hint="eastAsia" w:ascii="仿宋_GB2312" w:eastAsia="仿宋_GB2312"/>
              <w:sz w:val="32"/>
              <w:szCs w:val="32"/>
            </w:rPr>
            <w:fldChar w:fldCharType="separate"/>
          </w:r>
          <w:r>
            <w:rPr>
              <w:rFonts w:hint="eastAsia" w:ascii="仿宋_GB2312" w:eastAsia="仿宋_GB2312"/>
              <w:sz w:val="32"/>
              <w:szCs w:val="32"/>
            </w:rPr>
            <w:t>12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"_Toc114736470" </w:instrText>
          </w:r>
          <w:r>
            <w:fldChar w:fldCharType="separate"/>
          </w:r>
          <w:r>
            <w:rPr>
              <w:rStyle w:val="17"/>
              <w:rFonts w:hint="eastAsia" w:ascii="仿宋_GB2312" w:hAnsi="楷体" w:eastAsia="仿宋_GB2312" w:cs="楷体"/>
              <w:bCs/>
              <w:sz w:val="32"/>
              <w:szCs w:val="32"/>
              <w:u w:val="none"/>
            </w:rPr>
            <w:t>5.1、 警情研判处置</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_Toc114736470 \h </w:instrText>
          </w:r>
          <w:r>
            <w:rPr>
              <w:rFonts w:hint="eastAsia" w:ascii="仿宋_GB2312" w:eastAsia="仿宋_GB2312"/>
              <w:sz w:val="32"/>
              <w:szCs w:val="32"/>
            </w:rPr>
            <w:fldChar w:fldCharType="separate"/>
          </w:r>
          <w:r>
            <w:rPr>
              <w:rFonts w:hint="eastAsia" w:ascii="仿宋_GB2312" w:eastAsia="仿宋_GB2312"/>
              <w:sz w:val="32"/>
              <w:szCs w:val="32"/>
            </w:rPr>
            <w:t>12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"_Toc114736471" </w:instrText>
          </w:r>
          <w:r>
            <w:fldChar w:fldCharType="separate"/>
          </w:r>
          <w:r>
            <w:rPr>
              <w:rStyle w:val="17"/>
              <w:rFonts w:hint="eastAsia" w:ascii="仿宋_GB2312" w:hAnsi="楷体" w:eastAsia="仿宋_GB2312" w:cs="楷体"/>
              <w:bCs/>
              <w:sz w:val="32"/>
              <w:szCs w:val="32"/>
              <w:u w:val="none"/>
            </w:rPr>
            <w:t>5.2、 分级响应行动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_Toc114736471 \h </w:instrText>
          </w:r>
          <w:r>
            <w:rPr>
              <w:rFonts w:hint="eastAsia" w:ascii="仿宋_GB2312" w:eastAsia="仿宋_GB2312"/>
              <w:sz w:val="32"/>
              <w:szCs w:val="32"/>
            </w:rPr>
            <w:fldChar w:fldCharType="separate"/>
          </w:r>
          <w:r>
            <w:rPr>
              <w:rFonts w:hint="eastAsia" w:ascii="仿宋_GB2312" w:eastAsia="仿宋_GB2312"/>
              <w:sz w:val="32"/>
              <w:szCs w:val="32"/>
            </w:rPr>
            <w:t>13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0"/>
            <w:tabs>
              <w:tab w:val="left" w:pos="630"/>
              <w:tab w:val="right" w:leader="dot" w:pos="8835"/>
            </w:tabs>
            <w:jc w:val="center"/>
            <w:rPr>
              <w:rFonts w:ascii="仿宋_GB2312" w:eastAsia="仿宋_GB2312" w:hAnsiTheme="minorHAnsi" w:cstheme="minorBidi"/>
              <w:sz w:val="32"/>
              <w:szCs w:val="32"/>
            </w:rPr>
          </w:pPr>
          <w:r>
            <w:fldChar w:fldCharType="begin"/>
          </w:r>
          <w:r>
            <w:instrText xml:space="preserve"> HYPERLINK \l "_Toc114736472" </w:instrText>
          </w:r>
          <w:r>
            <w:fldChar w:fldCharType="separate"/>
          </w:r>
          <w:r>
            <w:rPr>
              <w:rStyle w:val="17"/>
              <w:rFonts w:hint="eastAsia" w:ascii="仿宋_GB2312" w:hAnsi="黑体" w:eastAsia="仿宋_GB2312" w:cs="黑体"/>
              <w:sz w:val="32"/>
              <w:szCs w:val="32"/>
              <w:u w:val="none"/>
            </w:rPr>
            <w:t>6.</w:t>
          </w:r>
          <w:r>
            <w:rPr>
              <w:rFonts w:hint="eastAsia" w:ascii="仿宋_GB2312" w:eastAsia="仿宋_GB2312" w:hAnsiTheme="minorHAnsi" w:cstheme="minorBidi"/>
              <w:sz w:val="32"/>
              <w:szCs w:val="32"/>
            </w:rPr>
            <w:tab/>
          </w:r>
          <w:r>
            <w:rPr>
              <w:rStyle w:val="17"/>
              <w:rFonts w:hint="eastAsia" w:ascii="仿宋_GB2312" w:hAnsi="黑体" w:eastAsia="仿宋_GB2312" w:cs="黑体"/>
              <w:sz w:val="32"/>
              <w:szCs w:val="32"/>
              <w:u w:val="none"/>
            </w:rPr>
            <w:t>应急处置</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_Toc114736472 \h </w:instrText>
          </w:r>
          <w:r>
            <w:rPr>
              <w:rFonts w:hint="eastAsia" w:ascii="仿宋_GB2312" w:eastAsia="仿宋_GB2312"/>
              <w:sz w:val="32"/>
              <w:szCs w:val="32"/>
            </w:rPr>
            <w:fldChar w:fldCharType="separate"/>
          </w:r>
          <w:r>
            <w:rPr>
              <w:rFonts w:hint="eastAsia" w:ascii="仿宋_GB2312" w:eastAsia="仿宋_GB2312"/>
              <w:sz w:val="32"/>
              <w:szCs w:val="32"/>
            </w:rPr>
            <w:t>15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"_Toc114736473" </w:instrText>
          </w:r>
          <w:r>
            <w:fldChar w:fldCharType="separate"/>
          </w:r>
          <w:r>
            <w:rPr>
              <w:rStyle w:val="17"/>
              <w:rFonts w:hint="eastAsia" w:ascii="仿宋_GB2312" w:hAnsi="楷体" w:eastAsia="仿宋_GB2312" w:cs="楷体"/>
              <w:bCs/>
              <w:sz w:val="32"/>
              <w:szCs w:val="32"/>
              <w:u w:val="none"/>
            </w:rPr>
            <w:t>6.1、 火灾事故处置原则</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_Toc114736473 \h </w:instrText>
          </w:r>
          <w:r>
            <w:rPr>
              <w:rFonts w:hint="eastAsia" w:ascii="仿宋_GB2312" w:eastAsia="仿宋_GB2312"/>
              <w:sz w:val="32"/>
              <w:szCs w:val="32"/>
            </w:rPr>
            <w:fldChar w:fldCharType="separate"/>
          </w:r>
          <w:r>
            <w:rPr>
              <w:rFonts w:hint="eastAsia" w:ascii="仿宋_GB2312" w:eastAsia="仿宋_GB2312"/>
              <w:sz w:val="32"/>
              <w:szCs w:val="32"/>
            </w:rPr>
            <w:t>15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"_Toc114736474" </w:instrText>
          </w:r>
          <w:r>
            <w:fldChar w:fldCharType="separate"/>
          </w:r>
          <w:r>
            <w:rPr>
              <w:rStyle w:val="17"/>
              <w:rFonts w:hint="eastAsia" w:ascii="仿宋_GB2312" w:hAnsi="楷体" w:eastAsia="仿宋_GB2312" w:cs="楷体"/>
              <w:bCs/>
              <w:sz w:val="32"/>
              <w:szCs w:val="32"/>
              <w:u w:val="none"/>
            </w:rPr>
            <w:t>6.2、 初起火灾处置措施</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_Toc114736474 \h </w:instrText>
          </w:r>
          <w:r>
            <w:rPr>
              <w:rFonts w:hint="eastAsia" w:ascii="仿宋_GB2312" w:eastAsia="仿宋_GB2312"/>
              <w:sz w:val="32"/>
              <w:szCs w:val="32"/>
            </w:rPr>
            <w:fldChar w:fldCharType="separate"/>
          </w:r>
          <w:r>
            <w:rPr>
              <w:rFonts w:hint="eastAsia" w:ascii="仿宋_GB2312" w:eastAsia="仿宋_GB2312"/>
              <w:sz w:val="32"/>
              <w:szCs w:val="32"/>
            </w:rPr>
            <w:t>16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"_Toc114736475" </w:instrText>
          </w:r>
          <w:r>
            <w:fldChar w:fldCharType="separate"/>
          </w:r>
          <w:r>
            <w:rPr>
              <w:rStyle w:val="17"/>
              <w:rFonts w:hint="eastAsia" w:ascii="仿宋_GB2312" w:hAnsi="楷体" w:eastAsia="仿宋_GB2312" w:cs="楷体"/>
              <w:bCs/>
              <w:sz w:val="32"/>
              <w:szCs w:val="32"/>
              <w:u w:val="none"/>
            </w:rPr>
            <w:t>6.3、 一般火灾处置措施</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_Toc114736475 \h </w:instrText>
          </w:r>
          <w:r>
            <w:rPr>
              <w:rFonts w:hint="eastAsia" w:ascii="仿宋_GB2312" w:eastAsia="仿宋_GB2312"/>
              <w:sz w:val="32"/>
              <w:szCs w:val="32"/>
            </w:rPr>
            <w:fldChar w:fldCharType="separate"/>
          </w:r>
          <w:r>
            <w:rPr>
              <w:rFonts w:hint="eastAsia" w:ascii="仿宋_GB2312" w:eastAsia="仿宋_GB2312"/>
              <w:sz w:val="32"/>
              <w:szCs w:val="32"/>
            </w:rPr>
            <w:t>16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"_Toc114736476" </w:instrText>
          </w:r>
          <w:r>
            <w:fldChar w:fldCharType="separate"/>
          </w:r>
          <w:r>
            <w:rPr>
              <w:rStyle w:val="17"/>
              <w:rFonts w:hint="eastAsia" w:ascii="仿宋_GB2312" w:hAnsi="楷体" w:eastAsia="仿宋_GB2312" w:cs="楷体"/>
              <w:bCs/>
              <w:sz w:val="32"/>
              <w:szCs w:val="32"/>
              <w:u w:val="none"/>
            </w:rPr>
            <w:t>6.4、 现场警戒处置措施</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_Toc114736476 \h </w:instrText>
          </w:r>
          <w:r>
            <w:rPr>
              <w:rFonts w:hint="eastAsia" w:ascii="仿宋_GB2312" w:eastAsia="仿宋_GB2312"/>
              <w:sz w:val="32"/>
              <w:szCs w:val="32"/>
            </w:rPr>
            <w:fldChar w:fldCharType="separate"/>
          </w:r>
          <w:r>
            <w:rPr>
              <w:rFonts w:hint="eastAsia" w:ascii="仿宋_GB2312" w:eastAsia="仿宋_GB2312"/>
              <w:sz w:val="32"/>
              <w:szCs w:val="32"/>
            </w:rPr>
            <w:t>19</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"_Toc114736477" </w:instrText>
          </w:r>
          <w:r>
            <w:fldChar w:fldCharType="separate"/>
          </w:r>
          <w:r>
            <w:rPr>
              <w:rStyle w:val="17"/>
              <w:rFonts w:hint="eastAsia" w:ascii="仿宋_GB2312" w:hAnsi="楷体" w:eastAsia="仿宋_GB2312" w:cs="楷体"/>
              <w:bCs/>
              <w:sz w:val="32"/>
              <w:szCs w:val="32"/>
              <w:u w:val="none"/>
            </w:rPr>
            <w:t>6.5、 人员疏散处置措施</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_Toc114736477 \h </w:instrText>
          </w:r>
          <w:r>
            <w:rPr>
              <w:rFonts w:hint="eastAsia" w:ascii="仿宋_GB2312" w:eastAsia="仿宋_GB2312"/>
              <w:sz w:val="32"/>
              <w:szCs w:val="32"/>
            </w:rPr>
            <w:fldChar w:fldCharType="separate"/>
          </w:r>
          <w:r>
            <w:rPr>
              <w:rFonts w:hint="eastAsia" w:ascii="仿宋_GB2312" w:eastAsia="仿宋_GB2312"/>
              <w:sz w:val="32"/>
              <w:szCs w:val="32"/>
            </w:rPr>
            <w:t>20</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"_Toc114736478" </w:instrText>
          </w:r>
          <w:r>
            <w:fldChar w:fldCharType="separate"/>
          </w:r>
          <w:r>
            <w:rPr>
              <w:rStyle w:val="17"/>
              <w:rFonts w:hint="eastAsia" w:ascii="仿宋_GB2312" w:hAnsi="楷体" w:eastAsia="仿宋_GB2312" w:cs="楷体"/>
              <w:bCs/>
              <w:sz w:val="32"/>
              <w:szCs w:val="32"/>
              <w:u w:val="none"/>
            </w:rPr>
            <w:t>6.6、 医疗急救处置措施</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_Toc114736478 \h </w:instrText>
          </w:r>
          <w:r>
            <w:rPr>
              <w:rFonts w:hint="eastAsia" w:ascii="仿宋_GB2312" w:eastAsia="仿宋_GB2312"/>
              <w:sz w:val="32"/>
              <w:szCs w:val="32"/>
            </w:rPr>
            <w:fldChar w:fldCharType="separate"/>
          </w:r>
          <w:r>
            <w:rPr>
              <w:rFonts w:hint="eastAsia" w:ascii="仿宋_GB2312" w:eastAsia="仿宋_GB2312"/>
              <w:sz w:val="32"/>
              <w:szCs w:val="32"/>
            </w:rPr>
            <w:t>21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0"/>
            <w:tabs>
              <w:tab w:val="left" w:pos="630"/>
              <w:tab w:val="right" w:leader="dot" w:pos="8835"/>
            </w:tabs>
            <w:jc w:val="center"/>
            <w:rPr>
              <w:rFonts w:ascii="仿宋_GB2312" w:eastAsia="仿宋_GB2312" w:hAnsiTheme="minorHAnsi" w:cstheme="minorBidi"/>
              <w:sz w:val="32"/>
              <w:szCs w:val="32"/>
            </w:rPr>
          </w:pPr>
          <w:r>
            <w:fldChar w:fldCharType="begin"/>
          </w:r>
          <w:r>
            <w:instrText xml:space="preserve"> HYPERLINK \l "_Toc114736479" </w:instrText>
          </w:r>
          <w:r>
            <w:fldChar w:fldCharType="separate"/>
          </w:r>
          <w:r>
            <w:rPr>
              <w:rStyle w:val="17"/>
              <w:rFonts w:hint="eastAsia" w:ascii="仿宋_GB2312" w:hAnsi="黑体" w:eastAsia="仿宋_GB2312" w:cs="黑体"/>
              <w:sz w:val="32"/>
              <w:szCs w:val="32"/>
              <w:u w:val="none"/>
            </w:rPr>
            <w:t>7.</w:t>
          </w:r>
          <w:r>
            <w:rPr>
              <w:rFonts w:hint="eastAsia" w:ascii="仿宋_GB2312" w:eastAsia="仿宋_GB2312" w:hAnsiTheme="minorHAnsi" w:cstheme="minorBidi"/>
              <w:sz w:val="32"/>
              <w:szCs w:val="32"/>
            </w:rPr>
            <w:tab/>
          </w:r>
          <w:r>
            <w:rPr>
              <w:rStyle w:val="17"/>
              <w:rFonts w:hint="eastAsia" w:ascii="仿宋_GB2312" w:hAnsi="黑体" w:eastAsia="仿宋_GB2312" w:cs="黑体"/>
              <w:sz w:val="32"/>
              <w:szCs w:val="32"/>
              <w:u w:val="none"/>
            </w:rPr>
            <w:t>应急保障</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_Toc114736479 \h </w:instrText>
          </w:r>
          <w:r>
            <w:rPr>
              <w:rFonts w:hint="eastAsia" w:ascii="仿宋_GB2312" w:eastAsia="仿宋_GB2312"/>
              <w:sz w:val="32"/>
              <w:szCs w:val="32"/>
            </w:rPr>
            <w:fldChar w:fldCharType="separate"/>
          </w:r>
          <w:r>
            <w:rPr>
              <w:rFonts w:hint="eastAsia" w:ascii="仿宋_GB2312" w:eastAsia="仿宋_GB2312"/>
              <w:sz w:val="32"/>
              <w:szCs w:val="32"/>
            </w:rPr>
            <w:t>21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"_Toc114736480" </w:instrText>
          </w:r>
          <w:r>
            <w:fldChar w:fldCharType="separate"/>
          </w:r>
          <w:r>
            <w:rPr>
              <w:rStyle w:val="17"/>
              <w:rFonts w:hint="eastAsia" w:ascii="仿宋_GB2312" w:hAnsi="楷体" w:eastAsia="仿宋_GB2312" w:cs="楷体"/>
              <w:bCs/>
              <w:sz w:val="32"/>
              <w:szCs w:val="32"/>
              <w:u w:val="none"/>
            </w:rPr>
            <w:t>7.1、 通讯保障</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_Toc114736480 \h </w:instrText>
          </w:r>
          <w:r>
            <w:rPr>
              <w:rFonts w:hint="eastAsia" w:ascii="仿宋_GB2312" w:eastAsia="仿宋_GB2312"/>
              <w:sz w:val="32"/>
              <w:szCs w:val="32"/>
            </w:rPr>
            <w:fldChar w:fldCharType="separate"/>
          </w:r>
          <w:r>
            <w:rPr>
              <w:rFonts w:hint="eastAsia" w:ascii="仿宋_GB2312" w:eastAsia="仿宋_GB2312"/>
              <w:sz w:val="32"/>
              <w:szCs w:val="32"/>
            </w:rPr>
            <w:t>21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"_Toc114736481" </w:instrText>
          </w:r>
          <w:r>
            <w:fldChar w:fldCharType="separate"/>
          </w:r>
          <w:r>
            <w:rPr>
              <w:rStyle w:val="17"/>
              <w:rFonts w:hint="eastAsia" w:ascii="仿宋_GB2312" w:hAnsi="楷体" w:eastAsia="仿宋_GB2312" w:cs="楷体"/>
              <w:bCs/>
              <w:sz w:val="32"/>
              <w:szCs w:val="32"/>
              <w:u w:val="none"/>
            </w:rPr>
            <w:t>7.2、 信息保障</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_Toc114736481 \h </w:instrText>
          </w:r>
          <w:r>
            <w:rPr>
              <w:rFonts w:hint="eastAsia" w:ascii="仿宋_GB2312" w:eastAsia="仿宋_GB2312"/>
              <w:sz w:val="32"/>
              <w:szCs w:val="32"/>
            </w:rPr>
            <w:fldChar w:fldCharType="separate"/>
          </w:r>
          <w:r>
            <w:rPr>
              <w:rFonts w:hint="eastAsia" w:ascii="仿宋_GB2312" w:eastAsia="仿宋_GB2312"/>
              <w:sz w:val="32"/>
              <w:szCs w:val="32"/>
            </w:rPr>
            <w:t>22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"_Toc114736482" </w:instrText>
          </w:r>
          <w:r>
            <w:fldChar w:fldCharType="separate"/>
          </w:r>
          <w:r>
            <w:rPr>
              <w:rStyle w:val="17"/>
              <w:rFonts w:hint="eastAsia" w:ascii="仿宋_GB2312" w:hAnsi="楷体" w:eastAsia="仿宋_GB2312" w:cs="楷体"/>
              <w:bCs/>
              <w:sz w:val="32"/>
              <w:szCs w:val="32"/>
              <w:u w:val="none"/>
            </w:rPr>
            <w:t>7.3、 工程保障</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_Toc114736482 \h </w:instrText>
          </w:r>
          <w:r>
            <w:rPr>
              <w:rFonts w:hint="eastAsia" w:ascii="仿宋_GB2312" w:eastAsia="仿宋_GB2312"/>
              <w:sz w:val="32"/>
              <w:szCs w:val="32"/>
            </w:rPr>
            <w:fldChar w:fldCharType="separate"/>
          </w:r>
          <w:r>
            <w:rPr>
              <w:rFonts w:hint="eastAsia" w:ascii="仿宋_GB2312" w:eastAsia="仿宋_GB2312"/>
              <w:sz w:val="32"/>
              <w:szCs w:val="32"/>
            </w:rPr>
            <w:t>22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"_Toc114736483" </w:instrText>
          </w:r>
          <w:r>
            <w:fldChar w:fldCharType="separate"/>
          </w:r>
          <w:r>
            <w:rPr>
              <w:rStyle w:val="17"/>
              <w:rFonts w:hint="eastAsia" w:ascii="仿宋_GB2312" w:hAnsi="楷体" w:eastAsia="仿宋_GB2312" w:cs="楷体"/>
              <w:bCs/>
              <w:sz w:val="32"/>
              <w:szCs w:val="32"/>
              <w:u w:val="none"/>
            </w:rPr>
            <w:t>7.4、 救护保障</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_Toc114736483 \h </w:instrText>
          </w:r>
          <w:r>
            <w:rPr>
              <w:rFonts w:hint="eastAsia" w:ascii="仿宋_GB2312" w:eastAsia="仿宋_GB2312"/>
              <w:sz w:val="32"/>
              <w:szCs w:val="32"/>
            </w:rPr>
            <w:fldChar w:fldCharType="separate"/>
          </w:r>
          <w:r>
            <w:rPr>
              <w:rFonts w:hint="eastAsia" w:ascii="仿宋_GB2312" w:eastAsia="仿宋_GB2312"/>
              <w:sz w:val="32"/>
              <w:szCs w:val="32"/>
            </w:rPr>
            <w:t>22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"_Toc114736484" </w:instrText>
          </w:r>
          <w:r>
            <w:fldChar w:fldCharType="separate"/>
          </w:r>
          <w:r>
            <w:rPr>
              <w:rStyle w:val="17"/>
              <w:rFonts w:hint="eastAsia" w:ascii="仿宋_GB2312" w:hAnsi="楷体" w:eastAsia="仿宋_GB2312" w:cs="楷体"/>
              <w:bCs/>
              <w:sz w:val="32"/>
              <w:szCs w:val="32"/>
              <w:u w:val="none"/>
            </w:rPr>
            <w:t>7.5、 人员保障</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_Toc114736484 \h </w:instrText>
          </w:r>
          <w:r>
            <w:rPr>
              <w:rFonts w:hint="eastAsia" w:ascii="仿宋_GB2312" w:eastAsia="仿宋_GB2312"/>
              <w:sz w:val="32"/>
              <w:szCs w:val="32"/>
            </w:rPr>
            <w:fldChar w:fldCharType="separate"/>
          </w:r>
          <w:r>
            <w:rPr>
              <w:rFonts w:hint="eastAsia" w:ascii="仿宋_GB2312" w:eastAsia="仿宋_GB2312"/>
              <w:sz w:val="32"/>
              <w:szCs w:val="32"/>
            </w:rPr>
            <w:t>22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"_Toc114736485" </w:instrText>
          </w:r>
          <w:r>
            <w:fldChar w:fldCharType="separate"/>
          </w:r>
          <w:r>
            <w:rPr>
              <w:rStyle w:val="17"/>
              <w:rFonts w:hint="eastAsia" w:ascii="仿宋_GB2312" w:hAnsi="楷体" w:eastAsia="仿宋_GB2312" w:cs="楷体"/>
              <w:bCs/>
              <w:sz w:val="32"/>
              <w:szCs w:val="32"/>
              <w:u w:val="none"/>
            </w:rPr>
            <w:t>7.6、 装备保障</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_Toc114736485 \h </w:instrText>
          </w:r>
          <w:r>
            <w:rPr>
              <w:rFonts w:hint="eastAsia" w:ascii="仿宋_GB2312" w:eastAsia="仿宋_GB2312"/>
              <w:sz w:val="32"/>
              <w:szCs w:val="32"/>
            </w:rPr>
            <w:fldChar w:fldCharType="separate"/>
          </w:r>
          <w:r>
            <w:rPr>
              <w:rFonts w:hint="eastAsia" w:ascii="仿宋_GB2312" w:eastAsia="仿宋_GB2312"/>
              <w:sz w:val="32"/>
              <w:szCs w:val="32"/>
            </w:rPr>
            <w:t>23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"_Toc114736486" </w:instrText>
          </w:r>
          <w:r>
            <w:fldChar w:fldCharType="separate"/>
          </w:r>
          <w:r>
            <w:rPr>
              <w:rStyle w:val="17"/>
              <w:rFonts w:hint="eastAsia" w:ascii="仿宋_GB2312" w:hAnsi="楷体" w:eastAsia="仿宋_GB2312" w:cs="楷体"/>
              <w:bCs/>
              <w:sz w:val="32"/>
              <w:szCs w:val="32"/>
              <w:u w:val="none"/>
            </w:rPr>
            <w:t>7.7、 资金保障</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_Toc114736486 \h </w:instrText>
          </w:r>
          <w:r>
            <w:rPr>
              <w:rFonts w:hint="eastAsia" w:ascii="仿宋_GB2312" w:eastAsia="仿宋_GB2312"/>
              <w:sz w:val="32"/>
              <w:szCs w:val="32"/>
            </w:rPr>
            <w:fldChar w:fldCharType="separate"/>
          </w:r>
          <w:r>
            <w:rPr>
              <w:rFonts w:hint="eastAsia" w:ascii="仿宋_GB2312" w:eastAsia="仿宋_GB2312"/>
              <w:sz w:val="32"/>
              <w:szCs w:val="32"/>
            </w:rPr>
            <w:t>23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0"/>
            <w:tabs>
              <w:tab w:val="left" w:pos="630"/>
              <w:tab w:val="right" w:leader="dot" w:pos="8835"/>
            </w:tabs>
            <w:jc w:val="center"/>
            <w:rPr>
              <w:rFonts w:ascii="仿宋_GB2312" w:eastAsia="仿宋_GB2312" w:hAnsiTheme="minorHAnsi" w:cstheme="minorBidi"/>
              <w:sz w:val="32"/>
              <w:szCs w:val="32"/>
            </w:rPr>
          </w:pPr>
          <w:r>
            <w:fldChar w:fldCharType="begin"/>
          </w:r>
          <w:r>
            <w:instrText xml:space="preserve"> HYPERLINK \l "_Toc114736487" </w:instrText>
          </w:r>
          <w:r>
            <w:fldChar w:fldCharType="separate"/>
          </w:r>
          <w:r>
            <w:rPr>
              <w:rStyle w:val="17"/>
              <w:rFonts w:hint="eastAsia" w:ascii="仿宋_GB2312" w:hAnsi="黑体" w:eastAsia="仿宋_GB2312" w:cs="黑体"/>
              <w:sz w:val="32"/>
              <w:szCs w:val="32"/>
              <w:u w:val="none"/>
            </w:rPr>
            <w:t>8.</w:t>
          </w:r>
          <w:r>
            <w:rPr>
              <w:rFonts w:hint="eastAsia" w:ascii="仿宋_GB2312" w:eastAsia="仿宋_GB2312" w:hAnsiTheme="minorHAnsi" w:cstheme="minorBidi"/>
              <w:sz w:val="32"/>
              <w:szCs w:val="32"/>
            </w:rPr>
            <w:tab/>
          </w:r>
          <w:r>
            <w:rPr>
              <w:rStyle w:val="17"/>
              <w:rFonts w:hint="eastAsia" w:ascii="仿宋_GB2312" w:hAnsi="黑体" w:eastAsia="仿宋_GB2312" w:cs="黑体"/>
              <w:sz w:val="32"/>
              <w:szCs w:val="32"/>
              <w:u w:val="none"/>
            </w:rPr>
            <w:t>后期处理</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_Toc114736487 \h </w:instrText>
          </w:r>
          <w:r>
            <w:rPr>
              <w:rFonts w:hint="eastAsia" w:ascii="仿宋_GB2312" w:eastAsia="仿宋_GB2312"/>
              <w:sz w:val="32"/>
              <w:szCs w:val="32"/>
            </w:rPr>
            <w:fldChar w:fldCharType="separate"/>
          </w:r>
          <w:r>
            <w:rPr>
              <w:rFonts w:hint="eastAsia" w:ascii="仿宋_GB2312" w:eastAsia="仿宋_GB2312"/>
              <w:sz w:val="32"/>
              <w:szCs w:val="32"/>
            </w:rPr>
            <w:t>23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"_Toc114736488" </w:instrText>
          </w:r>
          <w:r>
            <w:fldChar w:fldCharType="separate"/>
          </w:r>
          <w:r>
            <w:rPr>
              <w:rStyle w:val="17"/>
              <w:rFonts w:hint="eastAsia" w:ascii="仿宋_GB2312" w:hAnsi="楷体" w:eastAsia="仿宋_GB2312" w:cs="楷体"/>
              <w:bCs/>
              <w:sz w:val="32"/>
              <w:szCs w:val="32"/>
              <w:u w:val="none"/>
            </w:rPr>
            <w:t>8.1、 现场清理</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_Toc114736488 \h </w:instrText>
          </w:r>
          <w:r>
            <w:rPr>
              <w:rFonts w:hint="eastAsia" w:ascii="仿宋_GB2312" w:eastAsia="仿宋_GB2312"/>
              <w:sz w:val="32"/>
              <w:szCs w:val="32"/>
            </w:rPr>
            <w:fldChar w:fldCharType="separate"/>
          </w:r>
          <w:r>
            <w:rPr>
              <w:rFonts w:hint="eastAsia" w:ascii="仿宋_GB2312" w:eastAsia="仿宋_GB2312"/>
              <w:sz w:val="32"/>
              <w:szCs w:val="32"/>
            </w:rPr>
            <w:t>23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"_Toc114736489" </w:instrText>
          </w:r>
          <w:r>
            <w:fldChar w:fldCharType="separate"/>
          </w:r>
          <w:r>
            <w:rPr>
              <w:rStyle w:val="17"/>
              <w:rFonts w:hint="eastAsia" w:ascii="仿宋_GB2312" w:hAnsi="楷体" w:eastAsia="仿宋_GB2312" w:cs="楷体"/>
              <w:bCs/>
              <w:sz w:val="32"/>
              <w:szCs w:val="32"/>
              <w:u w:val="none"/>
            </w:rPr>
            <w:t>8.2、 善后处置</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_Toc114736489 \h </w:instrText>
          </w:r>
          <w:r>
            <w:rPr>
              <w:rFonts w:hint="eastAsia" w:ascii="仿宋_GB2312" w:eastAsia="仿宋_GB2312"/>
              <w:sz w:val="32"/>
              <w:szCs w:val="32"/>
            </w:rPr>
            <w:fldChar w:fldCharType="separate"/>
          </w:r>
          <w:r>
            <w:rPr>
              <w:rFonts w:hint="eastAsia" w:ascii="仿宋_GB2312" w:eastAsia="仿宋_GB2312"/>
              <w:sz w:val="32"/>
              <w:szCs w:val="32"/>
            </w:rPr>
            <w:t>23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"_Toc114736490" </w:instrText>
          </w:r>
          <w:r>
            <w:fldChar w:fldCharType="separate"/>
          </w:r>
          <w:r>
            <w:rPr>
              <w:rStyle w:val="17"/>
              <w:rFonts w:hint="eastAsia" w:ascii="仿宋_GB2312" w:hAnsi="楷体" w:eastAsia="仿宋_GB2312" w:cs="楷体"/>
              <w:bCs/>
              <w:sz w:val="32"/>
              <w:szCs w:val="32"/>
              <w:u w:val="none"/>
            </w:rPr>
            <w:t>8.3、 预案终止及事故调查</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_Toc114736490 \h </w:instrText>
          </w:r>
          <w:r>
            <w:rPr>
              <w:rFonts w:hint="eastAsia" w:ascii="仿宋_GB2312" w:eastAsia="仿宋_GB2312"/>
              <w:sz w:val="32"/>
              <w:szCs w:val="32"/>
            </w:rPr>
            <w:fldChar w:fldCharType="separate"/>
          </w:r>
          <w:r>
            <w:rPr>
              <w:rFonts w:hint="eastAsia" w:ascii="仿宋_GB2312" w:eastAsia="仿宋_GB2312"/>
              <w:sz w:val="32"/>
              <w:szCs w:val="32"/>
            </w:rPr>
            <w:t>24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0"/>
            <w:tabs>
              <w:tab w:val="left" w:pos="630"/>
              <w:tab w:val="right" w:leader="dot" w:pos="8835"/>
            </w:tabs>
            <w:jc w:val="center"/>
            <w:rPr>
              <w:rFonts w:ascii="仿宋_GB2312" w:eastAsia="仿宋_GB2312" w:hAnsiTheme="minorHAnsi" w:cstheme="minorBidi"/>
              <w:sz w:val="32"/>
              <w:szCs w:val="32"/>
            </w:rPr>
          </w:pPr>
          <w:r>
            <w:fldChar w:fldCharType="begin"/>
          </w:r>
          <w:r>
            <w:instrText xml:space="preserve"> HYPERLINK \l "_Toc114736491" </w:instrText>
          </w:r>
          <w:r>
            <w:fldChar w:fldCharType="separate"/>
          </w:r>
          <w:r>
            <w:rPr>
              <w:rStyle w:val="17"/>
              <w:rFonts w:hint="eastAsia" w:ascii="仿宋_GB2312" w:hAnsi="黑体" w:eastAsia="仿宋_GB2312" w:cs="黑体"/>
              <w:sz w:val="32"/>
              <w:szCs w:val="32"/>
              <w:u w:val="none"/>
            </w:rPr>
            <w:t>9.</w:t>
          </w:r>
          <w:r>
            <w:rPr>
              <w:rFonts w:hint="eastAsia" w:ascii="仿宋_GB2312" w:eastAsia="仿宋_GB2312" w:hAnsiTheme="minorHAnsi" w:cstheme="minorBidi"/>
              <w:sz w:val="32"/>
              <w:szCs w:val="32"/>
            </w:rPr>
            <w:tab/>
          </w:r>
          <w:r>
            <w:rPr>
              <w:rStyle w:val="17"/>
              <w:rFonts w:hint="eastAsia" w:ascii="仿宋_GB2312" w:hAnsi="黑体" w:eastAsia="仿宋_GB2312" w:cs="黑体"/>
              <w:sz w:val="32"/>
              <w:szCs w:val="32"/>
              <w:u w:val="none"/>
            </w:rPr>
            <w:t>监督管理</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_Toc114736491 \h </w:instrText>
          </w:r>
          <w:r>
            <w:rPr>
              <w:rFonts w:hint="eastAsia" w:ascii="仿宋_GB2312" w:eastAsia="仿宋_GB2312"/>
              <w:sz w:val="32"/>
              <w:szCs w:val="32"/>
            </w:rPr>
            <w:fldChar w:fldCharType="separate"/>
          </w:r>
          <w:r>
            <w:rPr>
              <w:rFonts w:hint="eastAsia" w:ascii="仿宋_GB2312" w:eastAsia="仿宋_GB2312"/>
              <w:sz w:val="32"/>
              <w:szCs w:val="32"/>
            </w:rPr>
            <w:t>25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"_Toc114736492" </w:instrText>
          </w:r>
          <w:r>
            <w:fldChar w:fldCharType="separate"/>
          </w:r>
          <w:r>
            <w:rPr>
              <w:rStyle w:val="17"/>
              <w:rFonts w:hint="eastAsia" w:ascii="仿宋_GB2312" w:hAnsi="楷体" w:eastAsia="仿宋_GB2312" w:cs="楷体"/>
              <w:bCs/>
              <w:sz w:val="32"/>
              <w:szCs w:val="32"/>
              <w:u w:val="none"/>
            </w:rPr>
            <w:t>9.1、 监督奖惩</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_Toc114736492 \h </w:instrText>
          </w:r>
          <w:r>
            <w:rPr>
              <w:rFonts w:hint="eastAsia" w:ascii="仿宋_GB2312" w:eastAsia="仿宋_GB2312"/>
              <w:sz w:val="32"/>
              <w:szCs w:val="32"/>
            </w:rPr>
            <w:fldChar w:fldCharType="separate"/>
          </w:r>
          <w:r>
            <w:rPr>
              <w:rFonts w:hint="eastAsia" w:ascii="仿宋_GB2312" w:eastAsia="仿宋_GB2312"/>
              <w:sz w:val="32"/>
              <w:szCs w:val="32"/>
            </w:rPr>
            <w:t>25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tabs>
              <w:tab w:val="right" w:leader="dot" w:pos="8835"/>
            </w:tabs>
            <w:jc w:val="center"/>
            <w:rPr>
              <w:rFonts w:ascii="仿宋_GB2312" w:eastAsia="仿宋_GB2312" w:hAnsiTheme="minorHAnsi" w:cstheme="minorBidi"/>
              <w:sz w:val="32"/>
              <w:szCs w:val="32"/>
            </w:rPr>
          </w:pPr>
          <w:r>
            <w:fldChar w:fldCharType="begin"/>
          </w:r>
          <w:r>
            <w:instrText xml:space="preserve"> HYPERLINK \l "_Toc114736493" </w:instrText>
          </w:r>
          <w:r>
            <w:fldChar w:fldCharType="separate"/>
          </w:r>
          <w:r>
            <w:rPr>
              <w:rStyle w:val="17"/>
              <w:rFonts w:hint="eastAsia" w:ascii="仿宋_GB2312" w:hAnsi="楷体" w:eastAsia="仿宋_GB2312" w:cs="楷体"/>
              <w:bCs/>
              <w:sz w:val="32"/>
              <w:szCs w:val="32"/>
              <w:u w:val="none"/>
            </w:rPr>
            <w:t>9.2、 预案管理</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_Toc114736493 \h </w:instrText>
          </w:r>
          <w:r>
            <w:rPr>
              <w:rFonts w:hint="eastAsia" w:ascii="仿宋_GB2312" w:eastAsia="仿宋_GB2312"/>
              <w:sz w:val="32"/>
              <w:szCs w:val="32"/>
            </w:rPr>
            <w:fldChar w:fldCharType="separate"/>
          </w:r>
          <w:r>
            <w:rPr>
              <w:rFonts w:hint="eastAsia" w:ascii="仿宋_GB2312" w:eastAsia="仿宋_GB2312"/>
              <w:sz w:val="32"/>
              <w:szCs w:val="32"/>
            </w:rPr>
            <w:t>25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0"/>
            <w:tabs>
              <w:tab w:val="left" w:pos="630"/>
              <w:tab w:val="right" w:leader="dot" w:pos="8835"/>
            </w:tabs>
            <w:jc w:val="center"/>
            <w:rPr>
              <w:rFonts w:asciiTheme="minorHAnsi" w:hAnsiTheme="minorHAnsi" w:eastAsiaTheme="minorEastAsia" w:cstheme="minorBidi"/>
              <w:szCs w:val="22"/>
            </w:rPr>
          </w:pPr>
          <w:r>
            <w:fldChar w:fldCharType="begin"/>
          </w:r>
          <w:r>
            <w:instrText xml:space="preserve"> HYPERLINK \l "_Toc114736494" </w:instrText>
          </w:r>
          <w:r>
            <w:fldChar w:fldCharType="separate"/>
          </w:r>
          <w:r>
            <w:rPr>
              <w:rStyle w:val="17"/>
              <w:rFonts w:hint="eastAsia" w:ascii="仿宋_GB2312" w:hAnsi="黑体" w:eastAsia="仿宋_GB2312" w:cs="黑体"/>
              <w:sz w:val="32"/>
              <w:szCs w:val="32"/>
              <w:u w:val="none"/>
            </w:rPr>
            <w:t>10.</w:t>
          </w:r>
          <w:r>
            <w:rPr>
              <w:rFonts w:hint="eastAsia" w:ascii="仿宋_GB2312" w:eastAsia="仿宋_GB2312" w:hAnsiTheme="minorHAnsi" w:cstheme="minorBidi"/>
              <w:sz w:val="32"/>
              <w:szCs w:val="32"/>
            </w:rPr>
            <w:tab/>
          </w:r>
          <w:r>
            <w:rPr>
              <w:rStyle w:val="17"/>
              <w:rFonts w:hint="eastAsia" w:ascii="仿宋_GB2312" w:hAnsi="黑体" w:eastAsia="仿宋_GB2312" w:cs="黑体"/>
              <w:sz w:val="32"/>
              <w:szCs w:val="32"/>
              <w:u w:val="none"/>
            </w:rPr>
            <w:t>预案附件</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_Toc114736494 \h </w:instrText>
          </w:r>
          <w:r>
            <w:rPr>
              <w:rFonts w:hint="eastAsia" w:ascii="仿宋_GB2312" w:eastAsia="仿宋_GB2312"/>
              <w:sz w:val="32"/>
              <w:szCs w:val="32"/>
            </w:rPr>
            <w:fldChar w:fldCharType="separate"/>
          </w:r>
          <w:r>
            <w:rPr>
              <w:rFonts w:hint="eastAsia" w:ascii="仿宋_GB2312" w:eastAsia="仿宋_GB2312"/>
              <w:sz w:val="32"/>
              <w:szCs w:val="32"/>
            </w:rPr>
            <w:t>25</w:t>
          </w:r>
          <w:r>
            <w:rPr>
              <w:rFonts w:hint="eastAsia" w:ascii="仿宋_GB2312" w:eastAsia="仿宋_GB2312"/>
              <w:sz w:val="32"/>
              <w:szCs w:val="32"/>
            </w:rPr>
            <w:fldChar w:fldCharType="end"/>
          </w:r>
          <w:r>
            <w:rPr>
              <w:rFonts w:hint="eastAsia" w:ascii="仿宋_GB2312" w:eastAsia="仿宋_GB2312"/>
              <w:sz w:val="32"/>
              <w:szCs w:val="32"/>
            </w:rPr>
            <w:fldChar w:fldCharType="end"/>
          </w:r>
        </w:p>
        <w:p>
          <w:pPr>
            <w:widowControl/>
            <w:spacing w:line="600" w:lineRule="exact"/>
            <w:ind w:firstLine="640" w:firstLineChars="200"/>
            <w:jc w:val="center"/>
            <w:rPr>
              <w:rFonts w:eastAsia="仿宋"/>
              <w:color w:val="000000" w:themeColor="text1"/>
              <w:sz w:val="30"/>
              <w:szCs w:val="30"/>
            </w:rPr>
            <w:sectPr>
              <w:footerReference r:id="rId3" w:type="default"/>
              <w:pgSz w:w="11906" w:h="16838"/>
              <w:pgMar w:top="2098" w:right="1474" w:bottom="1984" w:left="1587" w:header="851" w:footer="992" w:gutter="0"/>
              <w:pgNumType w:fmt="upperRoman" w:start="1"/>
              <w:cols w:space="425" w:num="1"/>
              <w:docGrid w:type="lines" w:linePitch="312" w:charSpace="0"/>
            </w:sectPr>
          </w:pPr>
          <w:r>
            <w:rPr>
              <w:rFonts w:hint="eastAsia" w:ascii="仿宋_GB2312" w:hAnsi="方正仿宋_GB2312" w:eastAsia="仿宋_GB2312" w:cs="方正仿宋_GB2312"/>
              <w:color w:val="000000" w:themeColor="text1"/>
              <w:sz w:val="32"/>
              <w:szCs w:val="32"/>
            </w:rPr>
            <w:fldChar w:fldCharType="end"/>
          </w:r>
        </w:p>
      </w:sdtContent>
    </w:sdt>
    <w:p>
      <w:pPr>
        <w:spacing w:beforeLines="50" w:afterLines="50" w:line="600" w:lineRule="exact"/>
        <w:jc w:val="center"/>
        <w:rPr>
          <w:rFonts w:ascii="方正小标宋简体" w:hAnsi="黑体" w:eastAsia="方正小标宋简体" w:cs="方正公文小标宋"/>
          <w:color w:val="000000" w:themeColor="text1"/>
          <w:sz w:val="44"/>
          <w:szCs w:val="44"/>
        </w:rPr>
      </w:pPr>
      <w:bookmarkStart w:id="4" w:name="_Toc28746"/>
      <w:r>
        <w:rPr>
          <w:rFonts w:hint="eastAsia" w:ascii="方正小标宋简体" w:hAnsi="黑体" w:eastAsia="方正小标宋简体" w:cs="方正公文小标宋"/>
          <w:color w:val="000000" w:themeColor="text1"/>
          <w:sz w:val="44"/>
          <w:szCs w:val="44"/>
        </w:rPr>
        <w:t>三林镇火灾事故处置专项应急预案</w:t>
      </w:r>
      <w:bookmarkEnd w:id="4"/>
    </w:p>
    <w:p>
      <w:pPr>
        <w:spacing w:line="600" w:lineRule="exact"/>
        <w:jc w:val="both"/>
        <w:rPr>
          <w:color w:val="000000" w:themeColor="text1"/>
          <w:sz w:val="30"/>
          <w:szCs w:val="30"/>
        </w:rPr>
      </w:pPr>
    </w:p>
    <w:p>
      <w:pPr>
        <w:widowControl/>
        <w:numPr>
          <w:ilvl w:val="0"/>
          <w:numId w:val="3"/>
        </w:numPr>
        <w:spacing w:line="600" w:lineRule="exact"/>
        <w:ind w:left="0" w:firstLine="0"/>
        <w:jc w:val="both"/>
        <w:outlineLvl w:val="0"/>
        <w:rPr>
          <w:rFonts w:ascii="黑体" w:hAnsi="黑体" w:eastAsia="黑体" w:cs="黑体"/>
          <w:color w:val="000000" w:themeColor="text1"/>
          <w:sz w:val="32"/>
          <w:szCs w:val="32"/>
        </w:rPr>
      </w:pPr>
      <w:bookmarkStart w:id="5" w:name="_Toc114736450"/>
      <w:r>
        <w:rPr>
          <w:rFonts w:hint="eastAsia" w:ascii="黑体" w:hAnsi="黑体" w:eastAsia="黑体" w:cs="黑体"/>
          <w:color w:val="000000" w:themeColor="text1"/>
          <w:sz w:val="32"/>
          <w:szCs w:val="32"/>
        </w:rPr>
        <w:t>预案总则</w:t>
      </w:r>
      <w:bookmarkEnd w:id="5"/>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color w:val="000000" w:themeColor="text1"/>
          <w:sz w:val="32"/>
          <w:szCs w:val="32"/>
        </w:rPr>
        <w:t>为有效预防和处置本辖区各类突发火灾事故，提升我镇抵御火灾事故风险能力，最大程度地减少火灾事故及其造成的人员伤亡和财产损失，保障经济持续稳定发展、城市安全运行，结合当前新冠病毒疫情常态化背景和我镇的实际情况，依据国家相关法律法规及《</w:t>
      </w:r>
      <w:r>
        <w:rPr>
          <w:rFonts w:hint="eastAsia" w:ascii="仿宋_GB2312" w:eastAsia="仿宋_GB2312"/>
          <w:b w:val="0"/>
          <w:bCs w:val="0"/>
          <w:color w:val="000000" w:themeColor="text1"/>
          <w:sz w:val="32"/>
          <w:szCs w:val="32"/>
        </w:rPr>
        <w:t>上海市消防条例》《浦东新区火灾事故处置专项应急预案》《三林镇突发公共事件总体应急预案》编制本预案。</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本预案适用于发生在三林镇范围内，对公众生命财产安全造成或可能造成损害的各类突发火灾事故。</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危险品爆炸、泄漏及森林火灾等突发事件引发的火灾事故，适用其他相关预案。</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坚持“政府领导、统一指挥、以人为本、科学决策、快速反应、协同应对”的工作原则。</w:t>
      </w:r>
    </w:p>
    <w:p>
      <w:pPr>
        <w:widowControl/>
        <w:numPr>
          <w:ilvl w:val="0"/>
          <w:numId w:val="3"/>
        </w:numPr>
        <w:spacing w:line="600" w:lineRule="exact"/>
        <w:ind w:left="0" w:firstLine="0"/>
        <w:jc w:val="both"/>
        <w:outlineLvl w:val="0"/>
        <w:rPr>
          <w:rFonts w:ascii="黑体" w:hAnsi="黑体" w:eastAsia="黑体" w:cs="黑体"/>
          <w:b w:val="0"/>
          <w:bCs w:val="0"/>
          <w:color w:val="000000" w:themeColor="text1"/>
          <w:sz w:val="32"/>
          <w:szCs w:val="32"/>
        </w:rPr>
      </w:pPr>
      <w:bookmarkStart w:id="6" w:name="_Toc114736451"/>
      <w:r>
        <w:rPr>
          <w:rFonts w:hint="eastAsia" w:ascii="黑体" w:hAnsi="黑体" w:eastAsia="黑体" w:cs="黑体"/>
          <w:b w:val="0"/>
          <w:bCs w:val="0"/>
          <w:color w:val="000000" w:themeColor="text1"/>
          <w:sz w:val="32"/>
          <w:szCs w:val="32"/>
        </w:rPr>
        <w:t>风险评估</w:t>
      </w:r>
      <w:bookmarkEnd w:id="6"/>
    </w:p>
    <w:p>
      <w:pPr>
        <w:widowControl/>
        <w:numPr>
          <w:ilvl w:val="1"/>
          <w:numId w:val="4"/>
        </w:numPr>
        <w:spacing w:line="600" w:lineRule="exact"/>
        <w:jc w:val="both"/>
        <w:outlineLvl w:val="1"/>
        <w:rPr>
          <w:rFonts w:ascii="楷体_GB2312" w:hAnsi="楷体" w:eastAsia="楷体_GB2312" w:cs="楷体"/>
          <w:b/>
          <w:bCs/>
          <w:color w:val="000000" w:themeColor="text1"/>
          <w:sz w:val="32"/>
          <w:szCs w:val="32"/>
        </w:rPr>
      </w:pPr>
      <w:bookmarkStart w:id="7" w:name="_Toc114736452"/>
      <w:r>
        <w:rPr>
          <w:rFonts w:hint="eastAsia" w:ascii="楷体_GB2312" w:hAnsi="楷体" w:eastAsia="楷体_GB2312" w:cs="楷体"/>
          <w:b/>
          <w:bCs/>
          <w:color w:val="000000" w:themeColor="text1"/>
          <w:sz w:val="32"/>
          <w:szCs w:val="32"/>
        </w:rPr>
        <w:t>近年三林镇火灾事故情况</w:t>
      </w:r>
      <w:bookmarkEnd w:id="7"/>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近3年三林镇共发生火灾事故392起，死亡0人，受伤2人，直接财产损失约150万元。其中，电气火灾事故占30.8%，生活用火不慎引发的火灾事故占26.7%，焚烧废弃物引发的火灾事故占13.5%，因吸烟引发的火灾事故占25.5%，生产作业类火灾事故占0.7%，其他占2.8%。</w:t>
      </w:r>
    </w:p>
    <w:tbl>
      <w:tblPr>
        <w:tblStyle w:val="15"/>
        <w:tblW w:w="8656" w:type="dxa"/>
        <w:jc w:val="center"/>
        <w:tblLayout w:type="autofit"/>
        <w:tblCellMar>
          <w:top w:w="0" w:type="dxa"/>
          <w:left w:w="108" w:type="dxa"/>
          <w:bottom w:w="0" w:type="dxa"/>
          <w:right w:w="108" w:type="dxa"/>
        </w:tblCellMar>
      </w:tblPr>
      <w:tblGrid>
        <w:gridCol w:w="1250"/>
        <w:gridCol w:w="785"/>
        <w:gridCol w:w="1413"/>
        <w:gridCol w:w="1413"/>
        <w:gridCol w:w="1256"/>
        <w:gridCol w:w="1256"/>
        <w:gridCol w:w="1256"/>
        <w:gridCol w:w="27"/>
      </w:tblGrid>
      <w:tr>
        <w:tblPrEx>
          <w:tblCellMar>
            <w:top w:w="0" w:type="dxa"/>
            <w:left w:w="108" w:type="dxa"/>
            <w:bottom w:w="0" w:type="dxa"/>
            <w:right w:w="108" w:type="dxa"/>
          </w:tblCellMar>
        </w:tblPrEx>
        <w:trPr>
          <w:trHeight w:val="1049" w:hRule="atLeast"/>
          <w:jc w:val="center"/>
        </w:trPr>
        <w:tc>
          <w:tcPr>
            <w:tcW w:w="8656" w:type="dxa"/>
            <w:gridSpan w:val="8"/>
            <w:tcBorders>
              <w:bottom w:val="single" w:color="000000" w:sz="4" w:space="0"/>
            </w:tcBorders>
            <w:shd w:val="clear" w:color="auto" w:fill="auto"/>
            <w:noWrap/>
            <w:vAlign w:val="center"/>
          </w:tcPr>
          <w:p>
            <w:pPr>
              <w:widowControl/>
              <w:spacing w:line="600" w:lineRule="exact"/>
              <w:jc w:val="both"/>
              <w:rPr>
                <w:rFonts w:ascii="仿宋_GB2312" w:hAnsi="宋体" w:eastAsia="仿宋_GB2312" w:cs="宋体"/>
                <w:b w:val="0"/>
                <w:bCs w:val="0"/>
                <w:color w:val="000000" w:themeColor="text1"/>
                <w:kern w:val="0"/>
                <w:sz w:val="32"/>
                <w:szCs w:val="32"/>
              </w:rPr>
            </w:pPr>
            <w:r>
              <w:rPr>
                <w:rFonts w:hint="eastAsia" w:ascii="仿宋_GB2312" w:hAnsi="宋体" w:eastAsia="仿宋_GB2312" w:cs="宋体"/>
                <w:b w:val="0"/>
                <w:bCs w:val="0"/>
                <w:color w:val="000000" w:themeColor="text1"/>
                <w:kern w:val="0"/>
                <w:sz w:val="32"/>
                <w:szCs w:val="32"/>
              </w:rPr>
              <w:t>三林镇火灾情况统计表</w:t>
            </w:r>
          </w:p>
        </w:tc>
      </w:tr>
      <w:tr>
        <w:tblPrEx>
          <w:tblCellMar>
            <w:top w:w="0" w:type="dxa"/>
            <w:left w:w="108" w:type="dxa"/>
            <w:bottom w:w="0" w:type="dxa"/>
            <w:right w:w="108" w:type="dxa"/>
          </w:tblCellMar>
        </w:tblPrEx>
        <w:trPr>
          <w:gridAfter w:val="1"/>
          <w:wAfter w:w="27" w:type="dxa"/>
          <w:trHeight w:val="423" w:hRule="atLeast"/>
          <w:jc w:val="center"/>
        </w:trPr>
        <w:tc>
          <w:tcPr>
            <w:tcW w:w="1250" w:type="dxa"/>
            <w:vMerge w:val="restart"/>
            <w:tcBorders>
              <w:top w:val="single" w:color="000000" w:sz="4" w:space="0"/>
              <w:left w:val="single" w:color="000000" w:sz="4" w:space="0"/>
              <w:bottom w:val="single" w:color="000000" w:sz="4" w:space="0"/>
              <w:right w:val="single" w:color="000000" w:sz="4" w:space="0"/>
            </w:tcBorders>
            <w:shd w:val="clear" w:color="auto" w:fill="D6DCE4"/>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2020年</w:t>
            </w:r>
          </w:p>
        </w:tc>
        <w:tc>
          <w:tcPr>
            <w:tcW w:w="785"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类</w:t>
            </w:r>
          </w:p>
        </w:tc>
        <w:tc>
          <w:tcPr>
            <w:tcW w:w="1413"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私人住宅</w:t>
            </w:r>
          </w:p>
        </w:tc>
        <w:tc>
          <w:tcPr>
            <w:tcW w:w="1413"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经营服务</w:t>
            </w:r>
          </w:p>
        </w:tc>
        <w:tc>
          <w:tcPr>
            <w:tcW w:w="1256"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其他</w:t>
            </w:r>
          </w:p>
        </w:tc>
        <w:tc>
          <w:tcPr>
            <w:tcW w:w="1256"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仓库</w:t>
            </w:r>
          </w:p>
        </w:tc>
        <w:tc>
          <w:tcPr>
            <w:tcW w:w="1256"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总计</w:t>
            </w:r>
          </w:p>
        </w:tc>
      </w:tr>
      <w:tr>
        <w:tblPrEx>
          <w:tblCellMar>
            <w:top w:w="0" w:type="dxa"/>
            <w:left w:w="108" w:type="dxa"/>
            <w:bottom w:w="0" w:type="dxa"/>
            <w:right w:w="108" w:type="dxa"/>
          </w:tblCellMar>
        </w:tblPrEx>
        <w:trPr>
          <w:gridAfter w:val="1"/>
          <w:wAfter w:w="27" w:type="dxa"/>
          <w:trHeight w:val="339"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both"/>
              <w:rPr>
                <w:rFonts w:ascii="仿宋_GB2312" w:hAnsi="宋体" w:eastAsia="仿宋_GB2312" w:cs="宋体"/>
                <w:b w:val="0"/>
                <w:bCs w:val="0"/>
                <w:color w:val="000000" w:themeColor="text1"/>
                <w:kern w:val="0"/>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数</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36</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55</w:t>
            </w:r>
          </w:p>
        </w:tc>
      </w:tr>
      <w:tr>
        <w:tblPrEx>
          <w:tblCellMar>
            <w:top w:w="0" w:type="dxa"/>
            <w:left w:w="108" w:type="dxa"/>
            <w:bottom w:w="0" w:type="dxa"/>
            <w:right w:w="108" w:type="dxa"/>
          </w:tblCellMar>
        </w:tblPrEx>
        <w:trPr>
          <w:gridAfter w:val="1"/>
          <w:wAfter w:w="27" w:type="dxa"/>
          <w:trHeight w:val="472" w:hRule="atLeast"/>
          <w:jc w:val="center"/>
        </w:trPr>
        <w:tc>
          <w:tcPr>
            <w:tcW w:w="1250" w:type="dxa"/>
            <w:vMerge w:val="restart"/>
            <w:tcBorders>
              <w:top w:val="single" w:color="000000" w:sz="4" w:space="0"/>
              <w:left w:val="single" w:color="000000" w:sz="4" w:space="0"/>
              <w:bottom w:val="single" w:color="000000" w:sz="4" w:space="0"/>
              <w:right w:val="single" w:color="000000" w:sz="4" w:space="0"/>
            </w:tcBorders>
            <w:shd w:val="clear" w:color="auto" w:fill="FCE4D6"/>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2021年</w:t>
            </w:r>
          </w:p>
        </w:tc>
        <w:tc>
          <w:tcPr>
            <w:tcW w:w="785"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类</w:t>
            </w:r>
          </w:p>
        </w:tc>
        <w:tc>
          <w:tcPr>
            <w:tcW w:w="1413"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私人住宅</w:t>
            </w:r>
          </w:p>
        </w:tc>
        <w:tc>
          <w:tcPr>
            <w:tcW w:w="1413"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经营服务</w:t>
            </w:r>
          </w:p>
        </w:tc>
        <w:tc>
          <w:tcPr>
            <w:tcW w:w="1256"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其他</w:t>
            </w:r>
          </w:p>
        </w:tc>
        <w:tc>
          <w:tcPr>
            <w:tcW w:w="1256"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仓库</w:t>
            </w:r>
          </w:p>
        </w:tc>
        <w:tc>
          <w:tcPr>
            <w:tcW w:w="1256"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总计</w:t>
            </w:r>
          </w:p>
        </w:tc>
      </w:tr>
      <w:tr>
        <w:tblPrEx>
          <w:tblCellMar>
            <w:top w:w="0" w:type="dxa"/>
            <w:left w:w="108" w:type="dxa"/>
            <w:bottom w:w="0" w:type="dxa"/>
            <w:right w:w="108" w:type="dxa"/>
          </w:tblCellMar>
        </w:tblPrEx>
        <w:trPr>
          <w:gridAfter w:val="1"/>
          <w:wAfter w:w="27" w:type="dxa"/>
          <w:trHeight w:val="368"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both"/>
              <w:rPr>
                <w:rFonts w:ascii="仿宋_GB2312" w:hAnsi="宋体" w:eastAsia="仿宋_GB2312" w:cs="宋体"/>
                <w:b w:val="0"/>
                <w:bCs w:val="0"/>
                <w:color w:val="000000" w:themeColor="text1"/>
                <w:kern w:val="0"/>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数</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99</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13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76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188</w:t>
            </w:r>
          </w:p>
        </w:tc>
      </w:tr>
      <w:tr>
        <w:tblPrEx>
          <w:tblCellMar>
            <w:top w:w="0" w:type="dxa"/>
            <w:left w:w="108" w:type="dxa"/>
            <w:bottom w:w="0" w:type="dxa"/>
            <w:right w:w="108" w:type="dxa"/>
          </w:tblCellMar>
        </w:tblPrEx>
        <w:trPr>
          <w:gridAfter w:val="1"/>
          <w:wAfter w:w="27" w:type="dxa"/>
          <w:trHeight w:val="485" w:hRule="atLeast"/>
          <w:jc w:val="center"/>
        </w:trPr>
        <w:tc>
          <w:tcPr>
            <w:tcW w:w="1250" w:type="dxa"/>
            <w:vMerge w:val="restart"/>
            <w:tcBorders>
              <w:top w:val="single" w:color="000000" w:sz="4" w:space="0"/>
              <w:left w:val="single" w:color="000000" w:sz="4" w:space="0"/>
              <w:bottom w:val="single" w:color="000000" w:sz="4" w:space="0"/>
              <w:right w:val="single" w:color="000000" w:sz="4" w:space="0"/>
            </w:tcBorders>
            <w:shd w:val="clear" w:color="auto" w:fill="C6E0B4"/>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2022年</w:t>
            </w:r>
          </w:p>
        </w:tc>
        <w:tc>
          <w:tcPr>
            <w:tcW w:w="785"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类</w:t>
            </w:r>
          </w:p>
        </w:tc>
        <w:tc>
          <w:tcPr>
            <w:tcW w:w="1413"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私人住宅</w:t>
            </w:r>
          </w:p>
        </w:tc>
        <w:tc>
          <w:tcPr>
            <w:tcW w:w="1413"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经营服务</w:t>
            </w:r>
          </w:p>
        </w:tc>
        <w:tc>
          <w:tcPr>
            <w:tcW w:w="1256"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其他</w:t>
            </w:r>
          </w:p>
        </w:tc>
        <w:tc>
          <w:tcPr>
            <w:tcW w:w="1256"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仓库</w:t>
            </w:r>
          </w:p>
        </w:tc>
        <w:tc>
          <w:tcPr>
            <w:tcW w:w="1256"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总计</w:t>
            </w:r>
          </w:p>
        </w:tc>
      </w:tr>
      <w:tr>
        <w:tblPrEx>
          <w:tblCellMar>
            <w:top w:w="0" w:type="dxa"/>
            <w:left w:w="108" w:type="dxa"/>
            <w:bottom w:w="0" w:type="dxa"/>
            <w:right w:w="108" w:type="dxa"/>
          </w:tblCellMar>
        </w:tblPrEx>
        <w:trPr>
          <w:gridAfter w:val="1"/>
          <w:wAfter w:w="27" w:type="dxa"/>
          <w:trHeight w:val="528"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both"/>
              <w:rPr>
                <w:rFonts w:ascii="仿宋_GB2312" w:hAnsi="宋体" w:eastAsia="仿宋_GB2312" w:cs="宋体"/>
                <w:b w:val="0"/>
                <w:bCs w:val="0"/>
                <w:color w:val="000000" w:themeColor="text1"/>
                <w:kern w:val="0"/>
                <w:szCs w:val="21"/>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数</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107</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45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both"/>
              <w:rPr>
                <w:rFonts w:ascii="仿宋_GB2312" w:hAnsi="宋体" w:eastAsia="仿宋_GB2312" w:cs="宋体"/>
                <w:b w:val="0"/>
                <w:bCs w:val="0"/>
                <w:color w:val="000000" w:themeColor="text1"/>
                <w:kern w:val="0"/>
                <w:szCs w:val="21"/>
              </w:rPr>
            </w:pPr>
            <w:r>
              <w:rPr>
                <w:rFonts w:hint="eastAsia" w:ascii="仿宋_GB2312" w:hAnsi="宋体" w:eastAsia="仿宋_GB2312" w:cs="宋体"/>
                <w:b w:val="0"/>
                <w:bCs w:val="0"/>
                <w:color w:val="000000" w:themeColor="text1"/>
                <w:kern w:val="0"/>
                <w:szCs w:val="21"/>
              </w:rPr>
              <w:t>150</w:t>
            </w:r>
          </w:p>
        </w:tc>
      </w:tr>
    </w:tbl>
    <w:p>
      <w:pPr>
        <w:widowControl/>
        <w:numPr>
          <w:ilvl w:val="1"/>
          <w:numId w:val="4"/>
        </w:numPr>
        <w:spacing w:line="600" w:lineRule="exact"/>
        <w:jc w:val="both"/>
        <w:outlineLvl w:val="1"/>
        <w:rPr>
          <w:rFonts w:ascii="楷体_GB2312" w:hAnsi="楷体" w:eastAsia="楷体_GB2312" w:cs="楷体"/>
          <w:b/>
          <w:bCs/>
          <w:color w:val="000000" w:themeColor="text1"/>
          <w:sz w:val="32"/>
          <w:szCs w:val="32"/>
        </w:rPr>
      </w:pPr>
      <w:bookmarkStart w:id="8" w:name="_Toc114736453"/>
      <w:r>
        <w:rPr>
          <w:rFonts w:hint="eastAsia" w:ascii="楷体_GB2312" w:hAnsi="楷体" w:eastAsia="楷体_GB2312" w:cs="楷体"/>
          <w:b/>
          <w:bCs/>
          <w:color w:val="000000" w:themeColor="text1"/>
          <w:sz w:val="32"/>
          <w:szCs w:val="32"/>
        </w:rPr>
        <w:t>三林镇消防安全重点单位、重点部位及应急资源情况</w:t>
      </w:r>
      <w:bookmarkEnd w:id="8"/>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三林镇共有高层建筑765幢；易燃易爆重点单位8家，为位于杨思路2号的</w:t>
      </w:r>
      <w:r>
        <w:rPr>
          <w:rFonts w:ascii="仿宋_GB2312" w:eastAsia="仿宋_GB2312"/>
          <w:b w:val="0"/>
          <w:bCs w:val="0"/>
          <w:color w:val="000000" w:themeColor="text1"/>
          <w:sz w:val="32"/>
          <w:szCs w:val="32"/>
        </w:rPr>
        <w:t>中国石油天然气股份有限公司上海销售分公司杨思加油站</w:t>
      </w:r>
      <w:r>
        <w:rPr>
          <w:rFonts w:hint="eastAsia" w:ascii="仿宋_GB2312" w:eastAsia="仿宋_GB2312"/>
          <w:b w:val="0"/>
          <w:bCs w:val="0"/>
          <w:color w:val="000000" w:themeColor="text1"/>
          <w:sz w:val="32"/>
          <w:szCs w:val="32"/>
        </w:rPr>
        <w:t>、</w:t>
      </w:r>
      <w:r>
        <w:rPr>
          <w:rFonts w:ascii="仿宋_GB2312" w:eastAsia="仿宋_GB2312"/>
          <w:b w:val="0"/>
          <w:bCs w:val="0"/>
          <w:color w:val="000000" w:themeColor="text1"/>
          <w:sz w:val="32"/>
          <w:szCs w:val="32"/>
        </w:rPr>
        <w:t>联明路88号</w:t>
      </w:r>
      <w:r>
        <w:rPr>
          <w:rFonts w:hint="eastAsia" w:ascii="仿宋_GB2312" w:eastAsia="仿宋_GB2312"/>
          <w:b w:val="0"/>
          <w:bCs w:val="0"/>
          <w:color w:val="000000" w:themeColor="text1"/>
          <w:sz w:val="32"/>
          <w:szCs w:val="32"/>
        </w:rPr>
        <w:t>的</w:t>
      </w:r>
      <w:r>
        <w:rPr>
          <w:rFonts w:ascii="仿宋_GB2312" w:eastAsia="仿宋_GB2312"/>
          <w:b w:val="0"/>
          <w:bCs w:val="0"/>
          <w:color w:val="000000" w:themeColor="text1"/>
          <w:sz w:val="32"/>
          <w:szCs w:val="32"/>
        </w:rPr>
        <w:t>上海联明加油站有限公司</w:t>
      </w:r>
      <w:r>
        <w:rPr>
          <w:rFonts w:hint="eastAsia" w:ascii="仿宋_GB2312" w:eastAsia="仿宋_GB2312"/>
          <w:b w:val="0"/>
          <w:bCs w:val="0"/>
          <w:color w:val="000000" w:themeColor="text1"/>
          <w:sz w:val="32"/>
          <w:szCs w:val="32"/>
        </w:rPr>
        <w:t>、</w:t>
      </w:r>
      <w:r>
        <w:rPr>
          <w:rFonts w:ascii="仿宋_GB2312" w:eastAsia="仿宋_GB2312"/>
          <w:b w:val="0"/>
          <w:bCs w:val="0"/>
          <w:color w:val="000000" w:themeColor="text1"/>
          <w:sz w:val="32"/>
          <w:szCs w:val="32"/>
        </w:rPr>
        <w:t>上南路5318号</w:t>
      </w:r>
      <w:r>
        <w:rPr>
          <w:rFonts w:hint="eastAsia" w:ascii="仿宋_GB2312" w:eastAsia="仿宋_GB2312"/>
          <w:b w:val="0"/>
          <w:bCs w:val="0"/>
          <w:color w:val="000000" w:themeColor="text1"/>
          <w:sz w:val="32"/>
          <w:szCs w:val="32"/>
        </w:rPr>
        <w:t>的</w:t>
      </w:r>
      <w:r>
        <w:rPr>
          <w:rFonts w:ascii="仿宋_GB2312" w:eastAsia="仿宋_GB2312"/>
          <w:b w:val="0"/>
          <w:bCs w:val="0"/>
          <w:color w:val="000000" w:themeColor="text1"/>
          <w:sz w:val="32"/>
          <w:szCs w:val="32"/>
        </w:rPr>
        <w:t>上海林国加油站</w:t>
      </w:r>
      <w:r>
        <w:rPr>
          <w:rFonts w:hint="eastAsia" w:ascii="仿宋_GB2312" w:eastAsia="仿宋_GB2312"/>
          <w:b w:val="0"/>
          <w:bCs w:val="0"/>
          <w:color w:val="000000" w:themeColor="text1"/>
          <w:sz w:val="32"/>
          <w:szCs w:val="32"/>
        </w:rPr>
        <w:t>、</w:t>
      </w:r>
      <w:r>
        <w:rPr>
          <w:rFonts w:ascii="仿宋_GB2312" w:eastAsia="仿宋_GB2312"/>
          <w:b w:val="0"/>
          <w:bCs w:val="0"/>
          <w:color w:val="000000" w:themeColor="text1"/>
          <w:sz w:val="32"/>
          <w:szCs w:val="32"/>
        </w:rPr>
        <w:t>杨思路648号</w:t>
      </w:r>
      <w:r>
        <w:rPr>
          <w:rFonts w:hint="eastAsia" w:ascii="仿宋_GB2312" w:eastAsia="仿宋_GB2312"/>
          <w:b w:val="0"/>
          <w:bCs w:val="0"/>
          <w:color w:val="000000" w:themeColor="text1"/>
          <w:sz w:val="32"/>
          <w:szCs w:val="32"/>
        </w:rPr>
        <w:t>的</w:t>
      </w:r>
      <w:r>
        <w:rPr>
          <w:rFonts w:ascii="仿宋_GB2312" w:eastAsia="仿宋_GB2312"/>
          <w:b w:val="0"/>
          <w:bCs w:val="0"/>
          <w:color w:val="000000" w:themeColor="text1"/>
          <w:sz w:val="32"/>
          <w:szCs w:val="32"/>
        </w:rPr>
        <w:t>上海浦东新区杨思加油站有限公司</w:t>
      </w:r>
      <w:r>
        <w:rPr>
          <w:rFonts w:hint="eastAsia" w:ascii="仿宋_GB2312" w:eastAsia="仿宋_GB2312"/>
          <w:b w:val="0"/>
          <w:bCs w:val="0"/>
          <w:color w:val="000000" w:themeColor="text1"/>
          <w:sz w:val="32"/>
          <w:szCs w:val="32"/>
        </w:rPr>
        <w:t>、</w:t>
      </w:r>
      <w:r>
        <w:rPr>
          <w:rFonts w:ascii="仿宋_GB2312" w:eastAsia="仿宋_GB2312"/>
          <w:b w:val="0"/>
          <w:bCs w:val="0"/>
          <w:color w:val="000000" w:themeColor="text1"/>
          <w:sz w:val="32"/>
          <w:szCs w:val="32"/>
        </w:rPr>
        <w:t>三林镇归泾路180号</w:t>
      </w:r>
      <w:r>
        <w:rPr>
          <w:rFonts w:hint="eastAsia" w:ascii="仿宋_GB2312" w:eastAsia="仿宋_GB2312"/>
          <w:b w:val="0"/>
          <w:bCs w:val="0"/>
          <w:color w:val="000000" w:themeColor="text1"/>
          <w:sz w:val="32"/>
          <w:szCs w:val="32"/>
        </w:rPr>
        <w:t>的</w:t>
      </w:r>
      <w:r>
        <w:rPr>
          <w:rFonts w:ascii="仿宋_GB2312" w:eastAsia="仿宋_GB2312"/>
          <w:b w:val="0"/>
          <w:bCs w:val="0"/>
          <w:color w:val="000000" w:themeColor="text1"/>
          <w:sz w:val="32"/>
          <w:szCs w:val="32"/>
        </w:rPr>
        <w:t>中国石化销售股份有限公司上海石油分公司济阳路加油站</w:t>
      </w:r>
      <w:r>
        <w:rPr>
          <w:rFonts w:hint="eastAsia" w:ascii="仿宋_GB2312" w:eastAsia="仿宋_GB2312"/>
          <w:b w:val="0"/>
          <w:bCs w:val="0"/>
          <w:color w:val="000000" w:themeColor="text1"/>
          <w:sz w:val="32"/>
          <w:szCs w:val="32"/>
        </w:rPr>
        <w:t>、</w:t>
      </w:r>
      <w:r>
        <w:rPr>
          <w:rFonts w:ascii="仿宋_GB2312" w:eastAsia="仿宋_GB2312"/>
          <w:b w:val="0"/>
          <w:bCs w:val="0"/>
          <w:color w:val="000000" w:themeColor="text1"/>
          <w:sz w:val="32"/>
          <w:szCs w:val="32"/>
        </w:rPr>
        <w:t>浦星公路498号</w:t>
      </w:r>
      <w:r>
        <w:rPr>
          <w:rFonts w:hint="eastAsia" w:ascii="仿宋_GB2312" w:eastAsia="仿宋_GB2312"/>
          <w:b w:val="0"/>
          <w:bCs w:val="0"/>
          <w:color w:val="000000" w:themeColor="text1"/>
          <w:sz w:val="32"/>
          <w:szCs w:val="32"/>
        </w:rPr>
        <w:t>的</w:t>
      </w:r>
      <w:r>
        <w:rPr>
          <w:rFonts w:ascii="仿宋_GB2312" w:eastAsia="仿宋_GB2312"/>
          <w:b w:val="0"/>
          <w:bCs w:val="0"/>
          <w:color w:val="000000" w:themeColor="text1"/>
          <w:sz w:val="32"/>
          <w:szCs w:val="32"/>
        </w:rPr>
        <w:t>中国石油天然气股份有限公司上海销售分公司浦星加油站</w:t>
      </w:r>
      <w:r>
        <w:rPr>
          <w:rFonts w:hint="eastAsia" w:ascii="仿宋_GB2312" w:eastAsia="仿宋_GB2312"/>
          <w:b w:val="0"/>
          <w:bCs w:val="0"/>
          <w:color w:val="000000" w:themeColor="text1"/>
          <w:sz w:val="32"/>
          <w:szCs w:val="32"/>
        </w:rPr>
        <w:t>、</w:t>
      </w:r>
      <w:r>
        <w:rPr>
          <w:rFonts w:ascii="仿宋_GB2312" w:eastAsia="仿宋_GB2312"/>
          <w:b w:val="0"/>
          <w:bCs w:val="0"/>
          <w:color w:val="000000" w:themeColor="text1"/>
          <w:sz w:val="32"/>
          <w:szCs w:val="32"/>
        </w:rPr>
        <w:t>环南一大道601号</w:t>
      </w:r>
      <w:r>
        <w:rPr>
          <w:rFonts w:hint="eastAsia" w:ascii="仿宋_GB2312" w:eastAsia="仿宋_GB2312"/>
          <w:b w:val="0"/>
          <w:bCs w:val="0"/>
          <w:color w:val="000000" w:themeColor="text1"/>
          <w:sz w:val="32"/>
          <w:szCs w:val="32"/>
        </w:rPr>
        <w:t>的</w:t>
      </w:r>
      <w:r>
        <w:rPr>
          <w:rFonts w:ascii="仿宋_GB2312" w:eastAsia="仿宋_GB2312"/>
          <w:b w:val="0"/>
          <w:bCs w:val="0"/>
          <w:color w:val="000000" w:themeColor="text1"/>
          <w:sz w:val="32"/>
          <w:szCs w:val="32"/>
        </w:rPr>
        <w:t>上海环南投资管理有限公司</w:t>
      </w:r>
      <w:r>
        <w:rPr>
          <w:rFonts w:hint="eastAsia" w:ascii="仿宋_GB2312" w:eastAsia="仿宋_GB2312"/>
          <w:b w:val="0"/>
          <w:bCs w:val="0"/>
          <w:color w:val="000000" w:themeColor="text1"/>
          <w:sz w:val="32"/>
          <w:szCs w:val="32"/>
        </w:rPr>
        <w:t>、</w:t>
      </w:r>
      <w:r>
        <w:rPr>
          <w:rFonts w:ascii="仿宋_GB2312" w:eastAsia="仿宋_GB2312"/>
          <w:b w:val="0"/>
          <w:bCs w:val="0"/>
          <w:color w:val="000000" w:themeColor="text1"/>
          <w:sz w:val="32"/>
          <w:szCs w:val="32"/>
        </w:rPr>
        <w:t>临江村周家宅368号</w:t>
      </w:r>
      <w:r>
        <w:rPr>
          <w:rFonts w:hint="eastAsia" w:ascii="仿宋_GB2312" w:eastAsia="仿宋_GB2312"/>
          <w:b w:val="0"/>
          <w:bCs w:val="0"/>
          <w:color w:val="000000" w:themeColor="text1"/>
          <w:sz w:val="32"/>
          <w:szCs w:val="32"/>
        </w:rPr>
        <w:t>的</w:t>
      </w:r>
      <w:r>
        <w:rPr>
          <w:rFonts w:ascii="仿宋_GB2312" w:eastAsia="仿宋_GB2312"/>
          <w:b w:val="0"/>
          <w:bCs w:val="0"/>
          <w:color w:val="000000" w:themeColor="text1"/>
          <w:sz w:val="32"/>
          <w:szCs w:val="32"/>
        </w:rPr>
        <w:t>上海百斯特能源发展有限公司海达石油液化气供销部</w:t>
      </w:r>
      <w:r>
        <w:rPr>
          <w:rFonts w:hint="eastAsia" w:ascii="仿宋_GB2312" w:eastAsia="仿宋_GB2312"/>
          <w:b w:val="0"/>
          <w:bCs w:val="0"/>
          <w:color w:val="000000" w:themeColor="text1"/>
          <w:sz w:val="32"/>
          <w:szCs w:val="32"/>
        </w:rPr>
        <w:t>。</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消防重点单位63家，如上海浦东新区精神卫生中心、三林大润发商贸有限公司、上海市杨思高级中学等。</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三林镇现有14个城中村分别是东明村、三民村、联丰村、中林村、天花庵村、南阜村、金光村、胡巷村、三林村、新春村、临江村、西林村、红旗村和懿德村</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辖区内快递站点有30家。</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 xml:space="preserve">辖区内农村自建房出租情况：租住11137户，出租房间数11745间，总居住人数21768人。 </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辖区内电动自行车近50000辆，固定充电口20363个。</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三林镇辖区内的消防应急资源情况：2个消防救援站，3个社区一级微型消防站，14个村委微型消防站，63个居委微型消防站，相应的应急队伍和物资配备齐全。</w:t>
      </w:r>
    </w:p>
    <w:p>
      <w:pPr>
        <w:widowControl/>
        <w:numPr>
          <w:ilvl w:val="1"/>
          <w:numId w:val="4"/>
        </w:numPr>
        <w:tabs>
          <w:tab w:val="left" w:pos="142"/>
          <w:tab w:val="clear" w:pos="0"/>
        </w:tabs>
        <w:spacing w:line="600" w:lineRule="exact"/>
        <w:jc w:val="both"/>
        <w:outlineLvl w:val="1"/>
        <w:rPr>
          <w:rFonts w:ascii="楷体_GB2312" w:hAnsi="楷体" w:eastAsia="楷体_GB2312" w:cs="楷体"/>
          <w:b/>
          <w:bCs/>
          <w:color w:val="000000" w:themeColor="text1"/>
          <w:sz w:val="32"/>
          <w:szCs w:val="32"/>
        </w:rPr>
      </w:pPr>
      <w:bookmarkStart w:id="9" w:name="_Toc114736454"/>
      <w:r>
        <w:rPr>
          <w:rFonts w:hint="eastAsia" w:ascii="楷体_GB2312" w:hAnsi="楷体" w:eastAsia="楷体_GB2312" w:cs="楷体"/>
          <w:b/>
          <w:bCs/>
          <w:color w:val="000000" w:themeColor="text1"/>
          <w:sz w:val="32"/>
          <w:szCs w:val="32"/>
        </w:rPr>
        <w:t>三林镇消防安全风险评估</w:t>
      </w:r>
      <w:bookmarkEnd w:id="9"/>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三林镇下辖14个行政村、63个居委会，总人口约36万，其中户籍人口约17万，流动人口19万。随着经济社会发展，特别是市级大型居住社区建成入住和各行政村、城中村的动迁改造，公共基础设施、城市管理、人居环境等方面飞速发展，城乡面貌显著改观。</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但是三林镇内仍有不少老旧厂房、快递站点、在建工地和村民自建房，这些都是火灾多发区域。还有一些老旧小区，人口老龄化严重、线路设备老化严重，还存在小区楼道堆物现象严重，电动自行车数量大，相应的风险较高，尤其是农村自建房出租较多，消防隐患多，加之人口构成复杂，外来人员消防安全意识薄弱等问题，导致三林镇的消防安全工作随着经济社会的高速发展和城市建设规模的急剧扩大，面临着不断提升的严峻考验，小火事故数常年居高不下，保障城市安全运行的任务十分艰巨。</w:t>
      </w:r>
    </w:p>
    <w:p>
      <w:pPr>
        <w:widowControl/>
        <w:numPr>
          <w:ilvl w:val="0"/>
          <w:numId w:val="3"/>
        </w:numPr>
        <w:spacing w:line="600" w:lineRule="exact"/>
        <w:ind w:left="0" w:firstLine="0"/>
        <w:jc w:val="both"/>
        <w:outlineLvl w:val="0"/>
        <w:rPr>
          <w:rFonts w:ascii="黑体" w:hAnsi="黑体" w:eastAsia="黑体" w:cs="黑体"/>
          <w:b w:val="0"/>
          <w:bCs w:val="0"/>
          <w:color w:val="000000" w:themeColor="text1"/>
          <w:sz w:val="32"/>
          <w:szCs w:val="32"/>
        </w:rPr>
      </w:pPr>
      <w:bookmarkStart w:id="10" w:name="_Toc114736455"/>
      <w:r>
        <w:rPr>
          <w:rFonts w:hint="eastAsia" w:ascii="黑体" w:hAnsi="黑体" w:eastAsia="黑体" w:cs="黑体"/>
          <w:b w:val="0"/>
          <w:bCs w:val="0"/>
          <w:color w:val="000000" w:themeColor="text1"/>
          <w:sz w:val="32"/>
          <w:szCs w:val="32"/>
        </w:rPr>
        <w:t>组织机构</w:t>
      </w:r>
      <w:bookmarkEnd w:id="10"/>
    </w:p>
    <w:p>
      <w:pPr>
        <w:widowControl/>
        <w:numPr>
          <w:ilvl w:val="1"/>
          <w:numId w:val="5"/>
        </w:numPr>
        <w:spacing w:line="600" w:lineRule="exact"/>
        <w:ind w:left="0" w:leftChars="0" w:firstLineChars="0"/>
        <w:jc w:val="both"/>
        <w:outlineLvl w:val="1"/>
        <w:rPr>
          <w:rFonts w:ascii="楷体_GB2312" w:hAnsi="楷体" w:eastAsia="楷体_GB2312" w:cs="楷体"/>
          <w:b/>
          <w:bCs/>
          <w:color w:val="000000" w:themeColor="text1"/>
          <w:sz w:val="32"/>
          <w:szCs w:val="32"/>
        </w:rPr>
      </w:pPr>
      <w:bookmarkStart w:id="11" w:name="_Toc114736456"/>
      <w:r>
        <w:rPr>
          <w:rFonts w:hint="eastAsia" w:ascii="楷体_GB2312" w:hAnsi="楷体" w:eastAsia="楷体_GB2312" w:cs="楷体"/>
          <w:b/>
          <w:bCs/>
          <w:color w:val="000000" w:themeColor="text1"/>
          <w:sz w:val="32"/>
          <w:szCs w:val="32"/>
        </w:rPr>
        <w:t>火灾事故应急领导小组</w:t>
      </w:r>
      <w:bookmarkEnd w:id="11"/>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镇党委、镇政府统一领导下，成立</w:t>
      </w:r>
      <w:bookmarkStart w:id="12" w:name="_Hlk112919297"/>
      <w:r>
        <w:rPr>
          <w:rFonts w:hint="eastAsia" w:ascii="仿宋_GB2312" w:eastAsia="仿宋_GB2312"/>
          <w:b w:val="0"/>
          <w:bCs w:val="0"/>
          <w:color w:val="000000" w:themeColor="text1"/>
          <w:sz w:val="32"/>
          <w:szCs w:val="32"/>
        </w:rPr>
        <w:t>三林镇火灾事故应急处置领导小组</w:t>
      </w:r>
      <w:bookmarkEnd w:id="12"/>
      <w:r>
        <w:rPr>
          <w:rFonts w:hint="eastAsia" w:ascii="仿宋_GB2312" w:eastAsia="仿宋_GB2312"/>
          <w:b w:val="0"/>
          <w:bCs w:val="0"/>
          <w:color w:val="000000" w:themeColor="text1"/>
          <w:sz w:val="32"/>
          <w:szCs w:val="32"/>
        </w:rPr>
        <w:t>（以下简称：</w:t>
      </w:r>
      <w:bookmarkStart w:id="13" w:name="_Hlk113105849"/>
      <w:r>
        <w:rPr>
          <w:rFonts w:hint="eastAsia" w:ascii="仿宋_GB2312" w:eastAsia="仿宋_GB2312"/>
          <w:b w:val="0"/>
          <w:bCs w:val="0"/>
          <w:color w:val="000000" w:themeColor="text1"/>
          <w:sz w:val="32"/>
          <w:szCs w:val="32"/>
        </w:rPr>
        <w:t>火灾处置领导小组</w:t>
      </w:r>
      <w:bookmarkEnd w:id="13"/>
      <w:r>
        <w:rPr>
          <w:rFonts w:hint="eastAsia" w:ascii="仿宋_GB2312" w:eastAsia="仿宋_GB2312"/>
          <w:b w:val="0"/>
          <w:bCs w:val="0"/>
          <w:color w:val="000000" w:themeColor="text1"/>
          <w:sz w:val="32"/>
          <w:szCs w:val="32"/>
        </w:rPr>
        <w:t>），下设六个应急小组：</w:t>
      </w:r>
      <w:bookmarkStart w:id="14" w:name="_Hlk113110600"/>
      <w:r>
        <w:rPr>
          <w:rFonts w:hint="eastAsia" w:ascii="仿宋_GB2312" w:eastAsia="仿宋_GB2312"/>
          <w:b w:val="0"/>
          <w:bCs w:val="0"/>
          <w:color w:val="000000" w:themeColor="text1"/>
          <w:sz w:val="32"/>
          <w:szCs w:val="32"/>
        </w:rPr>
        <w:t>领导小组办公室</w:t>
      </w:r>
      <w:bookmarkEnd w:id="14"/>
      <w:r>
        <w:rPr>
          <w:rFonts w:hint="eastAsia" w:ascii="仿宋_GB2312" w:eastAsia="仿宋_GB2312"/>
          <w:b w:val="0"/>
          <w:bCs w:val="0"/>
          <w:color w:val="000000" w:themeColor="text1"/>
          <w:sz w:val="32"/>
          <w:szCs w:val="32"/>
        </w:rPr>
        <w:t>、抢险救援小组、医疗救护小组、后勤保障小组、技术保障小组、警戒疏散小组、善后处置小组。</w:t>
      </w:r>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b w:val="0"/>
          <w:bCs w:val="0"/>
          <w:color w:val="000000" w:themeColor="text1"/>
          <w:sz w:val="32"/>
          <w:szCs w:val="32"/>
        </w:rPr>
        <w:t>火灾处</w:t>
      </w:r>
      <w:r>
        <w:rPr>
          <w:rFonts w:hint="eastAsia" w:ascii="仿宋_GB2312" w:eastAsia="仿宋_GB2312"/>
          <w:color w:val="000000" w:themeColor="text1"/>
          <w:sz w:val="32"/>
          <w:szCs w:val="32"/>
        </w:rPr>
        <w:t>置领导小组人员组成：</w:t>
      </w:r>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指挥长:镇长 王震东</w:t>
      </w:r>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副指挥长:分管领导 徐龙</w:t>
      </w:r>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小组成员:党政办（应急办）、城运中心（应急管理中心）、派出所、消防救援大队等相关部门和单位的负责人。</w:t>
      </w:r>
    </w:p>
    <w:p>
      <w:pPr>
        <w:widowControl/>
        <w:spacing w:line="600" w:lineRule="exact"/>
        <w:ind w:firstLine="640" w:firstLineChars="200"/>
        <w:jc w:val="both"/>
        <w:rPr>
          <w:rFonts w:ascii="仿宋_GB2312" w:eastAsia="仿宋_GB2312"/>
          <w:color w:val="000000" w:themeColor="text1"/>
          <w:sz w:val="32"/>
          <w:szCs w:val="32"/>
        </w:rPr>
      </w:pP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color w:val="000000" w:themeColor="text1"/>
          <w:sz w:val="32"/>
          <w:szCs w:val="32"/>
        </w:rPr>
        <w:drawing>
          <wp:anchor distT="0" distB="0" distL="114300" distR="114300" simplePos="0" relativeHeight="251659264" behindDoc="0" locked="0" layoutInCell="1" allowOverlap="1">
            <wp:simplePos x="0" y="0"/>
            <wp:positionH relativeFrom="column">
              <wp:posOffset>295275</wp:posOffset>
            </wp:positionH>
            <wp:positionV relativeFrom="paragraph">
              <wp:posOffset>252095</wp:posOffset>
            </wp:positionV>
            <wp:extent cx="4721225" cy="2925445"/>
            <wp:effectExtent l="0" t="0" r="0" b="0"/>
            <wp:wrapTopAndBottom/>
            <wp:docPr id="2" name="ECB019B1-382A-4266-B25C-5B523AA43C14-1" descr="C:/Users/admin/AppData/Local/Temp/wps.qmvTCi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C:/Users/admin/AppData/Local/Temp/wps.qmvTCiwps"/>
                    <pic:cNvPicPr>
                      <a:picLocks noChangeAspect="1"/>
                    </pic:cNvPicPr>
                  </pic:nvPicPr>
                  <pic:blipFill>
                    <a:blip r:embed="rId6"/>
                    <a:srcRect t="5462" b="3938"/>
                    <a:stretch>
                      <a:fillRect/>
                    </a:stretch>
                  </pic:blipFill>
                  <pic:spPr>
                    <a:xfrm>
                      <a:off x="0" y="0"/>
                      <a:ext cx="4721225" cy="2925445"/>
                    </a:xfrm>
                    <a:prstGeom prst="rect">
                      <a:avLst/>
                    </a:prstGeom>
                  </pic:spPr>
                </pic:pic>
              </a:graphicData>
            </a:graphic>
          </wp:anchor>
        </w:drawing>
      </w:r>
      <w:r>
        <w:rPr>
          <w:rFonts w:hint="eastAsia" w:ascii="仿宋_GB2312" w:eastAsia="仿宋_GB2312"/>
          <w:color w:val="000000" w:themeColor="text1"/>
          <w:sz w:val="32"/>
          <w:szCs w:val="32"/>
        </w:rPr>
        <w:t>火灾处置领导小</w:t>
      </w:r>
      <w:r>
        <w:rPr>
          <w:rFonts w:hint="eastAsia" w:ascii="仿宋_GB2312" w:eastAsia="仿宋_GB2312"/>
          <w:b w:val="0"/>
          <w:bCs w:val="0"/>
          <w:color w:val="000000" w:themeColor="text1"/>
          <w:sz w:val="32"/>
          <w:szCs w:val="32"/>
        </w:rPr>
        <w:t>组组织体系框架</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指挥长主要职责：</w:t>
      </w:r>
    </w:p>
    <w:p>
      <w:pPr>
        <w:pStyle w:val="19"/>
        <w:widowControl/>
        <w:numPr>
          <w:ilvl w:val="0"/>
          <w:numId w:val="6"/>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作为火灾处置工作的第一责任人，全面负责火灾发生后现场处置救援的决策部署和指挥工作。</w:t>
      </w:r>
    </w:p>
    <w:p>
      <w:pPr>
        <w:pStyle w:val="19"/>
        <w:widowControl/>
        <w:numPr>
          <w:ilvl w:val="0"/>
          <w:numId w:val="6"/>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根据警情和火势，及时组织相关部门和单位负责人参与火灾处置工作。</w:t>
      </w:r>
    </w:p>
    <w:p>
      <w:pPr>
        <w:pStyle w:val="19"/>
        <w:widowControl/>
        <w:numPr>
          <w:ilvl w:val="0"/>
          <w:numId w:val="6"/>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根据警情信息，及时召开应对工作紧急会议，做好应急处置救援工作安排部署。</w:t>
      </w:r>
    </w:p>
    <w:p>
      <w:pPr>
        <w:pStyle w:val="19"/>
        <w:widowControl/>
        <w:numPr>
          <w:ilvl w:val="0"/>
          <w:numId w:val="6"/>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负责根据警情启动本预案，并对事件进行定级，做好相应处置工作。</w:t>
      </w:r>
    </w:p>
    <w:p>
      <w:pPr>
        <w:pStyle w:val="19"/>
        <w:widowControl/>
        <w:numPr>
          <w:ilvl w:val="0"/>
          <w:numId w:val="6"/>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迅速组织相关小组到达现场，最大限度地减少火灾事故造成的人员伤亡和财产损失。</w:t>
      </w:r>
    </w:p>
    <w:p>
      <w:pPr>
        <w:pStyle w:val="19"/>
        <w:widowControl/>
        <w:numPr>
          <w:ilvl w:val="0"/>
          <w:numId w:val="6"/>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负责现场应急救援重大事项的决策。</w:t>
      </w:r>
    </w:p>
    <w:p>
      <w:pPr>
        <w:pStyle w:val="19"/>
        <w:widowControl/>
        <w:numPr>
          <w:ilvl w:val="0"/>
          <w:numId w:val="6"/>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当涉及启动上级政府应急预案时，按照上级应急指挥部的指示开展现场应急处置工作。</w:t>
      </w:r>
    </w:p>
    <w:p>
      <w:pPr>
        <w:pStyle w:val="19"/>
        <w:widowControl/>
        <w:numPr>
          <w:ilvl w:val="0"/>
          <w:numId w:val="6"/>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负责火灾事故的调查或配合上级调查工作组的调查处理工作。</w:t>
      </w:r>
    </w:p>
    <w:p>
      <w:pPr>
        <w:pStyle w:val="19"/>
        <w:widowControl/>
        <w:numPr>
          <w:ilvl w:val="0"/>
          <w:numId w:val="6"/>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指挥长缺位时由副指挥长接替指挥长职权。</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小组成员职责：</w:t>
      </w:r>
    </w:p>
    <w:p>
      <w:pPr>
        <w:pStyle w:val="19"/>
        <w:widowControl/>
        <w:numPr>
          <w:ilvl w:val="1"/>
          <w:numId w:val="7"/>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执行指挥长的部署和决策。</w:t>
      </w:r>
    </w:p>
    <w:p>
      <w:pPr>
        <w:pStyle w:val="19"/>
        <w:widowControl/>
        <w:numPr>
          <w:ilvl w:val="1"/>
          <w:numId w:val="7"/>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参加灾情研讨会议，从自身专业角度提出救援、减灾、疏散等合理建议，辅助指挥长制定合理的处置方案。</w:t>
      </w:r>
    </w:p>
    <w:p>
      <w:pPr>
        <w:pStyle w:val="19"/>
        <w:widowControl/>
        <w:numPr>
          <w:ilvl w:val="1"/>
          <w:numId w:val="7"/>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负责所在单位应急处置力量的动员、调配。</w:t>
      </w:r>
    </w:p>
    <w:p>
      <w:pPr>
        <w:pStyle w:val="19"/>
        <w:widowControl/>
        <w:numPr>
          <w:ilvl w:val="1"/>
          <w:numId w:val="7"/>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负责所在单位应急物资的统计、上报，服从火灾处置领导小组统一调配。</w:t>
      </w:r>
    </w:p>
    <w:p>
      <w:pPr>
        <w:widowControl/>
        <w:numPr>
          <w:ilvl w:val="1"/>
          <w:numId w:val="5"/>
        </w:numPr>
        <w:spacing w:line="600" w:lineRule="exact"/>
        <w:ind w:left="0" w:leftChars="0" w:firstLineChars="0"/>
        <w:jc w:val="both"/>
        <w:outlineLvl w:val="1"/>
        <w:rPr>
          <w:rFonts w:ascii="楷体_GB2312" w:hAnsi="楷体" w:eastAsia="楷体_GB2312" w:cs="楷体"/>
          <w:b/>
          <w:bCs/>
          <w:color w:val="000000" w:themeColor="text1"/>
          <w:sz w:val="32"/>
          <w:szCs w:val="32"/>
        </w:rPr>
      </w:pPr>
      <w:bookmarkStart w:id="15" w:name="_Toc114736457"/>
      <w:r>
        <w:rPr>
          <w:rFonts w:hint="eastAsia" w:ascii="楷体_GB2312" w:hAnsi="楷体" w:eastAsia="楷体_GB2312" w:cs="楷体"/>
          <w:b/>
          <w:bCs/>
          <w:color w:val="000000" w:themeColor="text1"/>
          <w:sz w:val="32"/>
          <w:szCs w:val="32"/>
        </w:rPr>
        <w:t>领导小组办公室</w:t>
      </w:r>
      <w:bookmarkEnd w:id="15"/>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组长：徐龙</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成员：应急办，城运中心，派出所，消防救援大队</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主要职责：</w:t>
      </w:r>
    </w:p>
    <w:p>
      <w:pPr>
        <w:pStyle w:val="19"/>
        <w:widowControl/>
        <w:numPr>
          <w:ilvl w:val="1"/>
          <w:numId w:val="8"/>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负责各小组及处置工作的综合协调联络。</w:t>
      </w:r>
    </w:p>
    <w:p>
      <w:pPr>
        <w:pStyle w:val="19"/>
        <w:widowControl/>
        <w:numPr>
          <w:ilvl w:val="1"/>
          <w:numId w:val="8"/>
        </w:numPr>
        <w:spacing w:line="600" w:lineRule="exact"/>
        <w:ind w:left="0" w:firstLine="640"/>
        <w:jc w:val="both"/>
        <w:rPr>
          <w:rFonts w:ascii="仿宋_GB2312" w:eastAsia="仿宋_GB2312"/>
          <w:color w:val="000000" w:themeColor="text1"/>
          <w:sz w:val="32"/>
          <w:szCs w:val="32"/>
        </w:rPr>
      </w:pPr>
      <w:r>
        <w:rPr>
          <w:rFonts w:hint="eastAsia" w:ascii="仿宋_GB2312" w:eastAsia="仿宋_GB2312"/>
          <w:b w:val="0"/>
          <w:bCs w:val="0"/>
          <w:color w:val="000000" w:themeColor="text1"/>
          <w:sz w:val="32"/>
          <w:szCs w:val="32"/>
        </w:rPr>
        <w:t>负责相关应急物资、消防救援物资、相关人员的调配，以及相关台</w:t>
      </w:r>
      <w:r>
        <w:rPr>
          <w:rFonts w:hint="eastAsia" w:ascii="仿宋_GB2312" w:eastAsia="仿宋_GB2312"/>
          <w:color w:val="000000" w:themeColor="text1"/>
          <w:sz w:val="32"/>
          <w:szCs w:val="32"/>
        </w:rPr>
        <w:t>账的记录、整理工作。</w:t>
      </w:r>
    </w:p>
    <w:p>
      <w:pPr>
        <w:pStyle w:val="19"/>
        <w:widowControl/>
        <w:numPr>
          <w:ilvl w:val="1"/>
          <w:numId w:val="8"/>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负责灾情相关信息的收集、报送、预测、预警、归纳、发布工作。</w:t>
      </w:r>
    </w:p>
    <w:p>
      <w:pPr>
        <w:pStyle w:val="19"/>
        <w:widowControl/>
        <w:numPr>
          <w:ilvl w:val="1"/>
          <w:numId w:val="8"/>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执行领导小组的其他任务。</w:t>
      </w:r>
    </w:p>
    <w:p>
      <w:pPr>
        <w:widowControl/>
        <w:numPr>
          <w:ilvl w:val="1"/>
          <w:numId w:val="5"/>
        </w:numPr>
        <w:spacing w:line="600" w:lineRule="exact"/>
        <w:ind w:left="0" w:leftChars="0" w:firstLineChars="0"/>
        <w:jc w:val="both"/>
        <w:outlineLvl w:val="1"/>
        <w:rPr>
          <w:rFonts w:ascii="楷体_GB2312" w:hAnsi="楷体" w:eastAsia="楷体_GB2312" w:cs="楷体"/>
          <w:b/>
          <w:bCs/>
          <w:color w:val="000000" w:themeColor="text1"/>
          <w:sz w:val="32"/>
          <w:szCs w:val="32"/>
        </w:rPr>
      </w:pPr>
      <w:bookmarkStart w:id="16" w:name="_Toc114736458"/>
      <w:r>
        <w:rPr>
          <w:rFonts w:hint="eastAsia" w:ascii="楷体_GB2312" w:hAnsi="楷体" w:eastAsia="楷体_GB2312" w:cs="楷体"/>
          <w:b/>
          <w:bCs/>
          <w:color w:val="000000" w:themeColor="text1"/>
          <w:sz w:val="32"/>
          <w:szCs w:val="32"/>
        </w:rPr>
        <w:t>火灾处置小组</w:t>
      </w:r>
      <w:bookmarkEnd w:id="16"/>
    </w:p>
    <w:p>
      <w:pPr>
        <w:widowControl/>
        <w:spacing w:line="600" w:lineRule="exact"/>
        <w:ind w:firstLine="640" w:firstLineChars="200"/>
        <w:jc w:val="both"/>
        <w:rPr>
          <w:rFonts w:ascii="仿宋_GB2312" w:eastAsia="仿宋_GB2312"/>
          <w:b w:val="0"/>
          <w:bCs w:val="0"/>
          <w:color w:val="000000" w:themeColor="text1"/>
          <w:sz w:val="32"/>
          <w:szCs w:val="32"/>
        </w:rPr>
      </w:pPr>
      <w:bookmarkStart w:id="17" w:name="_Hlk113110613"/>
      <w:r>
        <w:rPr>
          <w:rFonts w:hint="eastAsia" w:ascii="仿宋_GB2312" w:eastAsia="仿宋_GB2312"/>
          <w:b w:val="0"/>
          <w:bCs w:val="0"/>
          <w:color w:val="000000" w:themeColor="text1"/>
          <w:sz w:val="32"/>
          <w:szCs w:val="32"/>
        </w:rPr>
        <w:t>组长：城运中心主任</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成员：城运中心，消防救援站，派出所，各居、村委会及事故单位</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主要职责：</w:t>
      </w:r>
    </w:p>
    <w:bookmarkEnd w:id="17"/>
    <w:p>
      <w:pPr>
        <w:pStyle w:val="19"/>
        <w:widowControl/>
        <w:numPr>
          <w:ilvl w:val="0"/>
          <w:numId w:val="9"/>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负责现场火灾隐患的处置。</w:t>
      </w:r>
    </w:p>
    <w:p>
      <w:pPr>
        <w:pStyle w:val="19"/>
        <w:widowControl/>
        <w:numPr>
          <w:ilvl w:val="0"/>
          <w:numId w:val="9"/>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负责次生灾情或诱发火情的监控、侦查、紧急处置。</w:t>
      </w:r>
    </w:p>
    <w:p>
      <w:pPr>
        <w:pStyle w:val="19"/>
        <w:widowControl/>
        <w:numPr>
          <w:ilvl w:val="0"/>
          <w:numId w:val="9"/>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负责侦查火情，并及时上报火灾处置领导小组。</w:t>
      </w:r>
    </w:p>
    <w:p>
      <w:pPr>
        <w:pStyle w:val="19"/>
        <w:widowControl/>
        <w:numPr>
          <w:ilvl w:val="0"/>
          <w:numId w:val="9"/>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负责配合专业消防救援队实施救援，在条件允许的情况下，对受困、受伤人员进行紧急救援。</w:t>
      </w:r>
    </w:p>
    <w:p>
      <w:pPr>
        <w:pStyle w:val="19"/>
        <w:widowControl/>
        <w:numPr>
          <w:ilvl w:val="0"/>
          <w:numId w:val="9"/>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负责火场周边、外围人员、财产的抢险和转移。</w:t>
      </w:r>
    </w:p>
    <w:p>
      <w:pPr>
        <w:widowControl/>
        <w:numPr>
          <w:ilvl w:val="1"/>
          <w:numId w:val="5"/>
        </w:numPr>
        <w:spacing w:line="600" w:lineRule="exact"/>
        <w:ind w:left="0" w:leftChars="0" w:firstLineChars="0"/>
        <w:jc w:val="both"/>
        <w:outlineLvl w:val="1"/>
        <w:rPr>
          <w:rFonts w:ascii="楷体_GB2312" w:hAnsi="楷体" w:eastAsia="楷体_GB2312" w:cs="楷体"/>
          <w:b/>
          <w:bCs/>
          <w:color w:val="000000" w:themeColor="text1"/>
          <w:sz w:val="32"/>
          <w:szCs w:val="32"/>
        </w:rPr>
      </w:pPr>
      <w:bookmarkStart w:id="18" w:name="_Toc114736459"/>
      <w:r>
        <w:rPr>
          <w:rFonts w:hint="eastAsia" w:ascii="楷体_GB2312" w:hAnsi="楷体" w:eastAsia="楷体_GB2312" w:cs="楷体"/>
          <w:b/>
          <w:bCs/>
          <w:color w:val="000000" w:themeColor="text1"/>
          <w:sz w:val="32"/>
          <w:szCs w:val="32"/>
        </w:rPr>
        <w:t>应急救护小组</w:t>
      </w:r>
      <w:bookmarkEnd w:id="18"/>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组长：社发办主任</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成员：社发办，社区卫生服务中心，防疫办，各居、村委会及事故单位</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主要职责：</w:t>
      </w:r>
    </w:p>
    <w:p>
      <w:pPr>
        <w:pStyle w:val="19"/>
        <w:widowControl/>
        <w:numPr>
          <w:ilvl w:val="0"/>
          <w:numId w:val="10"/>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负责现场的应急救护保障工作，根据事故造成的人员伤亡情况，制定切实可行的救护方案。</w:t>
      </w:r>
    </w:p>
    <w:p>
      <w:pPr>
        <w:pStyle w:val="19"/>
        <w:widowControl/>
        <w:numPr>
          <w:ilvl w:val="0"/>
          <w:numId w:val="10"/>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负责对现场轻伤人员实施现场创伤处置工作，对紧急情况进行院前处置。</w:t>
      </w:r>
    </w:p>
    <w:p>
      <w:pPr>
        <w:pStyle w:val="19"/>
        <w:widowControl/>
        <w:numPr>
          <w:ilvl w:val="0"/>
          <w:numId w:val="10"/>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在120或其他专业医疗急救力量到来前，或专业急救力量不够时，配合实施紧急处置。</w:t>
      </w:r>
    </w:p>
    <w:p>
      <w:pPr>
        <w:pStyle w:val="19"/>
        <w:widowControl/>
        <w:numPr>
          <w:ilvl w:val="0"/>
          <w:numId w:val="10"/>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负责现场救护装备和物资的调配、分发。</w:t>
      </w:r>
    </w:p>
    <w:p>
      <w:pPr>
        <w:pStyle w:val="19"/>
        <w:widowControl/>
        <w:numPr>
          <w:ilvl w:val="0"/>
          <w:numId w:val="10"/>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负责火灾后的防疫、动物尸体无害化处理。</w:t>
      </w:r>
    </w:p>
    <w:p>
      <w:pPr>
        <w:widowControl/>
        <w:numPr>
          <w:ilvl w:val="1"/>
          <w:numId w:val="5"/>
        </w:numPr>
        <w:spacing w:line="600" w:lineRule="exact"/>
        <w:ind w:left="0" w:leftChars="0" w:firstLineChars="0"/>
        <w:jc w:val="both"/>
        <w:outlineLvl w:val="1"/>
        <w:rPr>
          <w:rFonts w:ascii="楷体_GB2312" w:hAnsi="楷体" w:eastAsia="楷体_GB2312" w:cs="楷体"/>
          <w:b/>
          <w:bCs/>
          <w:color w:val="000000" w:themeColor="text1"/>
          <w:sz w:val="32"/>
          <w:szCs w:val="32"/>
        </w:rPr>
      </w:pPr>
      <w:bookmarkStart w:id="19" w:name="_Toc114736460"/>
      <w:r>
        <w:rPr>
          <w:rFonts w:hint="eastAsia" w:ascii="楷体_GB2312" w:hAnsi="楷体" w:eastAsia="楷体_GB2312" w:cs="楷体"/>
          <w:b/>
          <w:bCs/>
          <w:color w:val="000000" w:themeColor="text1"/>
          <w:sz w:val="32"/>
          <w:szCs w:val="32"/>
        </w:rPr>
        <w:t>后勤保障小组</w:t>
      </w:r>
      <w:bookmarkEnd w:id="19"/>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组长：应急办主任</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成员：应急办，各居、村委会及事故单位</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主要职责：</w:t>
      </w:r>
    </w:p>
    <w:p>
      <w:pPr>
        <w:pStyle w:val="19"/>
        <w:widowControl/>
        <w:numPr>
          <w:ilvl w:val="0"/>
          <w:numId w:val="11"/>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负责火灾应急物资的调拨、紧急配送。</w:t>
      </w:r>
    </w:p>
    <w:p>
      <w:pPr>
        <w:pStyle w:val="19"/>
        <w:widowControl/>
        <w:numPr>
          <w:ilvl w:val="0"/>
          <w:numId w:val="11"/>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负责救援人员、受灾群众的生活物资供应。</w:t>
      </w:r>
    </w:p>
    <w:p>
      <w:pPr>
        <w:pStyle w:val="19"/>
        <w:widowControl/>
        <w:numPr>
          <w:ilvl w:val="0"/>
          <w:numId w:val="11"/>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负责临时安置点的搭建和管理，为受灾人员、救援人员提供必要的安置和保障。</w:t>
      </w:r>
    </w:p>
    <w:p>
      <w:pPr>
        <w:widowControl/>
        <w:numPr>
          <w:ilvl w:val="1"/>
          <w:numId w:val="5"/>
        </w:numPr>
        <w:spacing w:line="600" w:lineRule="exact"/>
        <w:ind w:left="0" w:leftChars="0" w:firstLineChars="0"/>
        <w:jc w:val="both"/>
        <w:outlineLvl w:val="1"/>
        <w:rPr>
          <w:rFonts w:ascii="楷体_GB2312" w:hAnsi="楷体" w:eastAsia="楷体_GB2312" w:cs="楷体"/>
          <w:b/>
          <w:bCs/>
          <w:color w:val="000000" w:themeColor="text1"/>
          <w:sz w:val="32"/>
          <w:szCs w:val="32"/>
        </w:rPr>
      </w:pPr>
      <w:bookmarkStart w:id="20" w:name="_Toc114736461"/>
      <w:r>
        <w:rPr>
          <w:rFonts w:hint="eastAsia" w:ascii="楷体_GB2312" w:hAnsi="楷体" w:eastAsia="楷体_GB2312" w:cs="楷体"/>
          <w:b/>
          <w:bCs/>
          <w:color w:val="000000" w:themeColor="text1"/>
          <w:sz w:val="32"/>
          <w:szCs w:val="32"/>
        </w:rPr>
        <w:t>技术保障小组</w:t>
      </w:r>
      <w:bookmarkEnd w:id="20"/>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组长：城运中心主任</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成员：城运中心，消防救援站，各居、村委会及事故单位</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主要职责：</w:t>
      </w:r>
    </w:p>
    <w:p>
      <w:pPr>
        <w:pStyle w:val="19"/>
        <w:widowControl/>
        <w:numPr>
          <w:ilvl w:val="1"/>
          <w:numId w:val="12"/>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负责损坏应急装备和物资应急维修。</w:t>
      </w:r>
    </w:p>
    <w:p>
      <w:pPr>
        <w:pStyle w:val="19"/>
        <w:widowControl/>
        <w:numPr>
          <w:ilvl w:val="1"/>
          <w:numId w:val="12"/>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负责救援现场的通讯、联络、电力、救援用水、消防水泵、救援装备、无人机的技术保障。</w:t>
      </w:r>
    </w:p>
    <w:p>
      <w:pPr>
        <w:pStyle w:val="19"/>
        <w:widowControl/>
        <w:numPr>
          <w:ilvl w:val="1"/>
          <w:numId w:val="12"/>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提供火灾现场相关设施设备技术资料。</w:t>
      </w:r>
    </w:p>
    <w:p>
      <w:pPr>
        <w:widowControl/>
        <w:numPr>
          <w:ilvl w:val="1"/>
          <w:numId w:val="5"/>
        </w:numPr>
        <w:spacing w:line="600" w:lineRule="exact"/>
        <w:ind w:left="0" w:leftChars="0" w:firstLineChars="0"/>
        <w:jc w:val="both"/>
        <w:outlineLvl w:val="1"/>
        <w:rPr>
          <w:rFonts w:ascii="楷体_GB2312" w:hAnsi="楷体" w:eastAsia="楷体_GB2312" w:cs="楷体"/>
          <w:b/>
          <w:bCs/>
          <w:color w:val="000000" w:themeColor="text1"/>
          <w:sz w:val="32"/>
          <w:szCs w:val="32"/>
        </w:rPr>
      </w:pPr>
      <w:bookmarkStart w:id="21" w:name="_Toc114736462"/>
      <w:bookmarkStart w:id="22" w:name="_Hlk112940590"/>
      <w:r>
        <w:rPr>
          <w:rFonts w:hint="eastAsia" w:ascii="楷体_GB2312" w:hAnsi="楷体" w:eastAsia="楷体_GB2312" w:cs="楷体"/>
          <w:b/>
          <w:bCs/>
          <w:color w:val="000000" w:themeColor="text1"/>
          <w:sz w:val="32"/>
          <w:szCs w:val="32"/>
        </w:rPr>
        <w:t>警戒疏散小组</w:t>
      </w:r>
      <w:bookmarkEnd w:id="21"/>
      <w:bookmarkEnd w:id="22"/>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组长：派出所所长</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成员：派出所，城运中心，各居、村委会及事故单位</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主要职责：</w:t>
      </w:r>
    </w:p>
    <w:p>
      <w:pPr>
        <w:pStyle w:val="19"/>
        <w:widowControl/>
        <w:numPr>
          <w:ilvl w:val="1"/>
          <w:numId w:val="13"/>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按照火灾处置领导小组的部署，根据现场情况</w:t>
      </w:r>
      <w:r>
        <w:rPr>
          <w:rFonts w:ascii="仿宋_GB2312" w:eastAsia="仿宋_GB2312"/>
          <w:b w:val="0"/>
          <w:bCs w:val="0"/>
          <w:color w:val="000000" w:themeColor="text1"/>
          <w:sz w:val="32"/>
          <w:szCs w:val="32"/>
        </w:rPr>
        <w:t>在</w:t>
      </w:r>
      <w:r>
        <w:rPr>
          <w:rFonts w:hint="eastAsia" w:ascii="仿宋_GB2312" w:eastAsia="仿宋_GB2312"/>
          <w:b w:val="0"/>
          <w:bCs w:val="0"/>
          <w:color w:val="000000" w:themeColor="text1"/>
          <w:sz w:val="32"/>
          <w:szCs w:val="32"/>
        </w:rPr>
        <w:t>事发</w:t>
      </w:r>
      <w:r>
        <w:rPr>
          <w:rFonts w:ascii="仿宋_GB2312" w:eastAsia="仿宋_GB2312"/>
          <w:b w:val="0"/>
          <w:bCs w:val="0"/>
          <w:color w:val="000000" w:themeColor="text1"/>
          <w:sz w:val="32"/>
          <w:szCs w:val="32"/>
        </w:rPr>
        <w:t>现场设立警戒线，维护现场交通秩序，保障</w:t>
      </w:r>
      <w:r>
        <w:rPr>
          <w:rFonts w:hint="eastAsia" w:ascii="仿宋_GB2312" w:eastAsia="仿宋_GB2312"/>
          <w:b w:val="0"/>
          <w:bCs w:val="0"/>
          <w:color w:val="000000" w:themeColor="text1"/>
          <w:sz w:val="32"/>
          <w:szCs w:val="32"/>
        </w:rPr>
        <w:t>重要救援、撤离</w:t>
      </w:r>
      <w:r>
        <w:rPr>
          <w:rFonts w:ascii="仿宋_GB2312" w:eastAsia="仿宋_GB2312"/>
          <w:b w:val="0"/>
          <w:bCs w:val="0"/>
          <w:color w:val="000000" w:themeColor="text1"/>
          <w:sz w:val="32"/>
          <w:szCs w:val="32"/>
        </w:rPr>
        <w:t>道路畅通</w:t>
      </w:r>
      <w:r>
        <w:rPr>
          <w:rFonts w:hint="eastAsia" w:ascii="仿宋_GB2312" w:eastAsia="仿宋_GB2312"/>
          <w:b w:val="0"/>
          <w:bCs w:val="0"/>
          <w:color w:val="000000" w:themeColor="text1"/>
          <w:sz w:val="32"/>
          <w:szCs w:val="32"/>
        </w:rPr>
        <w:t>，组织现场相关人员紧急疏散撤离和清点核实工作</w:t>
      </w:r>
      <w:r>
        <w:rPr>
          <w:rFonts w:ascii="仿宋_GB2312" w:eastAsia="仿宋_GB2312"/>
          <w:b w:val="0"/>
          <w:bCs w:val="0"/>
          <w:color w:val="000000" w:themeColor="text1"/>
          <w:sz w:val="32"/>
          <w:szCs w:val="32"/>
        </w:rPr>
        <w:t>。</w:t>
      </w:r>
    </w:p>
    <w:p>
      <w:pPr>
        <w:pStyle w:val="19"/>
        <w:widowControl/>
        <w:numPr>
          <w:ilvl w:val="1"/>
          <w:numId w:val="13"/>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负责劝阻闲杂人员进入火灾救援现场。</w:t>
      </w:r>
    </w:p>
    <w:p>
      <w:pPr>
        <w:pStyle w:val="19"/>
        <w:widowControl/>
        <w:numPr>
          <w:ilvl w:val="1"/>
          <w:numId w:val="13"/>
        </w:numPr>
        <w:spacing w:line="600" w:lineRule="exact"/>
        <w:ind w:left="0" w:firstLine="640"/>
        <w:jc w:val="both"/>
        <w:rPr>
          <w:rFonts w:ascii="仿宋_GB2312" w:eastAsia="仿宋_GB2312"/>
          <w:b w:val="0"/>
          <w:bCs w:val="0"/>
          <w:color w:val="000000" w:themeColor="text1"/>
          <w:sz w:val="32"/>
          <w:szCs w:val="32"/>
        </w:rPr>
      </w:pPr>
      <w:r>
        <w:rPr>
          <w:rFonts w:ascii="仿宋_GB2312" w:eastAsia="仿宋_GB2312"/>
          <w:b w:val="0"/>
          <w:bCs w:val="0"/>
          <w:color w:val="000000" w:themeColor="text1"/>
          <w:sz w:val="32"/>
          <w:szCs w:val="32"/>
        </w:rPr>
        <w:t>根据实际情况</w:t>
      </w:r>
      <w:r>
        <w:rPr>
          <w:rFonts w:hint="eastAsia" w:ascii="仿宋_GB2312" w:eastAsia="仿宋_GB2312"/>
          <w:b w:val="0"/>
          <w:bCs w:val="0"/>
          <w:color w:val="000000" w:themeColor="text1"/>
          <w:sz w:val="32"/>
          <w:szCs w:val="32"/>
        </w:rPr>
        <w:t>，配合公安机关实施</w:t>
      </w:r>
      <w:r>
        <w:rPr>
          <w:rFonts w:ascii="仿宋_GB2312" w:eastAsia="仿宋_GB2312"/>
          <w:b w:val="0"/>
          <w:bCs w:val="0"/>
          <w:color w:val="000000" w:themeColor="text1"/>
          <w:sz w:val="32"/>
          <w:szCs w:val="32"/>
        </w:rPr>
        <w:t>交通管制或其他限制人员出入等措施</w:t>
      </w:r>
      <w:r>
        <w:rPr>
          <w:rFonts w:hint="eastAsia" w:ascii="仿宋_GB2312" w:eastAsia="仿宋_GB2312"/>
          <w:b w:val="0"/>
          <w:bCs w:val="0"/>
          <w:color w:val="000000" w:themeColor="text1"/>
          <w:sz w:val="32"/>
          <w:szCs w:val="32"/>
        </w:rPr>
        <w:t>，发现异常行为人员及时关注并上报。</w:t>
      </w:r>
    </w:p>
    <w:p>
      <w:pPr>
        <w:pStyle w:val="19"/>
        <w:widowControl/>
        <w:numPr>
          <w:ilvl w:val="1"/>
          <w:numId w:val="13"/>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负责保护火灾现场直至事故调查结束。</w:t>
      </w:r>
    </w:p>
    <w:p>
      <w:pPr>
        <w:widowControl/>
        <w:numPr>
          <w:ilvl w:val="1"/>
          <w:numId w:val="5"/>
        </w:numPr>
        <w:spacing w:line="600" w:lineRule="exact"/>
        <w:ind w:left="0" w:leftChars="0" w:firstLineChars="0"/>
        <w:jc w:val="both"/>
        <w:outlineLvl w:val="1"/>
        <w:rPr>
          <w:rFonts w:ascii="楷体_GB2312" w:hAnsi="楷体" w:eastAsia="楷体_GB2312" w:cs="楷体"/>
          <w:b/>
          <w:bCs/>
          <w:color w:val="000000" w:themeColor="text1"/>
          <w:sz w:val="32"/>
          <w:szCs w:val="32"/>
        </w:rPr>
      </w:pPr>
      <w:bookmarkStart w:id="23" w:name="_Toc114736463"/>
      <w:r>
        <w:rPr>
          <w:rFonts w:hint="eastAsia" w:ascii="楷体_GB2312" w:hAnsi="楷体" w:eastAsia="楷体_GB2312" w:cs="楷体"/>
          <w:b/>
          <w:bCs/>
          <w:color w:val="000000" w:themeColor="text1"/>
          <w:sz w:val="32"/>
          <w:szCs w:val="32"/>
        </w:rPr>
        <w:t>善后处置小组</w:t>
      </w:r>
      <w:bookmarkEnd w:id="23"/>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组长：城运中心主任</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成员：城运中心，平安办，司法所，各居村委会及事故单位</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主要职责：</w:t>
      </w:r>
    </w:p>
    <w:p>
      <w:pPr>
        <w:pStyle w:val="19"/>
        <w:widowControl/>
        <w:numPr>
          <w:ilvl w:val="0"/>
          <w:numId w:val="14"/>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负责受伤、遇难人员及家属的接待、安抚工作</w:t>
      </w:r>
      <w:r>
        <w:rPr>
          <w:rFonts w:ascii="仿宋_GB2312" w:eastAsia="仿宋_GB2312"/>
          <w:b w:val="0"/>
          <w:bCs w:val="0"/>
          <w:color w:val="000000" w:themeColor="text1"/>
          <w:sz w:val="32"/>
          <w:szCs w:val="32"/>
        </w:rPr>
        <w:t>。</w:t>
      </w:r>
    </w:p>
    <w:p>
      <w:pPr>
        <w:pStyle w:val="19"/>
        <w:widowControl/>
        <w:numPr>
          <w:ilvl w:val="0"/>
          <w:numId w:val="14"/>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负责对征用的物资实施统计和补偿工作。</w:t>
      </w:r>
    </w:p>
    <w:p>
      <w:pPr>
        <w:pStyle w:val="19"/>
        <w:widowControl/>
        <w:numPr>
          <w:ilvl w:val="0"/>
          <w:numId w:val="14"/>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负责灾后火场清理和恢复工作。</w:t>
      </w:r>
    </w:p>
    <w:p>
      <w:pPr>
        <w:pStyle w:val="19"/>
        <w:widowControl/>
        <w:numPr>
          <w:ilvl w:val="0"/>
          <w:numId w:val="14"/>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负责配合灾情调查。</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以上各小组组成人员如有变化需适时调整，并及时公布。</w:t>
      </w:r>
    </w:p>
    <w:p>
      <w:pPr>
        <w:widowControl/>
        <w:numPr>
          <w:ilvl w:val="1"/>
          <w:numId w:val="5"/>
        </w:numPr>
        <w:spacing w:line="600" w:lineRule="exact"/>
        <w:ind w:left="0" w:leftChars="0" w:firstLineChars="0"/>
        <w:jc w:val="both"/>
        <w:outlineLvl w:val="1"/>
        <w:rPr>
          <w:rFonts w:ascii="楷体_GB2312" w:hAnsi="楷体" w:eastAsia="楷体_GB2312" w:cs="楷体"/>
          <w:b/>
          <w:bCs/>
          <w:color w:val="000000" w:themeColor="text1"/>
          <w:sz w:val="32"/>
          <w:szCs w:val="32"/>
        </w:rPr>
      </w:pPr>
      <w:bookmarkStart w:id="24" w:name="_Toc114736464"/>
      <w:r>
        <w:rPr>
          <w:rFonts w:hint="eastAsia" w:ascii="楷体_GB2312" w:hAnsi="楷体" w:eastAsia="楷体_GB2312" w:cs="楷体"/>
          <w:b/>
          <w:bCs/>
          <w:color w:val="000000" w:themeColor="text1"/>
          <w:sz w:val="32"/>
          <w:szCs w:val="32"/>
        </w:rPr>
        <w:t>相关单位工作职责</w:t>
      </w:r>
      <w:bookmarkEnd w:id="24"/>
    </w:p>
    <w:p>
      <w:pPr>
        <w:pStyle w:val="19"/>
        <w:widowControl/>
        <w:numPr>
          <w:ilvl w:val="2"/>
          <w:numId w:val="15"/>
        </w:numPr>
        <w:spacing w:line="600" w:lineRule="exact"/>
        <w:ind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社区卫生服务中心：负责组织医疗急救队，提供必要的药物、救援器械，为现场救援处置提供医疗协助。</w:t>
      </w:r>
    </w:p>
    <w:p>
      <w:pPr>
        <w:pStyle w:val="19"/>
        <w:widowControl/>
        <w:numPr>
          <w:ilvl w:val="2"/>
          <w:numId w:val="15"/>
        </w:numPr>
        <w:spacing w:line="600" w:lineRule="exact"/>
        <w:ind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各居、村委会及事故单位：为火灾处置领导小组应急处置工作提供相关信息支持。组织基层消防应急力量配合专业救援队伍实施疏散、处置、安置等工作。</w:t>
      </w:r>
    </w:p>
    <w:p>
      <w:pPr>
        <w:pStyle w:val="19"/>
        <w:widowControl/>
        <w:numPr>
          <w:ilvl w:val="2"/>
          <w:numId w:val="15"/>
        </w:numPr>
        <w:spacing w:line="600" w:lineRule="exact"/>
        <w:ind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镇城运中心：负责日常灾情监控、及时上报灾情、险情。</w:t>
      </w:r>
    </w:p>
    <w:p>
      <w:pPr>
        <w:pStyle w:val="19"/>
        <w:widowControl/>
        <w:numPr>
          <w:ilvl w:val="2"/>
          <w:numId w:val="15"/>
        </w:numPr>
        <w:spacing w:line="600" w:lineRule="exact"/>
        <w:ind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派出所：负责救援现场的秩序维持、建立警戒线。参与和配合火灾专业调查。参与和配合纵火案件、涉火类刑事案件的调查、侦破。</w:t>
      </w:r>
    </w:p>
    <w:p>
      <w:pPr>
        <w:widowControl/>
        <w:numPr>
          <w:ilvl w:val="0"/>
          <w:numId w:val="3"/>
        </w:numPr>
        <w:spacing w:line="600" w:lineRule="exact"/>
        <w:ind w:left="0" w:firstLine="0"/>
        <w:jc w:val="both"/>
        <w:outlineLvl w:val="0"/>
        <w:rPr>
          <w:rFonts w:ascii="黑体" w:hAnsi="黑体" w:eastAsia="黑体" w:cs="黑体"/>
          <w:b w:val="0"/>
          <w:bCs w:val="0"/>
          <w:color w:val="000000" w:themeColor="text1"/>
          <w:sz w:val="32"/>
          <w:szCs w:val="32"/>
        </w:rPr>
      </w:pPr>
      <w:bookmarkStart w:id="25" w:name="_Toc114736465"/>
      <w:r>
        <w:rPr>
          <w:rFonts w:hint="eastAsia" w:ascii="黑体" w:hAnsi="黑体" w:eastAsia="黑体" w:cs="黑体"/>
          <w:b w:val="0"/>
          <w:bCs w:val="0"/>
          <w:color w:val="000000" w:themeColor="text1"/>
          <w:sz w:val="32"/>
          <w:szCs w:val="32"/>
        </w:rPr>
        <w:t>预防预警</w:t>
      </w:r>
      <w:bookmarkEnd w:id="25"/>
    </w:p>
    <w:p>
      <w:pPr>
        <w:widowControl/>
        <w:numPr>
          <w:ilvl w:val="1"/>
          <w:numId w:val="16"/>
        </w:numPr>
        <w:spacing w:line="600" w:lineRule="exact"/>
        <w:jc w:val="both"/>
        <w:outlineLvl w:val="1"/>
        <w:rPr>
          <w:rFonts w:ascii="楷体_GB2312" w:hAnsi="楷体" w:eastAsia="楷体_GB2312" w:cs="楷体"/>
          <w:b/>
          <w:bCs/>
          <w:color w:val="000000" w:themeColor="text1"/>
          <w:sz w:val="32"/>
          <w:szCs w:val="32"/>
        </w:rPr>
      </w:pPr>
      <w:bookmarkStart w:id="26" w:name="_Toc114736466"/>
      <w:r>
        <w:rPr>
          <w:rFonts w:hint="eastAsia" w:ascii="楷体_GB2312" w:hAnsi="楷体" w:eastAsia="楷体_GB2312" w:cs="楷体"/>
          <w:b/>
          <w:bCs/>
          <w:color w:val="000000" w:themeColor="text1"/>
          <w:sz w:val="32"/>
          <w:szCs w:val="32"/>
        </w:rPr>
        <w:t>火灾监控预防</w:t>
      </w:r>
      <w:bookmarkEnd w:id="26"/>
    </w:p>
    <w:p>
      <w:pPr>
        <w:pStyle w:val="19"/>
        <w:widowControl/>
        <w:numPr>
          <w:ilvl w:val="0"/>
          <w:numId w:val="17"/>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建立三林镇危险品使用单位清单和消防重点单位清单，实施重点监控和重点检查。</w:t>
      </w:r>
    </w:p>
    <w:p>
      <w:pPr>
        <w:pStyle w:val="19"/>
        <w:widowControl/>
        <w:numPr>
          <w:ilvl w:val="0"/>
          <w:numId w:val="17"/>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对所有餐厅、宾馆厨房等使用燃气的区域安装燃气报警和烟雾报警系统，并将警报系统和监控系统联网。</w:t>
      </w:r>
    </w:p>
    <w:p>
      <w:pPr>
        <w:pStyle w:val="19"/>
        <w:widowControl/>
        <w:numPr>
          <w:ilvl w:val="0"/>
          <w:numId w:val="17"/>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与居委、物业及单位建立联动机制，实时同步报警信息。</w:t>
      </w:r>
    </w:p>
    <w:p>
      <w:pPr>
        <w:pStyle w:val="19"/>
        <w:widowControl/>
        <w:numPr>
          <w:ilvl w:val="0"/>
          <w:numId w:val="17"/>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在火灾高发季节、易发区域加强监督巡查。</w:t>
      </w:r>
    </w:p>
    <w:p>
      <w:pPr>
        <w:widowControl/>
        <w:numPr>
          <w:ilvl w:val="1"/>
          <w:numId w:val="16"/>
        </w:numPr>
        <w:spacing w:line="600" w:lineRule="exact"/>
        <w:jc w:val="both"/>
        <w:outlineLvl w:val="1"/>
        <w:rPr>
          <w:rFonts w:ascii="仿宋_GB2312" w:hAnsi="楷体" w:eastAsia="仿宋_GB2312" w:cs="楷体"/>
          <w:b/>
          <w:bCs/>
          <w:color w:val="000000" w:themeColor="text1"/>
          <w:sz w:val="32"/>
          <w:szCs w:val="32"/>
        </w:rPr>
      </w:pPr>
      <w:bookmarkStart w:id="27" w:name="_Toc114736467"/>
      <w:r>
        <w:rPr>
          <w:rFonts w:hint="eastAsia" w:ascii="仿宋_GB2312" w:hAnsi="楷体" w:eastAsia="仿宋_GB2312" w:cs="楷体"/>
          <w:b/>
          <w:bCs/>
          <w:color w:val="000000" w:themeColor="text1"/>
          <w:sz w:val="32"/>
          <w:szCs w:val="32"/>
        </w:rPr>
        <w:t>火灾信息报告</w:t>
      </w:r>
      <w:bookmarkEnd w:id="27"/>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b w:val="0"/>
          <w:bCs w:val="0"/>
          <w:color w:val="000000" w:themeColor="text1"/>
          <w:sz w:val="32"/>
          <w:szCs w:val="32"/>
        </w:rPr>
        <w:t>公民和企事业单位对发现的火情，应当立即拨打“119”、“110”报警电话</w:t>
      </w:r>
      <w:r>
        <w:rPr>
          <w:rFonts w:hint="eastAsia" w:ascii="仿宋_GB2312" w:eastAsia="仿宋_GB2312"/>
          <w:color w:val="000000" w:themeColor="text1"/>
          <w:sz w:val="32"/>
          <w:szCs w:val="32"/>
        </w:rPr>
        <w:t>向市应急联动中心报警，报警信息主要来源：</w:t>
      </w:r>
    </w:p>
    <w:p>
      <w:pPr>
        <w:pStyle w:val="19"/>
        <w:widowControl/>
        <w:numPr>
          <w:ilvl w:val="0"/>
          <w:numId w:val="18"/>
        </w:numPr>
        <w:spacing w:line="600" w:lineRule="exact"/>
        <w:ind w:left="0"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群众电话报火警</w:t>
      </w:r>
    </w:p>
    <w:p>
      <w:pPr>
        <w:pStyle w:val="19"/>
        <w:widowControl/>
        <w:numPr>
          <w:ilvl w:val="0"/>
          <w:numId w:val="18"/>
        </w:numPr>
        <w:spacing w:line="600" w:lineRule="exact"/>
        <w:ind w:left="0"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辖区内火灾、烟雾探测设备联动报警</w:t>
      </w:r>
    </w:p>
    <w:p>
      <w:pPr>
        <w:pStyle w:val="19"/>
        <w:widowControl/>
        <w:numPr>
          <w:ilvl w:val="0"/>
          <w:numId w:val="18"/>
        </w:numPr>
        <w:spacing w:line="600" w:lineRule="exact"/>
        <w:ind w:left="0"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巡逻人员、监控大屏发现火情</w:t>
      </w:r>
    </w:p>
    <w:p>
      <w:pPr>
        <w:pStyle w:val="19"/>
        <w:widowControl/>
        <w:numPr>
          <w:ilvl w:val="0"/>
          <w:numId w:val="18"/>
        </w:numPr>
        <w:spacing w:line="600" w:lineRule="exact"/>
        <w:ind w:left="0"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通过119、社区、单位相关联动机制获得火警信息</w:t>
      </w:r>
    </w:p>
    <w:p>
      <w:pPr>
        <w:pStyle w:val="19"/>
        <w:widowControl/>
        <w:numPr>
          <w:ilvl w:val="0"/>
          <w:numId w:val="18"/>
        </w:numPr>
        <w:spacing w:line="600" w:lineRule="exact"/>
        <w:ind w:left="0"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其他方式获得的报火警信息</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color w:val="000000" w:themeColor="text1"/>
          <w:sz w:val="32"/>
          <w:szCs w:val="32"/>
        </w:rPr>
        <w:t>镇城运中心、消防救援站、责任单位接到火灾信息后，应当在组织灭火救援</w:t>
      </w:r>
      <w:r>
        <w:rPr>
          <w:rFonts w:hint="eastAsia" w:ascii="仿宋_GB2312" w:eastAsia="仿宋_GB2312"/>
          <w:b w:val="0"/>
          <w:bCs w:val="0"/>
          <w:color w:val="000000" w:themeColor="text1"/>
          <w:sz w:val="32"/>
          <w:szCs w:val="32"/>
        </w:rPr>
        <w:t>和应急处置工作的同时，及时掌握和汇总相关最新信息，并迅速向区应急联动中心报告。</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对造成或可能造成1人以上死亡或3人以上受伤的火灾事故，应当在事发后30分钟内以口头方式，60分钟内以书面方式向区应急联动中心和区总值班室报告。</w:t>
      </w:r>
    </w:p>
    <w:p>
      <w:pPr>
        <w:widowControl/>
        <w:numPr>
          <w:ilvl w:val="1"/>
          <w:numId w:val="16"/>
        </w:numPr>
        <w:spacing w:line="600" w:lineRule="exact"/>
        <w:jc w:val="both"/>
        <w:outlineLvl w:val="1"/>
        <w:rPr>
          <w:rFonts w:ascii="楷体_GB2312" w:hAnsi="楷体" w:eastAsia="楷体_GB2312" w:cs="楷体"/>
          <w:b/>
          <w:bCs/>
          <w:color w:val="000000" w:themeColor="text1"/>
          <w:sz w:val="32"/>
          <w:szCs w:val="32"/>
        </w:rPr>
      </w:pPr>
      <w:bookmarkStart w:id="28" w:name="_Toc114736468"/>
      <w:r>
        <w:rPr>
          <w:rFonts w:hint="eastAsia" w:ascii="楷体_GB2312" w:hAnsi="楷体" w:eastAsia="楷体_GB2312" w:cs="楷体"/>
          <w:b/>
          <w:bCs/>
          <w:color w:val="000000" w:themeColor="text1"/>
          <w:sz w:val="32"/>
          <w:szCs w:val="32"/>
        </w:rPr>
        <w:t>火灾预警行动</w:t>
      </w:r>
      <w:bookmarkEnd w:id="28"/>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按照《三林镇火灾事故分级标准》，本镇预警级别分为四级：Ⅰ级（特别严重）、Ⅱ级（严重）、Ⅲ级（较重）、Ⅳ级（一般），依次用红色、橙色、黄色和蓝色表示。《</w:t>
      </w:r>
      <w:bookmarkStart w:id="29" w:name="_Hlk113176109"/>
      <w:r>
        <w:rPr>
          <w:rFonts w:hint="eastAsia" w:ascii="仿宋_GB2312" w:eastAsia="仿宋_GB2312"/>
          <w:b w:val="0"/>
          <w:bCs w:val="0"/>
          <w:color w:val="000000" w:themeColor="text1"/>
          <w:sz w:val="32"/>
          <w:szCs w:val="32"/>
        </w:rPr>
        <w:t>三林镇火灾事故分级标准</w:t>
      </w:r>
      <w:bookmarkEnd w:id="29"/>
      <w:r>
        <w:rPr>
          <w:rFonts w:hint="eastAsia" w:ascii="仿宋_GB2312" w:eastAsia="仿宋_GB2312"/>
          <w:b w:val="0"/>
          <w:bCs w:val="0"/>
          <w:color w:val="000000" w:themeColor="text1"/>
          <w:sz w:val="32"/>
          <w:szCs w:val="32"/>
        </w:rPr>
        <w:t>》见附件三。</w:t>
      </w:r>
    </w:p>
    <w:p>
      <w:pPr>
        <w:widowControl/>
        <w:spacing w:line="600" w:lineRule="exact"/>
        <w:ind w:firstLine="640" w:firstLineChars="200"/>
        <w:jc w:val="both"/>
        <w:rPr>
          <w:rFonts w:ascii="仿宋_GB2312" w:eastAsia="仿宋_GB2312"/>
          <w:b w:val="0"/>
          <w:bCs w:val="0"/>
          <w:color w:val="000000" w:themeColor="text1"/>
          <w:sz w:val="32"/>
          <w:szCs w:val="32"/>
        </w:rPr>
      </w:pPr>
      <w:bookmarkStart w:id="30" w:name="_Hlk113113644"/>
      <w:r>
        <w:rPr>
          <w:rFonts w:hint="eastAsia" w:ascii="仿宋_GB2312" w:eastAsia="仿宋_GB2312"/>
          <w:b w:val="0"/>
          <w:bCs w:val="0"/>
          <w:color w:val="000000" w:themeColor="text1"/>
          <w:sz w:val="32"/>
          <w:szCs w:val="32"/>
        </w:rPr>
        <w:t>火灾处置领导小组</w:t>
      </w:r>
      <w:bookmarkEnd w:id="30"/>
      <w:r>
        <w:rPr>
          <w:rFonts w:hint="eastAsia" w:ascii="仿宋_GB2312" w:eastAsia="仿宋_GB2312"/>
          <w:b w:val="0"/>
          <w:bCs w:val="0"/>
          <w:color w:val="000000" w:themeColor="text1"/>
          <w:sz w:val="32"/>
          <w:szCs w:val="32"/>
        </w:rPr>
        <w:t>根据预案职责、权限和有关规定，明确报警、接警、处警的部门和第一响应队伍，明确其工作要求和程序，并明确进入预警的相关部门、程序、时限、方式、渠道、要求和落实预警的监督措施。</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进入火灾预警期后，火灾处置领导小组视情采取以下措施：</w:t>
      </w:r>
    </w:p>
    <w:p>
      <w:pPr>
        <w:pStyle w:val="19"/>
        <w:widowControl/>
        <w:numPr>
          <w:ilvl w:val="1"/>
          <w:numId w:val="19"/>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准备或直接启动相应预案。</w:t>
      </w:r>
    </w:p>
    <w:p>
      <w:pPr>
        <w:pStyle w:val="19"/>
        <w:widowControl/>
        <w:numPr>
          <w:ilvl w:val="1"/>
          <w:numId w:val="19"/>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必要时，向公众发布可能发生火灾的预警提示，宣传应急避险和防止、减轻火灾危害的常识。</w:t>
      </w:r>
    </w:p>
    <w:p>
      <w:pPr>
        <w:pStyle w:val="19"/>
        <w:widowControl/>
        <w:numPr>
          <w:ilvl w:val="1"/>
          <w:numId w:val="19"/>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根据火场需要，转移、撤离或者疏散可能受到火灾威胁的人员和重要财产，并进行妥善安置。</w:t>
      </w:r>
    </w:p>
    <w:p>
      <w:pPr>
        <w:pStyle w:val="19"/>
        <w:widowControl/>
        <w:numPr>
          <w:ilvl w:val="1"/>
          <w:numId w:val="19"/>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组织灭火救援联动单位、应急救援队伍和专业人员进入待命状态，视情动员预备人员。</w:t>
      </w:r>
    </w:p>
    <w:p>
      <w:pPr>
        <w:pStyle w:val="19"/>
        <w:widowControl/>
        <w:numPr>
          <w:ilvl w:val="1"/>
          <w:numId w:val="19"/>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调集、筹措所需物资和设备。</w:t>
      </w:r>
    </w:p>
    <w:p>
      <w:pPr>
        <w:pStyle w:val="19"/>
        <w:widowControl/>
        <w:numPr>
          <w:ilvl w:val="1"/>
          <w:numId w:val="19"/>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采取有效措施，保障通信、交通、供水、供电、供气等公用设施的安全。</w:t>
      </w:r>
    </w:p>
    <w:p>
      <w:pPr>
        <w:widowControl/>
        <w:numPr>
          <w:ilvl w:val="0"/>
          <w:numId w:val="3"/>
        </w:numPr>
        <w:spacing w:line="600" w:lineRule="exact"/>
        <w:ind w:left="0" w:firstLine="0"/>
        <w:jc w:val="both"/>
        <w:outlineLvl w:val="0"/>
        <w:rPr>
          <w:rFonts w:ascii="黑体" w:hAnsi="黑体" w:eastAsia="黑体" w:cs="黑体"/>
          <w:b w:val="0"/>
          <w:bCs w:val="0"/>
          <w:color w:val="000000" w:themeColor="text1"/>
          <w:sz w:val="32"/>
          <w:szCs w:val="32"/>
        </w:rPr>
      </w:pPr>
      <w:bookmarkStart w:id="31" w:name="_Toc114736469"/>
      <w:r>
        <w:rPr>
          <w:rFonts w:hint="eastAsia" w:ascii="黑体" w:hAnsi="黑体" w:eastAsia="黑体" w:cs="黑体"/>
          <w:b w:val="0"/>
          <w:bCs w:val="0"/>
          <w:color w:val="000000" w:themeColor="text1"/>
          <w:sz w:val="32"/>
          <w:szCs w:val="32"/>
        </w:rPr>
        <w:t>应急响应</w:t>
      </w:r>
      <w:bookmarkEnd w:id="31"/>
    </w:p>
    <w:p>
      <w:pPr>
        <w:widowControl/>
        <w:numPr>
          <w:ilvl w:val="1"/>
          <w:numId w:val="20"/>
        </w:numPr>
        <w:spacing w:line="600" w:lineRule="exact"/>
        <w:jc w:val="both"/>
        <w:outlineLvl w:val="1"/>
        <w:rPr>
          <w:rFonts w:ascii="楷体_GB2312" w:hAnsi="楷体" w:eastAsia="楷体_GB2312" w:cs="楷体"/>
          <w:b/>
          <w:bCs/>
          <w:color w:val="000000" w:themeColor="text1"/>
          <w:sz w:val="32"/>
          <w:szCs w:val="32"/>
        </w:rPr>
      </w:pPr>
      <w:bookmarkStart w:id="32" w:name="_Toc114736470"/>
      <w:r>
        <w:rPr>
          <w:rFonts w:hint="eastAsia" w:ascii="楷体_GB2312" w:hAnsi="楷体" w:eastAsia="楷体_GB2312" w:cs="楷体"/>
          <w:b/>
          <w:bCs/>
          <w:color w:val="000000" w:themeColor="text1"/>
          <w:sz w:val="32"/>
          <w:szCs w:val="32"/>
        </w:rPr>
        <w:t>警情研判处置</w:t>
      </w:r>
      <w:bookmarkEnd w:id="32"/>
    </w:p>
    <w:p>
      <w:pPr>
        <w:pStyle w:val="19"/>
        <w:widowControl/>
        <w:numPr>
          <w:ilvl w:val="1"/>
          <w:numId w:val="21"/>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如果火警来源为群众电话报警、火灾报警器报警，值班人员需报告当天值班领导，并启动联动机制，和消防救援队保持信息同步。值班人员联系就近的巡逻员、网格员、居委负责人、单位负责人、社区灾害信息员、微型消防站人员等到现场确认火情，并报值班领导根据情况进行处置。达到响应标准的，按流程启动预案。</w:t>
      </w:r>
    </w:p>
    <w:p>
      <w:pPr>
        <w:pStyle w:val="19"/>
        <w:widowControl/>
        <w:numPr>
          <w:ilvl w:val="1"/>
          <w:numId w:val="21"/>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如果火警来源为视频监控、巡逻人员、无人机等可以直接确定火势的渠道，值班员立即上报值班领导。由值班领导根据火情进行处置。</w:t>
      </w:r>
    </w:p>
    <w:p>
      <w:pPr>
        <w:pStyle w:val="19"/>
        <w:widowControl/>
        <w:numPr>
          <w:ilvl w:val="1"/>
          <w:numId w:val="21"/>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如果火情较小，现场人员可以处置的，值班人员需关注火情发展，直至被完全扑灭。如果火势有扩大趋势，应当及时上报值班领导，视情况启动应急预案。</w:t>
      </w:r>
      <w:bookmarkStart w:id="33" w:name="_Toc759"/>
      <w:bookmarkStart w:id="34" w:name="_Toc13539"/>
    </w:p>
    <w:p>
      <w:pPr>
        <w:widowControl/>
        <w:numPr>
          <w:ilvl w:val="1"/>
          <w:numId w:val="20"/>
        </w:numPr>
        <w:spacing w:line="600" w:lineRule="exact"/>
        <w:jc w:val="both"/>
        <w:outlineLvl w:val="1"/>
        <w:rPr>
          <w:rFonts w:ascii="楷体_GB2312" w:hAnsi="楷体" w:eastAsia="楷体_GB2312" w:cs="楷体"/>
          <w:b/>
          <w:bCs/>
          <w:color w:val="000000" w:themeColor="text1"/>
          <w:sz w:val="32"/>
          <w:szCs w:val="32"/>
        </w:rPr>
      </w:pPr>
      <w:bookmarkStart w:id="35" w:name="_Toc114736471"/>
      <w:r>
        <w:rPr>
          <w:rFonts w:hint="eastAsia" w:ascii="楷体_GB2312" w:hAnsi="楷体" w:eastAsia="楷体_GB2312" w:cs="楷体"/>
          <w:b/>
          <w:bCs/>
          <w:color w:val="000000" w:themeColor="text1"/>
          <w:sz w:val="32"/>
          <w:szCs w:val="32"/>
        </w:rPr>
        <w:t>分级响应行动</w:t>
      </w:r>
      <w:bookmarkEnd w:id="33"/>
      <w:bookmarkEnd w:id="34"/>
      <w:bookmarkEnd w:id="35"/>
      <w:bookmarkStart w:id="36" w:name="_Hlk113176098"/>
    </w:p>
    <w:bookmarkEnd w:id="36"/>
    <w:p>
      <w:pPr>
        <w:pStyle w:val="12"/>
        <w:widowControl w:val="0"/>
        <w:tabs>
          <w:tab w:val="left" w:pos="420"/>
        </w:tabs>
        <w:spacing w:before="0" w:beforeAutospacing="0" w:after="0" w:afterAutospacing="0" w:line="600" w:lineRule="exact"/>
        <w:jc w:val="both"/>
        <w:rPr>
          <w:rFonts w:ascii="仿宋_GB2312" w:hAnsi="仿宋" w:eastAsia="仿宋_GB2312" w:cs="仿宋"/>
          <w:b/>
          <w:bCs/>
          <w:color w:val="000000" w:themeColor="text1"/>
          <w:kern w:val="2"/>
          <w:sz w:val="32"/>
          <w:szCs w:val="32"/>
        </w:rPr>
      </w:pPr>
      <w:r>
        <w:rPr>
          <w:rFonts w:hint="eastAsia" w:ascii="仿宋_GB2312" w:hAnsi="仿宋" w:eastAsia="仿宋_GB2312" w:cs="仿宋"/>
          <w:b/>
          <w:bCs/>
          <w:color w:val="000000" w:themeColor="text1"/>
          <w:kern w:val="2"/>
          <w:sz w:val="32"/>
          <w:szCs w:val="32"/>
        </w:rPr>
        <w:t>5.2.1四级响应行动</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接到火灾警报后，启动四级响应。四级响应为预备响应，工作组做好处置准备。</w:t>
      </w:r>
    </w:p>
    <w:p>
      <w:pPr>
        <w:pStyle w:val="19"/>
        <w:widowControl/>
        <w:numPr>
          <w:ilvl w:val="1"/>
          <w:numId w:val="22"/>
        </w:numPr>
        <w:spacing w:line="600" w:lineRule="exact"/>
        <w:ind w:left="0"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值班室保持信息畅通，启动联动机制，时刻关注事态发展。</w:t>
      </w:r>
    </w:p>
    <w:p>
      <w:pPr>
        <w:pStyle w:val="19"/>
        <w:widowControl/>
        <w:numPr>
          <w:ilvl w:val="1"/>
          <w:numId w:val="22"/>
        </w:numPr>
        <w:spacing w:line="600" w:lineRule="exact"/>
        <w:ind w:left="0"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值班人员需确认已经报火警，如果未能确认报火警，由值班室拨打火警电话报警。</w:t>
      </w:r>
    </w:p>
    <w:p>
      <w:pPr>
        <w:pStyle w:val="19"/>
        <w:widowControl/>
        <w:numPr>
          <w:ilvl w:val="1"/>
          <w:numId w:val="22"/>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color w:val="000000" w:themeColor="text1"/>
          <w:sz w:val="32"/>
          <w:szCs w:val="32"/>
        </w:rPr>
        <w:t>值班室联系就近的网格员、居委会、微型消防站值班员、物业负责人、单位负责人，到现场侦查火情。必要时，由值班室派出人员侦查火情</w:t>
      </w:r>
      <w:r>
        <w:rPr>
          <w:rFonts w:hint="eastAsia" w:ascii="仿宋_GB2312" w:eastAsia="仿宋_GB2312"/>
          <w:b w:val="0"/>
          <w:bCs w:val="0"/>
          <w:color w:val="000000" w:themeColor="text1"/>
          <w:sz w:val="32"/>
          <w:szCs w:val="32"/>
        </w:rPr>
        <w:t>。保证能够随时掌握现场情况。</w:t>
      </w:r>
    </w:p>
    <w:p>
      <w:pPr>
        <w:pStyle w:val="19"/>
        <w:widowControl/>
        <w:numPr>
          <w:ilvl w:val="1"/>
          <w:numId w:val="22"/>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办公室联系周边的居委、单位、微型消防站，做好支援准备。</w:t>
      </w:r>
    </w:p>
    <w:p>
      <w:pPr>
        <w:pStyle w:val="19"/>
        <w:widowControl/>
        <w:numPr>
          <w:ilvl w:val="1"/>
          <w:numId w:val="22"/>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值班室联系各小组，做好出警准备。</w:t>
      </w:r>
    </w:p>
    <w:p>
      <w:pPr>
        <w:pStyle w:val="12"/>
        <w:widowControl w:val="0"/>
        <w:tabs>
          <w:tab w:val="left" w:pos="420"/>
        </w:tabs>
        <w:spacing w:before="0" w:beforeAutospacing="0" w:after="0" w:afterAutospacing="0" w:line="600" w:lineRule="exact"/>
        <w:jc w:val="both"/>
        <w:rPr>
          <w:rFonts w:ascii="仿宋_GB2312" w:hAnsi="仿宋" w:eastAsia="仿宋_GB2312" w:cs="仿宋"/>
          <w:b/>
          <w:bCs/>
          <w:color w:val="000000" w:themeColor="text1"/>
          <w:kern w:val="2"/>
          <w:sz w:val="32"/>
          <w:szCs w:val="32"/>
        </w:rPr>
      </w:pPr>
      <w:r>
        <w:rPr>
          <w:rFonts w:hint="eastAsia" w:ascii="仿宋_GB2312" w:hAnsi="仿宋" w:eastAsia="仿宋_GB2312" w:cs="仿宋"/>
          <w:b/>
          <w:bCs/>
          <w:color w:val="000000" w:themeColor="text1"/>
          <w:kern w:val="2"/>
          <w:sz w:val="32"/>
          <w:szCs w:val="32"/>
        </w:rPr>
        <w:t>5.2.2三级响应行动</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接到火灾黄色警报后，启动三级响应。除四级响应相应行动外，还需执行：</w:t>
      </w:r>
    </w:p>
    <w:p>
      <w:pPr>
        <w:pStyle w:val="19"/>
        <w:widowControl/>
        <w:numPr>
          <w:ilvl w:val="0"/>
          <w:numId w:val="23"/>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各小组按照职责做好应急准备工作，并按照职责做好响应准备工作。</w:t>
      </w:r>
    </w:p>
    <w:p>
      <w:pPr>
        <w:pStyle w:val="19"/>
        <w:widowControl/>
        <w:numPr>
          <w:ilvl w:val="0"/>
          <w:numId w:val="23"/>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火灾处置小组人员出动，周边巡逻人员迅速到达现场。</w:t>
      </w:r>
    </w:p>
    <w:p>
      <w:pPr>
        <w:pStyle w:val="19"/>
        <w:widowControl/>
        <w:numPr>
          <w:ilvl w:val="0"/>
          <w:numId w:val="23"/>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警戒疏散小组到场，做好周边市民的撤离、人数清点核查工作；并阻止非救援人员进入现场。</w:t>
      </w:r>
    </w:p>
    <w:p>
      <w:pPr>
        <w:pStyle w:val="19"/>
        <w:widowControl/>
        <w:numPr>
          <w:ilvl w:val="0"/>
          <w:numId w:val="23"/>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技术保障小组到现场切断周边电源、建立临时通讯通道。</w:t>
      </w:r>
    </w:p>
    <w:p>
      <w:pPr>
        <w:pStyle w:val="19"/>
        <w:widowControl/>
        <w:numPr>
          <w:ilvl w:val="0"/>
          <w:numId w:val="23"/>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应急救护小组到场做好伤员的院前处置、紧急救援、分区管理工作。</w:t>
      </w:r>
    </w:p>
    <w:p>
      <w:pPr>
        <w:pStyle w:val="19"/>
        <w:widowControl/>
        <w:numPr>
          <w:ilvl w:val="0"/>
          <w:numId w:val="23"/>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其余人员立即到岗待命。</w:t>
      </w:r>
    </w:p>
    <w:p>
      <w:pPr>
        <w:pStyle w:val="19"/>
        <w:widowControl/>
        <w:numPr>
          <w:ilvl w:val="0"/>
          <w:numId w:val="23"/>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火灾扑灭后，警戒疏散小组做好现场保护工作。</w:t>
      </w:r>
    </w:p>
    <w:p>
      <w:pPr>
        <w:pStyle w:val="19"/>
        <w:widowControl/>
        <w:numPr>
          <w:ilvl w:val="0"/>
          <w:numId w:val="23"/>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善后处置小组负责疏散人员的安置和火灾受损及受灾原因调查。</w:t>
      </w:r>
    </w:p>
    <w:p>
      <w:pPr>
        <w:pStyle w:val="12"/>
        <w:widowControl w:val="0"/>
        <w:tabs>
          <w:tab w:val="left" w:pos="420"/>
        </w:tabs>
        <w:spacing w:before="0" w:beforeAutospacing="0" w:after="0" w:afterAutospacing="0" w:line="600" w:lineRule="exact"/>
        <w:jc w:val="both"/>
        <w:rPr>
          <w:rFonts w:ascii="仿宋_GB2312" w:hAnsi="仿宋" w:eastAsia="仿宋_GB2312" w:cs="仿宋"/>
          <w:b/>
          <w:bCs/>
          <w:color w:val="000000" w:themeColor="text1"/>
          <w:kern w:val="2"/>
          <w:sz w:val="32"/>
          <w:szCs w:val="32"/>
        </w:rPr>
      </w:pPr>
      <w:r>
        <w:rPr>
          <w:rFonts w:hint="eastAsia" w:ascii="仿宋_GB2312" w:hAnsi="仿宋" w:eastAsia="仿宋_GB2312" w:cs="仿宋"/>
          <w:b/>
          <w:bCs/>
          <w:color w:val="000000" w:themeColor="text1"/>
          <w:kern w:val="2"/>
          <w:sz w:val="32"/>
          <w:szCs w:val="32"/>
        </w:rPr>
        <w:t>5.2.3二级响应行动</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接到火灾橙色警报后，启动二级响应。除三级响应相应行动外，还需执行：</w:t>
      </w:r>
    </w:p>
    <w:p>
      <w:pPr>
        <w:pStyle w:val="19"/>
        <w:widowControl/>
        <w:numPr>
          <w:ilvl w:val="1"/>
          <w:numId w:val="24"/>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领导小组及时将火情汇报新区政府，向新区政府请求支援。</w:t>
      </w:r>
    </w:p>
    <w:p>
      <w:pPr>
        <w:pStyle w:val="19"/>
        <w:widowControl/>
        <w:numPr>
          <w:ilvl w:val="1"/>
          <w:numId w:val="24"/>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应急救护小组做好伤亡人员的紧急处置和转运工作。</w:t>
      </w:r>
    </w:p>
    <w:p>
      <w:pPr>
        <w:pStyle w:val="19"/>
        <w:widowControl/>
        <w:numPr>
          <w:ilvl w:val="1"/>
          <w:numId w:val="24"/>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警戒疏散小组扩大疏散范围。</w:t>
      </w:r>
    </w:p>
    <w:p>
      <w:pPr>
        <w:pStyle w:val="19"/>
        <w:widowControl/>
        <w:numPr>
          <w:ilvl w:val="1"/>
          <w:numId w:val="24"/>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善后处置小组扩大疏散安置点，提供必要的救援、生活、保障物资。</w:t>
      </w:r>
    </w:p>
    <w:p>
      <w:pPr>
        <w:pStyle w:val="12"/>
        <w:widowControl w:val="0"/>
        <w:tabs>
          <w:tab w:val="left" w:pos="420"/>
        </w:tabs>
        <w:spacing w:before="0" w:beforeAutospacing="0" w:after="0" w:afterAutospacing="0" w:line="600" w:lineRule="exact"/>
        <w:jc w:val="both"/>
        <w:rPr>
          <w:rFonts w:ascii="仿宋_GB2312" w:hAnsi="仿宋" w:eastAsia="仿宋_GB2312" w:cs="仿宋"/>
          <w:b/>
          <w:bCs/>
          <w:color w:val="000000" w:themeColor="text1"/>
          <w:kern w:val="2"/>
          <w:sz w:val="32"/>
          <w:szCs w:val="32"/>
        </w:rPr>
      </w:pPr>
      <w:r>
        <w:rPr>
          <w:rFonts w:hint="eastAsia" w:ascii="仿宋_GB2312" w:hAnsi="仿宋" w:eastAsia="仿宋_GB2312" w:cs="仿宋"/>
          <w:b/>
          <w:bCs/>
          <w:color w:val="000000" w:themeColor="text1"/>
          <w:kern w:val="2"/>
          <w:sz w:val="32"/>
          <w:szCs w:val="32"/>
        </w:rPr>
        <w:t>5.2.4一级响应行动</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接到火灾红色警报后，启动一级响应。除二级响应相关动作外，还需执行：</w:t>
      </w:r>
    </w:p>
    <w:p>
      <w:pPr>
        <w:pStyle w:val="19"/>
        <w:widowControl/>
        <w:numPr>
          <w:ilvl w:val="1"/>
          <w:numId w:val="25"/>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办公室立刻启动联动机制，联系周边及社会专业救援力量，前往现场支援。</w:t>
      </w:r>
    </w:p>
    <w:p>
      <w:pPr>
        <w:pStyle w:val="19"/>
        <w:widowControl/>
        <w:numPr>
          <w:ilvl w:val="1"/>
          <w:numId w:val="25"/>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领导小组及时将火情汇报新区政府，向新区政府请求支援。申请新区政府提级响应，由新区政府视情况成立联合救灾指挥部，指挥救援。如成立联合救灾指挥部，镇火灾处置领导小组全体成员服从上级统一安排。</w:t>
      </w:r>
    </w:p>
    <w:p>
      <w:pPr>
        <w:pStyle w:val="19"/>
        <w:widowControl/>
        <w:numPr>
          <w:ilvl w:val="1"/>
          <w:numId w:val="25"/>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如发现有人纵火，需立即报告公安机关。</w:t>
      </w:r>
    </w:p>
    <w:p>
      <w:pPr>
        <w:widowControl/>
        <w:numPr>
          <w:ilvl w:val="0"/>
          <w:numId w:val="3"/>
        </w:numPr>
        <w:spacing w:line="600" w:lineRule="exact"/>
        <w:ind w:left="0" w:firstLine="0"/>
        <w:jc w:val="both"/>
        <w:outlineLvl w:val="0"/>
        <w:rPr>
          <w:rFonts w:ascii="黑体" w:hAnsi="黑体" w:eastAsia="黑体" w:cs="黑体"/>
          <w:b w:val="0"/>
          <w:bCs w:val="0"/>
          <w:color w:val="000000" w:themeColor="text1"/>
          <w:sz w:val="32"/>
          <w:szCs w:val="32"/>
        </w:rPr>
      </w:pPr>
      <w:bookmarkStart w:id="37" w:name="_Toc114736472"/>
      <w:r>
        <w:rPr>
          <w:rFonts w:hint="eastAsia" w:ascii="黑体" w:hAnsi="黑体" w:eastAsia="黑体" w:cs="黑体"/>
          <w:b w:val="0"/>
          <w:bCs w:val="0"/>
          <w:color w:val="000000" w:themeColor="text1"/>
          <w:sz w:val="32"/>
          <w:szCs w:val="32"/>
        </w:rPr>
        <w:t>应急处置</w:t>
      </w:r>
      <w:bookmarkEnd w:id="37"/>
    </w:p>
    <w:p>
      <w:pPr>
        <w:widowControl/>
        <w:numPr>
          <w:ilvl w:val="1"/>
          <w:numId w:val="26"/>
        </w:numPr>
        <w:spacing w:line="600" w:lineRule="exact"/>
        <w:jc w:val="both"/>
        <w:outlineLvl w:val="1"/>
        <w:rPr>
          <w:rFonts w:ascii="楷体_GB2312" w:hAnsi="楷体" w:eastAsia="楷体_GB2312" w:cs="楷体"/>
          <w:b/>
          <w:bCs/>
          <w:color w:val="000000" w:themeColor="text1"/>
          <w:sz w:val="32"/>
          <w:szCs w:val="32"/>
        </w:rPr>
      </w:pPr>
      <w:bookmarkStart w:id="38" w:name="_Toc114736473"/>
      <w:r>
        <w:rPr>
          <w:rFonts w:hint="eastAsia" w:ascii="楷体_GB2312" w:hAnsi="楷体" w:eastAsia="楷体_GB2312" w:cs="楷体"/>
          <w:b/>
          <w:bCs/>
          <w:color w:val="000000" w:themeColor="text1"/>
          <w:sz w:val="32"/>
          <w:szCs w:val="32"/>
        </w:rPr>
        <w:t>火灾事故处置原则</w:t>
      </w:r>
      <w:bookmarkEnd w:id="38"/>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对于规模较小的火灾、初期火灾，社区微型消防站成员、受过培训的基层人员可进行先期处置。对于已经形成规模，火势难以控制的火灾，应以消防救援队为核心，现场其余人员服从专业消防救援队的指挥，执行保障、配合任务。</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发生一般火灾、较大火灾事故，由镇政府决定响应等级并组织处置，相关处置过程及处置结果及时报告新区政府有关部门。</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发生重大火灾事故，由镇政府组织先期处置，并及时报新区相关部门，由新区政府视情况决定是否成立联合指挥部。</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发生特别重大火灾事故，由镇政府组织先期处置，并及时报新区相关部门，由新区政府组织相关部门及专家成立联合指挥部，镇政府相关机构及指挥部成员服从上级统一安排。</w:t>
      </w:r>
    </w:p>
    <w:p>
      <w:pPr>
        <w:widowControl/>
        <w:numPr>
          <w:ilvl w:val="1"/>
          <w:numId w:val="26"/>
        </w:numPr>
        <w:spacing w:line="600" w:lineRule="exact"/>
        <w:jc w:val="both"/>
        <w:outlineLvl w:val="1"/>
        <w:rPr>
          <w:rFonts w:ascii="楷体_GB2312" w:hAnsi="楷体" w:eastAsia="楷体_GB2312" w:cs="楷体"/>
          <w:b/>
          <w:bCs/>
          <w:color w:val="000000" w:themeColor="text1"/>
          <w:sz w:val="32"/>
          <w:szCs w:val="32"/>
        </w:rPr>
      </w:pPr>
      <w:bookmarkStart w:id="39" w:name="_Toc114736474"/>
      <w:r>
        <w:rPr>
          <w:rFonts w:hint="eastAsia" w:ascii="楷体_GB2312" w:hAnsi="楷体" w:eastAsia="楷体_GB2312" w:cs="楷体"/>
          <w:b/>
          <w:bCs/>
          <w:color w:val="000000" w:themeColor="text1"/>
          <w:sz w:val="32"/>
          <w:szCs w:val="32"/>
        </w:rPr>
        <w:t>初起火灾处置措施</w:t>
      </w:r>
      <w:bookmarkEnd w:id="39"/>
    </w:p>
    <w:p>
      <w:pPr>
        <w:widowControl/>
        <w:spacing w:line="600" w:lineRule="exact"/>
        <w:ind w:firstLine="640" w:firstLineChars="200"/>
        <w:jc w:val="both"/>
        <w:rPr>
          <w:rFonts w:ascii="仿宋_GB2312" w:eastAsia="仿宋_GB2312"/>
          <w:b w:val="0"/>
          <w:bCs w:val="0"/>
          <w:color w:val="000000" w:themeColor="text1"/>
          <w:sz w:val="32"/>
          <w:szCs w:val="32"/>
        </w:rPr>
      </w:pPr>
      <w:r>
        <w:rPr>
          <w:rFonts w:ascii="仿宋_GB2312" w:eastAsia="仿宋_GB2312"/>
          <w:b w:val="0"/>
          <w:bCs w:val="0"/>
          <w:color w:val="000000" w:themeColor="text1"/>
          <w:sz w:val="32"/>
          <w:szCs w:val="32"/>
        </w:rPr>
        <w:t>初起火灾是火灾发生的初始阶段，一般在起火后的</w:t>
      </w:r>
      <w:r>
        <w:rPr>
          <w:rFonts w:hint="eastAsia" w:ascii="仿宋_GB2312" w:eastAsia="仿宋_GB2312"/>
          <w:b w:val="0"/>
          <w:bCs w:val="0"/>
          <w:color w:val="000000" w:themeColor="text1"/>
          <w:sz w:val="32"/>
          <w:szCs w:val="32"/>
        </w:rPr>
        <w:t>5</w:t>
      </w:r>
      <w:r>
        <w:rPr>
          <w:rFonts w:ascii="仿宋_GB2312" w:eastAsia="仿宋_GB2312"/>
          <w:b w:val="0"/>
          <w:bCs w:val="0"/>
          <w:color w:val="000000" w:themeColor="text1"/>
          <w:sz w:val="32"/>
          <w:szCs w:val="32"/>
        </w:rPr>
        <w:t>分钟内。</w:t>
      </w:r>
      <w:r>
        <w:rPr>
          <w:rFonts w:hint="eastAsia" w:ascii="仿宋_GB2312" w:eastAsia="仿宋_GB2312"/>
          <w:b w:val="0"/>
          <w:bCs w:val="0"/>
          <w:color w:val="000000" w:themeColor="text1"/>
          <w:sz w:val="32"/>
          <w:szCs w:val="32"/>
        </w:rPr>
        <w:t>发现初起火灾时，周边人员应立即果断扑救，防止火势蔓延，并立即拨打火警电话。</w:t>
      </w:r>
      <w:r>
        <w:rPr>
          <w:rFonts w:ascii="仿宋_GB2312" w:eastAsia="仿宋_GB2312"/>
          <w:b w:val="0"/>
          <w:bCs w:val="0"/>
          <w:color w:val="000000" w:themeColor="text1"/>
          <w:sz w:val="32"/>
          <w:szCs w:val="32"/>
        </w:rPr>
        <w:t>在扑救初起火灾时，必须遵循</w:t>
      </w:r>
      <w:r>
        <w:rPr>
          <w:rFonts w:hint="eastAsia" w:ascii="仿宋_GB2312" w:eastAsia="仿宋_GB2312"/>
          <w:b w:val="0"/>
          <w:bCs w:val="0"/>
          <w:color w:val="000000" w:themeColor="text1"/>
          <w:sz w:val="32"/>
          <w:szCs w:val="32"/>
        </w:rPr>
        <w:t>“</w:t>
      </w:r>
      <w:r>
        <w:rPr>
          <w:rFonts w:ascii="仿宋_GB2312" w:eastAsia="仿宋_GB2312"/>
          <w:b w:val="0"/>
          <w:bCs w:val="0"/>
          <w:color w:val="000000" w:themeColor="text1"/>
          <w:sz w:val="32"/>
          <w:szCs w:val="32"/>
        </w:rPr>
        <w:t>先控制后消灭，救人第一，先重点后一般</w:t>
      </w:r>
      <w:r>
        <w:rPr>
          <w:rFonts w:hint="eastAsia" w:ascii="仿宋_GB2312" w:eastAsia="仿宋_GB2312"/>
          <w:b w:val="0"/>
          <w:bCs w:val="0"/>
          <w:color w:val="000000" w:themeColor="text1"/>
          <w:sz w:val="32"/>
          <w:szCs w:val="32"/>
        </w:rPr>
        <w:t>”</w:t>
      </w:r>
      <w:r>
        <w:rPr>
          <w:rFonts w:ascii="仿宋_GB2312" w:eastAsia="仿宋_GB2312"/>
          <w:b w:val="0"/>
          <w:bCs w:val="0"/>
          <w:color w:val="000000" w:themeColor="text1"/>
          <w:sz w:val="32"/>
          <w:szCs w:val="32"/>
        </w:rPr>
        <w:t>的原则。</w:t>
      </w:r>
    </w:p>
    <w:p>
      <w:pPr>
        <w:pStyle w:val="19"/>
        <w:widowControl/>
        <w:numPr>
          <w:ilvl w:val="1"/>
          <w:numId w:val="27"/>
        </w:numPr>
        <w:spacing w:line="600" w:lineRule="exact"/>
        <w:ind w:left="0" w:firstLine="640"/>
        <w:jc w:val="both"/>
        <w:rPr>
          <w:rFonts w:ascii="仿宋_GB2312" w:eastAsia="仿宋_GB2312"/>
          <w:b w:val="0"/>
          <w:bCs w:val="0"/>
          <w:color w:val="000000" w:themeColor="text1"/>
          <w:sz w:val="32"/>
          <w:szCs w:val="32"/>
        </w:rPr>
      </w:pPr>
      <w:r>
        <w:rPr>
          <w:rFonts w:ascii="仿宋_GB2312" w:eastAsia="仿宋_GB2312"/>
          <w:b w:val="0"/>
          <w:bCs w:val="0"/>
          <w:color w:val="000000" w:themeColor="text1"/>
          <w:sz w:val="32"/>
          <w:szCs w:val="32"/>
        </w:rPr>
        <w:t>先控制后消灭</w:t>
      </w:r>
      <w:r>
        <w:rPr>
          <w:rFonts w:hint="eastAsia" w:ascii="仿宋_GB2312" w:eastAsia="仿宋_GB2312"/>
          <w:b w:val="0"/>
          <w:bCs w:val="0"/>
          <w:color w:val="000000" w:themeColor="text1"/>
          <w:sz w:val="32"/>
          <w:szCs w:val="32"/>
        </w:rPr>
        <w:t>：</w:t>
      </w:r>
      <w:r>
        <w:rPr>
          <w:rFonts w:ascii="仿宋_GB2312" w:eastAsia="仿宋_GB2312"/>
          <w:b w:val="0"/>
          <w:bCs w:val="0"/>
          <w:color w:val="000000" w:themeColor="text1"/>
          <w:sz w:val="32"/>
          <w:szCs w:val="32"/>
        </w:rPr>
        <w:t>是指对于不能立即扑救的火灾，要首先控制火势的蔓延和扩大，在具备扑灭火灾的条件时，展开全面的扑救。</w:t>
      </w:r>
    </w:p>
    <w:p>
      <w:pPr>
        <w:pStyle w:val="19"/>
        <w:widowControl/>
        <w:numPr>
          <w:ilvl w:val="1"/>
          <w:numId w:val="27"/>
        </w:numPr>
        <w:spacing w:line="600" w:lineRule="exact"/>
        <w:ind w:left="0" w:firstLine="640"/>
        <w:jc w:val="both"/>
        <w:rPr>
          <w:rFonts w:ascii="仿宋_GB2312" w:eastAsia="仿宋_GB2312"/>
          <w:b w:val="0"/>
          <w:bCs w:val="0"/>
          <w:color w:val="000000" w:themeColor="text1"/>
          <w:sz w:val="32"/>
          <w:szCs w:val="32"/>
        </w:rPr>
      </w:pPr>
      <w:r>
        <w:rPr>
          <w:rFonts w:ascii="仿宋_GB2312" w:eastAsia="仿宋_GB2312"/>
          <w:b w:val="0"/>
          <w:bCs w:val="0"/>
          <w:color w:val="000000" w:themeColor="text1"/>
          <w:sz w:val="32"/>
          <w:szCs w:val="32"/>
        </w:rPr>
        <w:t>救人第一</w:t>
      </w:r>
      <w:r>
        <w:rPr>
          <w:rFonts w:hint="eastAsia" w:ascii="仿宋_GB2312" w:eastAsia="仿宋_GB2312"/>
          <w:b w:val="0"/>
          <w:bCs w:val="0"/>
          <w:color w:val="000000" w:themeColor="text1"/>
          <w:sz w:val="32"/>
          <w:szCs w:val="32"/>
        </w:rPr>
        <w:t>：</w:t>
      </w:r>
      <w:r>
        <w:rPr>
          <w:rFonts w:ascii="仿宋_GB2312" w:eastAsia="仿宋_GB2312"/>
          <w:b w:val="0"/>
          <w:bCs w:val="0"/>
          <w:color w:val="000000" w:themeColor="text1"/>
          <w:sz w:val="32"/>
          <w:szCs w:val="32"/>
        </w:rPr>
        <w:t>是指火场如果有人受到火势的围困时，应急人员首要的任务就是疏散或抢救受困人员。</w:t>
      </w:r>
    </w:p>
    <w:p>
      <w:pPr>
        <w:pStyle w:val="19"/>
        <w:widowControl/>
        <w:numPr>
          <w:ilvl w:val="1"/>
          <w:numId w:val="27"/>
        </w:numPr>
        <w:spacing w:line="600" w:lineRule="exact"/>
        <w:ind w:left="0" w:firstLine="640"/>
        <w:jc w:val="both"/>
        <w:rPr>
          <w:rFonts w:ascii="仿宋_GB2312" w:eastAsia="仿宋_GB2312"/>
          <w:b w:val="0"/>
          <w:bCs w:val="0"/>
          <w:color w:val="000000" w:themeColor="text1"/>
          <w:sz w:val="32"/>
          <w:szCs w:val="32"/>
        </w:rPr>
      </w:pPr>
      <w:r>
        <w:rPr>
          <w:rFonts w:ascii="仿宋_GB2312" w:eastAsia="仿宋_GB2312"/>
          <w:b w:val="0"/>
          <w:bCs w:val="0"/>
          <w:color w:val="000000" w:themeColor="text1"/>
          <w:sz w:val="32"/>
          <w:szCs w:val="32"/>
        </w:rPr>
        <w:t>先重点后一般</w:t>
      </w:r>
      <w:r>
        <w:rPr>
          <w:rFonts w:hint="eastAsia" w:ascii="仿宋_GB2312" w:eastAsia="仿宋_GB2312"/>
          <w:b w:val="0"/>
          <w:bCs w:val="0"/>
          <w:color w:val="000000" w:themeColor="text1"/>
          <w:sz w:val="32"/>
          <w:szCs w:val="32"/>
        </w:rPr>
        <w:t>：</w:t>
      </w:r>
      <w:r>
        <w:rPr>
          <w:rFonts w:ascii="仿宋_GB2312" w:eastAsia="仿宋_GB2312"/>
          <w:b w:val="0"/>
          <w:bCs w:val="0"/>
          <w:color w:val="000000" w:themeColor="text1"/>
          <w:sz w:val="32"/>
          <w:szCs w:val="32"/>
        </w:rPr>
        <w:t>是指在扑救初起火灾时，要全面了解并认真分析火场情况，区别重点于一般，对事关全局或生命安全的物资和人员要优先抢救，之后再救一般物资。</w:t>
      </w:r>
    </w:p>
    <w:p>
      <w:pPr>
        <w:pStyle w:val="19"/>
        <w:widowControl/>
        <w:numPr>
          <w:ilvl w:val="1"/>
          <w:numId w:val="27"/>
        </w:numPr>
        <w:spacing w:line="600" w:lineRule="exact"/>
        <w:ind w:left="0" w:firstLine="640"/>
        <w:jc w:val="both"/>
        <w:rPr>
          <w:rFonts w:ascii="仿宋_GB2312" w:eastAsia="仿宋_GB2312"/>
          <w:b w:val="0"/>
          <w:bCs w:val="0"/>
          <w:color w:val="000000" w:themeColor="text1"/>
          <w:sz w:val="32"/>
          <w:szCs w:val="32"/>
        </w:rPr>
      </w:pPr>
      <w:r>
        <w:rPr>
          <w:rFonts w:ascii="仿宋_GB2312" w:eastAsia="仿宋_GB2312"/>
          <w:b w:val="0"/>
          <w:bCs w:val="0"/>
          <w:color w:val="000000" w:themeColor="text1"/>
          <w:sz w:val="32"/>
          <w:szCs w:val="32"/>
        </w:rPr>
        <w:t>对于电气线路、电器设备发生火灾扑救时，必须遵循</w:t>
      </w:r>
      <w:r>
        <w:rPr>
          <w:rFonts w:hint="eastAsia" w:ascii="仿宋_GB2312" w:eastAsia="仿宋_GB2312"/>
          <w:b w:val="0"/>
          <w:bCs w:val="0"/>
          <w:color w:val="000000" w:themeColor="text1"/>
          <w:sz w:val="32"/>
          <w:szCs w:val="32"/>
        </w:rPr>
        <w:t>“</w:t>
      </w:r>
      <w:r>
        <w:rPr>
          <w:rFonts w:ascii="仿宋_GB2312" w:eastAsia="仿宋_GB2312"/>
          <w:b w:val="0"/>
          <w:bCs w:val="0"/>
          <w:color w:val="000000" w:themeColor="text1"/>
          <w:sz w:val="32"/>
          <w:szCs w:val="32"/>
        </w:rPr>
        <w:t>先断电后放水</w:t>
      </w:r>
      <w:r>
        <w:rPr>
          <w:rFonts w:hint="eastAsia" w:ascii="仿宋_GB2312" w:eastAsia="仿宋_GB2312"/>
          <w:b w:val="0"/>
          <w:bCs w:val="0"/>
          <w:color w:val="000000" w:themeColor="text1"/>
          <w:sz w:val="32"/>
          <w:szCs w:val="32"/>
        </w:rPr>
        <w:t>”</w:t>
      </w:r>
      <w:r>
        <w:rPr>
          <w:rFonts w:ascii="仿宋_GB2312" w:eastAsia="仿宋_GB2312"/>
          <w:b w:val="0"/>
          <w:bCs w:val="0"/>
          <w:color w:val="000000" w:themeColor="text1"/>
          <w:sz w:val="32"/>
          <w:szCs w:val="32"/>
        </w:rPr>
        <w:t>的原则。</w:t>
      </w:r>
    </w:p>
    <w:p>
      <w:pPr>
        <w:widowControl/>
        <w:numPr>
          <w:ilvl w:val="1"/>
          <w:numId w:val="26"/>
        </w:numPr>
        <w:spacing w:line="600" w:lineRule="exact"/>
        <w:jc w:val="both"/>
        <w:outlineLvl w:val="1"/>
        <w:rPr>
          <w:rFonts w:ascii="楷体_GB2312" w:hAnsi="楷体" w:eastAsia="楷体_GB2312" w:cs="楷体"/>
          <w:b/>
          <w:bCs/>
          <w:color w:val="000000" w:themeColor="text1"/>
          <w:sz w:val="32"/>
          <w:szCs w:val="32"/>
        </w:rPr>
      </w:pPr>
      <w:bookmarkStart w:id="40" w:name="_Toc114736475"/>
      <w:r>
        <w:rPr>
          <w:rFonts w:hint="eastAsia" w:ascii="楷体_GB2312" w:hAnsi="楷体" w:eastAsia="楷体_GB2312" w:cs="楷体"/>
          <w:b/>
          <w:bCs/>
          <w:color w:val="000000" w:themeColor="text1"/>
          <w:sz w:val="32"/>
          <w:szCs w:val="32"/>
        </w:rPr>
        <w:t>一般火灾及较大火灾处置措施</w:t>
      </w:r>
      <w:bookmarkEnd w:id="40"/>
    </w:p>
    <w:p>
      <w:pPr>
        <w:pStyle w:val="19"/>
        <w:widowControl/>
        <w:numPr>
          <w:ilvl w:val="1"/>
          <w:numId w:val="28"/>
        </w:numPr>
        <w:spacing w:line="600" w:lineRule="exact"/>
        <w:ind w:left="0" w:firstLine="640"/>
        <w:jc w:val="both"/>
        <w:rPr>
          <w:rFonts w:ascii="仿宋_GB2312" w:eastAsia="仿宋_GB2312"/>
          <w:color w:val="000000" w:themeColor="text1"/>
          <w:sz w:val="32"/>
          <w:szCs w:val="32"/>
        </w:rPr>
      </w:pPr>
      <w:r>
        <w:rPr>
          <w:rFonts w:hint="eastAsia" w:ascii="仿宋_GB2312" w:eastAsia="仿宋_GB2312"/>
          <w:b w:val="0"/>
          <w:bCs w:val="0"/>
          <w:color w:val="000000" w:themeColor="text1"/>
          <w:sz w:val="32"/>
          <w:szCs w:val="32"/>
        </w:rPr>
        <w:t>发生一般</w:t>
      </w:r>
      <w:r>
        <w:rPr>
          <w:rFonts w:ascii="仿宋_GB2312" w:eastAsia="仿宋_GB2312"/>
          <w:b w:val="0"/>
          <w:bCs w:val="0"/>
          <w:color w:val="000000" w:themeColor="text1"/>
          <w:sz w:val="32"/>
          <w:szCs w:val="32"/>
        </w:rPr>
        <w:t>火灾</w:t>
      </w:r>
      <w:r>
        <w:rPr>
          <w:rFonts w:hint="eastAsia" w:ascii="仿宋_GB2312" w:eastAsia="仿宋_GB2312"/>
          <w:b w:val="0"/>
          <w:bCs w:val="0"/>
          <w:color w:val="000000" w:themeColor="text1"/>
          <w:sz w:val="32"/>
          <w:szCs w:val="32"/>
        </w:rPr>
        <w:t>或较大火灾，并已过初起阶段时，现场人员应对立即拨</w:t>
      </w:r>
      <w:r>
        <w:rPr>
          <w:rFonts w:hint="eastAsia" w:ascii="仿宋_GB2312" w:eastAsia="仿宋_GB2312"/>
          <w:color w:val="000000" w:themeColor="text1"/>
          <w:sz w:val="32"/>
          <w:szCs w:val="32"/>
        </w:rPr>
        <w:t>打火警电话，并及时向周边人员示警。</w:t>
      </w:r>
    </w:p>
    <w:p>
      <w:pPr>
        <w:pStyle w:val="19"/>
        <w:widowControl/>
        <w:numPr>
          <w:ilvl w:val="1"/>
          <w:numId w:val="28"/>
        </w:numPr>
        <w:spacing w:line="600" w:lineRule="exact"/>
        <w:ind w:left="0"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立即使用就近的扑救设备进行扑救，在专业消防救援队伍未到达之前，应以控制火势，疏散人员为主，不可盲目进入火场扑救。</w:t>
      </w:r>
    </w:p>
    <w:p>
      <w:pPr>
        <w:pStyle w:val="19"/>
        <w:widowControl/>
        <w:numPr>
          <w:ilvl w:val="1"/>
          <w:numId w:val="28"/>
        </w:numPr>
        <w:spacing w:line="600" w:lineRule="exact"/>
        <w:ind w:left="0" w:firstLine="640"/>
        <w:jc w:val="both"/>
        <w:rPr>
          <w:rFonts w:ascii="仿宋_GB2312" w:eastAsia="仿宋_GB2312"/>
          <w:color w:val="000000" w:themeColor="text1"/>
          <w:sz w:val="32"/>
          <w:szCs w:val="32"/>
        </w:rPr>
      </w:pPr>
      <w:r>
        <w:rPr>
          <w:rFonts w:ascii="仿宋_GB2312" w:eastAsia="仿宋_GB2312"/>
          <w:color w:val="000000" w:themeColor="text1"/>
          <w:sz w:val="32"/>
          <w:szCs w:val="32"/>
        </w:rPr>
        <w:t>扑救火灾时</w:t>
      </w:r>
      <w:r>
        <w:rPr>
          <w:rFonts w:hint="eastAsia" w:ascii="仿宋_GB2312" w:eastAsia="仿宋_GB2312"/>
          <w:color w:val="000000" w:themeColor="text1"/>
          <w:sz w:val="32"/>
          <w:szCs w:val="32"/>
        </w:rPr>
        <w:t>，</w:t>
      </w:r>
      <w:r>
        <w:rPr>
          <w:rFonts w:ascii="仿宋_GB2312" w:eastAsia="仿宋_GB2312"/>
          <w:color w:val="000000" w:themeColor="text1"/>
          <w:sz w:val="32"/>
          <w:szCs w:val="32"/>
        </w:rPr>
        <w:t>在消防人员未到达时，由</w:t>
      </w:r>
      <w:r>
        <w:rPr>
          <w:rFonts w:hint="eastAsia" w:ascii="仿宋_GB2312" w:eastAsia="仿宋_GB2312"/>
          <w:color w:val="000000" w:themeColor="text1"/>
          <w:sz w:val="32"/>
          <w:szCs w:val="32"/>
        </w:rPr>
        <w:t>事发单位、社区负责人</w:t>
      </w:r>
      <w:r>
        <w:rPr>
          <w:rFonts w:ascii="仿宋_GB2312" w:eastAsia="仿宋_GB2312"/>
          <w:color w:val="000000" w:themeColor="text1"/>
          <w:sz w:val="32"/>
          <w:szCs w:val="32"/>
        </w:rPr>
        <w:t>统一指挥，参加</w:t>
      </w:r>
      <w:r>
        <w:rPr>
          <w:rFonts w:hint="eastAsia" w:ascii="仿宋_GB2312" w:eastAsia="仿宋_GB2312"/>
          <w:color w:val="000000" w:themeColor="text1"/>
          <w:sz w:val="32"/>
          <w:szCs w:val="32"/>
        </w:rPr>
        <w:t>救</w:t>
      </w:r>
      <w:r>
        <w:rPr>
          <w:rFonts w:ascii="仿宋_GB2312" w:eastAsia="仿宋_GB2312"/>
          <w:color w:val="000000" w:themeColor="text1"/>
          <w:sz w:val="32"/>
          <w:szCs w:val="32"/>
        </w:rPr>
        <w:t>火的单位和人员必须服从指挥。待消防人员到达后由消防人员统一指挥。</w:t>
      </w:r>
    </w:p>
    <w:p>
      <w:pPr>
        <w:pStyle w:val="19"/>
        <w:widowControl/>
        <w:numPr>
          <w:ilvl w:val="1"/>
          <w:numId w:val="28"/>
        </w:numPr>
        <w:spacing w:line="600" w:lineRule="exact"/>
        <w:ind w:left="0" w:firstLine="640"/>
        <w:jc w:val="both"/>
        <w:rPr>
          <w:rFonts w:ascii="仿宋_GB2312" w:eastAsia="仿宋_GB2312"/>
          <w:b w:val="0"/>
          <w:bCs w:val="0"/>
          <w:color w:val="000000" w:themeColor="text1"/>
          <w:sz w:val="32"/>
          <w:szCs w:val="32"/>
        </w:rPr>
      </w:pPr>
      <w:r>
        <w:rPr>
          <w:rFonts w:ascii="仿宋_GB2312" w:eastAsia="仿宋_GB2312"/>
          <w:color w:val="000000" w:themeColor="text1"/>
          <w:sz w:val="32"/>
          <w:szCs w:val="32"/>
        </w:rPr>
        <w:t>在扑火的过程中，首先要保护</w:t>
      </w:r>
      <w:r>
        <w:rPr>
          <w:rFonts w:hint="eastAsia" w:ascii="仿宋_GB2312" w:eastAsia="仿宋_GB2312"/>
          <w:color w:val="000000" w:themeColor="text1"/>
          <w:sz w:val="32"/>
          <w:szCs w:val="32"/>
        </w:rPr>
        <w:t>群众</w:t>
      </w:r>
      <w:r>
        <w:rPr>
          <w:rFonts w:ascii="仿宋_GB2312" w:eastAsia="仿宋_GB2312"/>
          <w:color w:val="000000" w:themeColor="text1"/>
          <w:sz w:val="32"/>
          <w:szCs w:val="32"/>
        </w:rPr>
        <w:t>的生命财产、扑火人员和重要公共设施</w:t>
      </w:r>
      <w:r>
        <w:rPr>
          <w:rFonts w:ascii="仿宋_GB2312" w:eastAsia="仿宋_GB2312"/>
          <w:b w:val="0"/>
          <w:bCs w:val="0"/>
          <w:color w:val="000000" w:themeColor="text1"/>
          <w:sz w:val="32"/>
          <w:szCs w:val="32"/>
        </w:rPr>
        <w:t>的安全。</w:t>
      </w:r>
    </w:p>
    <w:p>
      <w:pPr>
        <w:pStyle w:val="19"/>
        <w:widowControl/>
        <w:numPr>
          <w:ilvl w:val="1"/>
          <w:numId w:val="28"/>
        </w:numPr>
        <w:spacing w:line="600" w:lineRule="exact"/>
        <w:ind w:left="0" w:firstLine="640"/>
        <w:jc w:val="both"/>
        <w:rPr>
          <w:rFonts w:ascii="仿宋_GB2312" w:eastAsia="仿宋_GB2312"/>
          <w:b w:val="0"/>
          <w:bCs w:val="0"/>
          <w:color w:val="000000" w:themeColor="text1"/>
          <w:sz w:val="32"/>
          <w:szCs w:val="32"/>
        </w:rPr>
      </w:pPr>
      <w:r>
        <w:rPr>
          <w:rFonts w:ascii="仿宋_GB2312" w:eastAsia="仿宋_GB2312"/>
          <w:b w:val="0"/>
          <w:bCs w:val="0"/>
          <w:color w:val="000000" w:themeColor="text1"/>
          <w:sz w:val="32"/>
          <w:szCs w:val="32"/>
        </w:rPr>
        <w:t>在扑火力量上，坚持以消防人员等专业力量为主，</w:t>
      </w:r>
      <w:r>
        <w:rPr>
          <w:rFonts w:hint="eastAsia" w:ascii="仿宋_GB2312" w:eastAsia="仿宋_GB2312"/>
          <w:b w:val="0"/>
          <w:bCs w:val="0"/>
          <w:color w:val="000000" w:themeColor="text1"/>
          <w:sz w:val="32"/>
          <w:szCs w:val="32"/>
        </w:rPr>
        <w:t>其他</w:t>
      </w:r>
      <w:r>
        <w:rPr>
          <w:rFonts w:ascii="仿宋_GB2312" w:eastAsia="仿宋_GB2312"/>
          <w:b w:val="0"/>
          <w:bCs w:val="0"/>
          <w:color w:val="000000" w:themeColor="text1"/>
          <w:sz w:val="32"/>
          <w:szCs w:val="32"/>
        </w:rPr>
        <w:t>的</w:t>
      </w:r>
      <w:r>
        <w:rPr>
          <w:rFonts w:hint="eastAsia" w:ascii="仿宋_GB2312" w:eastAsia="仿宋_GB2312"/>
          <w:b w:val="0"/>
          <w:bCs w:val="0"/>
          <w:color w:val="000000" w:themeColor="text1"/>
          <w:sz w:val="32"/>
          <w:szCs w:val="32"/>
        </w:rPr>
        <w:t>救援力量</w:t>
      </w:r>
      <w:r>
        <w:rPr>
          <w:rFonts w:ascii="仿宋_GB2312" w:eastAsia="仿宋_GB2312"/>
          <w:b w:val="0"/>
          <w:bCs w:val="0"/>
          <w:color w:val="000000" w:themeColor="text1"/>
          <w:sz w:val="32"/>
          <w:szCs w:val="32"/>
        </w:rPr>
        <w:t>为辅的原则。</w:t>
      </w:r>
    </w:p>
    <w:p>
      <w:pPr>
        <w:pStyle w:val="19"/>
        <w:widowControl/>
        <w:numPr>
          <w:ilvl w:val="1"/>
          <w:numId w:val="28"/>
        </w:numPr>
        <w:spacing w:line="600" w:lineRule="exact"/>
        <w:ind w:left="0" w:firstLine="640"/>
        <w:jc w:val="both"/>
        <w:rPr>
          <w:rFonts w:ascii="仿宋_GB2312" w:eastAsia="仿宋_GB2312"/>
          <w:b w:val="0"/>
          <w:bCs w:val="0"/>
          <w:color w:val="000000" w:themeColor="text1"/>
          <w:sz w:val="32"/>
          <w:szCs w:val="32"/>
        </w:rPr>
      </w:pPr>
      <w:r>
        <w:rPr>
          <w:rFonts w:ascii="仿宋_GB2312" w:eastAsia="仿宋_GB2312"/>
          <w:b w:val="0"/>
          <w:bCs w:val="0"/>
          <w:color w:val="000000" w:themeColor="text1"/>
          <w:sz w:val="32"/>
          <w:szCs w:val="32"/>
        </w:rPr>
        <w:t>现场指挥员必须认真分析地理环境和火场态势，在扑火时要时刻注意观察天气和火势的变化，确保扑火人员的安全。</w:t>
      </w:r>
    </w:p>
    <w:p>
      <w:pPr>
        <w:pStyle w:val="19"/>
        <w:widowControl/>
        <w:numPr>
          <w:ilvl w:val="1"/>
          <w:numId w:val="28"/>
        </w:numPr>
        <w:spacing w:line="600" w:lineRule="exact"/>
        <w:ind w:left="0" w:firstLine="640"/>
        <w:jc w:val="both"/>
        <w:rPr>
          <w:rFonts w:ascii="仿宋_GB2312" w:eastAsia="仿宋_GB2312"/>
          <w:b w:val="0"/>
          <w:bCs w:val="0"/>
          <w:color w:val="000000" w:themeColor="text1"/>
          <w:sz w:val="32"/>
          <w:szCs w:val="32"/>
        </w:rPr>
      </w:pPr>
      <w:r>
        <w:rPr>
          <w:rFonts w:ascii="仿宋_GB2312" w:eastAsia="仿宋_GB2312"/>
          <w:b w:val="0"/>
          <w:bCs w:val="0"/>
          <w:color w:val="000000" w:themeColor="text1"/>
          <w:sz w:val="32"/>
          <w:szCs w:val="32"/>
        </w:rPr>
        <w:t>如遇火势大难以控制威胁到其他居民财产安全时，应在周围开设防火隔离带，</w:t>
      </w:r>
      <w:r>
        <w:rPr>
          <w:rFonts w:hint="eastAsia" w:ascii="仿宋_GB2312" w:eastAsia="仿宋_GB2312"/>
          <w:b w:val="0"/>
          <w:bCs w:val="0"/>
          <w:color w:val="000000" w:themeColor="text1"/>
          <w:sz w:val="32"/>
          <w:szCs w:val="32"/>
        </w:rPr>
        <w:t>或迅速进行转移</w:t>
      </w:r>
      <w:r>
        <w:rPr>
          <w:rFonts w:ascii="仿宋_GB2312" w:eastAsia="仿宋_GB2312"/>
          <w:b w:val="0"/>
          <w:bCs w:val="0"/>
          <w:color w:val="000000" w:themeColor="text1"/>
          <w:sz w:val="32"/>
          <w:szCs w:val="32"/>
        </w:rPr>
        <w:t>以便确保其</w:t>
      </w:r>
      <w:r>
        <w:rPr>
          <w:rFonts w:hint="eastAsia" w:ascii="仿宋_GB2312" w:eastAsia="仿宋_GB2312"/>
          <w:b w:val="0"/>
          <w:bCs w:val="0"/>
          <w:color w:val="000000" w:themeColor="text1"/>
          <w:sz w:val="32"/>
          <w:szCs w:val="32"/>
        </w:rPr>
        <w:t>生命</w:t>
      </w:r>
      <w:r>
        <w:rPr>
          <w:rFonts w:ascii="仿宋_GB2312" w:eastAsia="仿宋_GB2312"/>
          <w:b w:val="0"/>
          <w:bCs w:val="0"/>
          <w:color w:val="000000" w:themeColor="text1"/>
          <w:sz w:val="32"/>
          <w:szCs w:val="32"/>
        </w:rPr>
        <w:t>财产安全。</w:t>
      </w:r>
    </w:p>
    <w:p>
      <w:pPr>
        <w:widowControl/>
        <w:numPr>
          <w:ilvl w:val="1"/>
          <w:numId w:val="26"/>
        </w:numPr>
        <w:spacing w:line="600" w:lineRule="exact"/>
        <w:jc w:val="both"/>
        <w:outlineLvl w:val="1"/>
        <w:rPr>
          <w:rFonts w:ascii="楷体_GB2312" w:hAnsi="楷体" w:eastAsia="楷体_GB2312" w:cs="楷体"/>
          <w:b/>
          <w:bCs/>
          <w:color w:val="000000" w:themeColor="text1"/>
          <w:sz w:val="32"/>
          <w:szCs w:val="32"/>
        </w:rPr>
      </w:pPr>
      <w:r>
        <w:rPr>
          <w:rFonts w:hint="eastAsia" w:ascii="楷体_GB2312" w:hAnsi="楷体" w:eastAsia="楷体_GB2312" w:cs="楷体"/>
          <w:b/>
          <w:bCs/>
          <w:color w:val="000000" w:themeColor="text1"/>
          <w:sz w:val="32"/>
          <w:szCs w:val="32"/>
        </w:rPr>
        <w:t>重、特大火灾处置程序</w:t>
      </w:r>
    </w:p>
    <w:p>
      <w:pPr>
        <w:pStyle w:val="12"/>
        <w:widowControl w:val="0"/>
        <w:tabs>
          <w:tab w:val="left" w:pos="420"/>
        </w:tabs>
        <w:spacing w:before="0" w:beforeAutospacing="0" w:after="0" w:afterAutospacing="0" w:line="600" w:lineRule="exact"/>
        <w:jc w:val="both"/>
        <w:rPr>
          <w:rFonts w:ascii="仿宋_GB2312" w:hAnsi="仿宋" w:eastAsia="仿宋_GB2312" w:cs="仿宋"/>
          <w:b/>
          <w:bCs/>
          <w:color w:val="000000"/>
          <w:kern w:val="2"/>
          <w:sz w:val="32"/>
          <w:szCs w:val="32"/>
        </w:rPr>
      </w:pPr>
      <w:r>
        <w:rPr>
          <w:rFonts w:hint="eastAsia" w:ascii="仿宋_GB2312" w:hAnsi="仿宋" w:eastAsia="仿宋_GB2312" w:cs="仿宋"/>
          <w:b/>
          <w:bCs/>
          <w:color w:val="000000" w:themeColor="text1"/>
          <w:kern w:val="2"/>
          <w:sz w:val="32"/>
          <w:szCs w:val="32"/>
        </w:rPr>
        <w:t>6.4.1</w:t>
      </w:r>
      <w:r>
        <w:rPr>
          <w:rFonts w:hint="eastAsia" w:ascii="仿宋_GB2312" w:hAnsi="仿宋" w:eastAsia="仿宋_GB2312" w:cs="仿宋"/>
          <w:b/>
          <w:bCs/>
          <w:color w:val="000000"/>
          <w:kern w:val="2"/>
          <w:sz w:val="32"/>
          <w:szCs w:val="32"/>
        </w:rPr>
        <w:t>接警出动</w:t>
      </w:r>
    </w:p>
    <w:p>
      <w:pPr>
        <w:pStyle w:val="19"/>
        <w:widowControl/>
        <w:spacing w:line="600" w:lineRule="exact"/>
        <w:ind w:firstLine="640"/>
        <w:jc w:val="both"/>
        <w:rPr>
          <w:rFonts w:ascii="仿宋_GB2312" w:eastAsia="仿宋_GB2312"/>
          <w:b w:val="0"/>
          <w:bCs w:val="0"/>
          <w:color w:val="000000"/>
          <w:sz w:val="32"/>
          <w:szCs w:val="32"/>
        </w:rPr>
      </w:pPr>
      <w:r>
        <w:rPr>
          <w:rFonts w:hint="eastAsia" w:ascii="仿宋_GB2312" w:eastAsia="仿宋_GB2312"/>
          <w:b w:val="0"/>
          <w:bCs w:val="0"/>
          <w:color w:val="000000" w:themeColor="text1"/>
          <w:sz w:val="32"/>
          <w:szCs w:val="32"/>
        </w:rPr>
        <w:t>火灾处置小组</w:t>
      </w:r>
      <w:r>
        <w:rPr>
          <w:rFonts w:hint="eastAsia" w:ascii="仿宋_GB2312" w:eastAsia="仿宋_GB2312"/>
          <w:b w:val="0"/>
          <w:bCs w:val="0"/>
          <w:color w:val="000000"/>
          <w:sz w:val="32"/>
          <w:szCs w:val="32"/>
        </w:rPr>
        <w:t>接到重、特大火灾事故处置</w:t>
      </w:r>
      <w:r>
        <w:rPr>
          <w:rFonts w:hint="eastAsia" w:ascii="仿宋_GB2312" w:eastAsia="仿宋_GB2312"/>
          <w:b w:val="0"/>
          <w:bCs w:val="0"/>
          <w:color w:val="000000" w:themeColor="text1"/>
          <w:sz w:val="32"/>
          <w:szCs w:val="32"/>
        </w:rPr>
        <w:t>指令后</w:t>
      </w:r>
      <w:r>
        <w:rPr>
          <w:rFonts w:hint="eastAsia" w:ascii="仿宋_GB2312" w:eastAsia="仿宋_GB2312"/>
          <w:b w:val="0"/>
          <w:bCs w:val="0"/>
          <w:color w:val="000000"/>
          <w:sz w:val="32"/>
          <w:szCs w:val="32"/>
        </w:rPr>
        <w:t>，应迅速根据实际情况调集辖区</w:t>
      </w:r>
      <w:r>
        <w:rPr>
          <w:rFonts w:hint="eastAsia" w:ascii="仿宋_GB2312" w:eastAsia="仿宋_GB2312"/>
          <w:b w:val="0"/>
          <w:bCs w:val="0"/>
          <w:color w:val="000000" w:themeColor="text1"/>
          <w:sz w:val="32"/>
          <w:szCs w:val="32"/>
        </w:rPr>
        <w:t>就近的消防救援力量</w:t>
      </w:r>
      <w:r>
        <w:rPr>
          <w:rFonts w:hint="eastAsia" w:ascii="仿宋_GB2312" w:eastAsia="仿宋_GB2312"/>
          <w:b w:val="0"/>
          <w:bCs w:val="0"/>
          <w:color w:val="000000"/>
          <w:sz w:val="32"/>
          <w:szCs w:val="32"/>
        </w:rPr>
        <w:t>赶赴现场实施灭火，并立即向</w:t>
      </w:r>
      <w:r>
        <w:rPr>
          <w:rFonts w:hint="eastAsia" w:ascii="仿宋_GB2312" w:eastAsia="仿宋_GB2312"/>
          <w:b w:val="0"/>
          <w:bCs w:val="0"/>
          <w:color w:val="000000" w:themeColor="text1"/>
          <w:sz w:val="32"/>
          <w:szCs w:val="32"/>
        </w:rPr>
        <w:t>领导小组办公室</w:t>
      </w:r>
      <w:r>
        <w:rPr>
          <w:rFonts w:hint="eastAsia" w:ascii="仿宋_GB2312" w:eastAsia="仿宋_GB2312"/>
          <w:b w:val="0"/>
          <w:bCs w:val="0"/>
          <w:color w:val="000000"/>
          <w:sz w:val="32"/>
          <w:szCs w:val="32"/>
        </w:rPr>
        <w:t>报告情况</w:t>
      </w:r>
      <w:r>
        <w:rPr>
          <w:rFonts w:hint="eastAsia" w:ascii="仿宋_GB2312" w:eastAsia="仿宋_GB2312"/>
          <w:b w:val="0"/>
          <w:bCs w:val="0"/>
          <w:color w:val="000000" w:themeColor="text1"/>
          <w:sz w:val="32"/>
          <w:szCs w:val="32"/>
        </w:rPr>
        <w:t>，</w:t>
      </w:r>
      <w:r>
        <w:rPr>
          <w:rFonts w:hint="eastAsia" w:ascii="仿宋_GB2312" w:eastAsia="仿宋_GB2312"/>
          <w:b w:val="0"/>
          <w:bCs w:val="0"/>
          <w:color w:val="000000"/>
          <w:sz w:val="32"/>
          <w:szCs w:val="32"/>
        </w:rPr>
        <w:t>随时与</w:t>
      </w:r>
      <w:r>
        <w:rPr>
          <w:rFonts w:hint="eastAsia" w:ascii="仿宋_GB2312" w:eastAsia="仿宋_GB2312"/>
          <w:b w:val="0"/>
          <w:bCs w:val="0"/>
          <w:color w:val="000000" w:themeColor="text1"/>
          <w:sz w:val="32"/>
          <w:szCs w:val="32"/>
        </w:rPr>
        <w:t>火灾处置领导小组保持联系，</w:t>
      </w:r>
      <w:r>
        <w:rPr>
          <w:rFonts w:hint="eastAsia" w:ascii="仿宋_GB2312" w:eastAsia="仿宋_GB2312"/>
          <w:b w:val="0"/>
          <w:bCs w:val="0"/>
          <w:color w:val="000000"/>
          <w:sz w:val="32"/>
          <w:szCs w:val="32"/>
        </w:rPr>
        <w:t>并根据</w:t>
      </w:r>
      <w:r>
        <w:rPr>
          <w:rFonts w:hint="eastAsia" w:ascii="仿宋_GB2312" w:eastAsia="仿宋_GB2312"/>
          <w:b w:val="0"/>
          <w:bCs w:val="0"/>
          <w:color w:val="000000" w:themeColor="text1"/>
          <w:sz w:val="32"/>
          <w:szCs w:val="32"/>
        </w:rPr>
        <w:t>火灾处置领导小组</w:t>
      </w:r>
      <w:r>
        <w:rPr>
          <w:rFonts w:hint="eastAsia" w:ascii="仿宋_GB2312" w:eastAsia="仿宋_GB2312"/>
          <w:b w:val="0"/>
          <w:bCs w:val="0"/>
          <w:color w:val="000000"/>
          <w:sz w:val="32"/>
          <w:szCs w:val="32"/>
        </w:rPr>
        <w:t>的命令调集增援力量</w:t>
      </w:r>
      <w:r>
        <w:rPr>
          <w:rFonts w:hint="eastAsia" w:ascii="仿宋_GB2312" w:eastAsia="仿宋_GB2312"/>
          <w:b w:val="0"/>
          <w:bCs w:val="0"/>
          <w:color w:val="000000" w:themeColor="text1"/>
          <w:sz w:val="32"/>
          <w:szCs w:val="32"/>
        </w:rPr>
        <w:t>，并设置现场指挥部</w:t>
      </w:r>
      <w:r>
        <w:rPr>
          <w:rFonts w:hint="eastAsia" w:ascii="仿宋_GB2312" w:eastAsia="仿宋_GB2312"/>
          <w:b w:val="0"/>
          <w:bCs w:val="0"/>
          <w:color w:val="000000"/>
          <w:sz w:val="32"/>
          <w:szCs w:val="32"/>
        </w:rPr>
        <w:t>。</w:t>
      </w:r>
    </w:p>
    <w:p>
      <w:pPr>
        <w:pStyle w:val="12"/>
        <w:widowControl w:val="0"/>
        <w:tabs>
          <w:tab w:val="left" w:pos="420"/>
        </w:tabs>
        <w:spacing w:before="0" w:beforeAutospacing="0" w:after="0" w:afterAutospacing="0" w:line="600" w:lineRule="exact"/>
        <w:jc w:val="both"/>
        <w:rPr>
          <w:rFonts w:ascii="仿宋_GB2312" w:hAnsi="仿宋" w:eastAsia="仿宋_GB2312" w:cs="仿宋"/>
          <w:b/>
          <w:bCs/>
          <w:color w:val="000000"/>
          <w:kern w:val="2"/>
          <w:sz w:val="32"/>
          <w:szCs w:val="32"/>
        </w:rPr>
      </w:pPr>
      <w:r>
        <w:rPr>
          <w:rFonts w:hint="eastAsia" w:ascii="仿宋_GB2312" w:hAnsi="仿宋" w:eastAsia="仿宋_GB2312" w:cs="仿宋"/>
          <w:b/>
          <w:bCs/>
          <w:color w:val="000000" w:themeColor="text1"/>
          <w:kern w:val="2"/>
          <w:sz w:val="32"/>
          <w:szCs w:val="32"/>
        </w:rPr>
        <w:t>6.4.2</w:t>
      </w:r>
      <w:r>
        <w:rPr>
          <w:rFonts w:hint="eastAsia" w:ascii="仿宋_GB2312" w:hAnsi="仿宋" w:eastAsia="仿宋_GB2312" w:cs="仿宋"/>
          <w:b/>
          <w:bCs/>
          <w:color w:val="000000"/>
          <w:kern w:val="2"/>
          <w:sz w:val="32"/>
          <w:szCs w:val="32"/>
        </w:rPr>
        <w:t>力量调集</w:t>
      </w:r>
    </w:p>
    <w:p>
      <w:pPr>
        <w:pStyle w:val="19"/>
        <w:widowControl/>
        <w:spacing w:line="600" w:lineRule="exact"/>
        <w:ind w:firstLine="640"/>
        <w:jc w:val="both"/>
        <w:rPr>
          <w:rFonts w:ascii="仿宋_GB2312" w:eastAsia="仿宋_GB2312"/>
          <w:b w:val="0"/>
          <w:bCs w:val="0"/>
          <w:color w:val="000000"/>
          <w:sz w:val="32"/>
          <w:szCs w:val="32"/>
        </w:rPr>
      </w:pPr>
      <w:r>
        <w:rPr>
          <w:rFonts w:hint="eastAsia" w:ascii="仿宋_GB2312" w:eastAsia="仿宋_GB2312"/>
          <w:b w:val="0"/>
          <w:bCs w:val="0"/>
          <w:color w:val="000000"/>
          <w:sz w:val="32"/>
          <w:szCs w:val="32"/>
        </w:rPr>
        <w:t>第一出动：镇专职消防队、</w:t>
      </w:r>
      <w:r>
        <w:rPr>
          <w:rFonts w:hint="eastAsia" w:ascii="仿宋_GB2312" w:eastAsia="仿宋_GB2312"/>
          <w:b w:val="0"/>
          <w:bCs w:val="0"/>
          <w:color w:val="000000" w:themeColor="text1"/>
          <w:sz w:val="32"/>
          <w:szCs w:val="32"/>
        </w:rPr>
        <w:t>一级社区微型消防站、消防</w:t>
      </w:r>
      <w:r>
        <w:rPr>
          <w:rFonts w:hint="eastAsia" w:ascii="仿宋_GB2312" w:eastAsia="仿宋_GB2312"/>
          <w:b w:val="0"/>
          <w:bCs w:val="0"/>
          <w:color w:val="000000"/>
          <w:sz w:val="32"/>
          <w:szCs w:val="32"/>
        </w:rPr>
        <w:t>中队及辖区临近</w:t>
      </w:r>
      <w:r>
        <w:rPr>
          <w:rFonts w:hint="eastAsia" w:ascii="仿宋_GB2312" w:eastAsia="仿宋_GB2312"/>
          <w:b w:val="0"/>
          <w:bCs w:val="0"/>
          <w:color w:val="000000" w:themeColor="text1"/>
          <w:sz w:val="32"/>
          <w:szCs w:val="32"/>
        </w:rPr>
        <w:t>消防</w:t>
      </w:r>
      <w:r>
        <w:rPr>
          <w:rFonts w:hint="eastAsia" w:ascii="仿宋_GB2312" w:eastAsia="仿宋_GB2312"/>
          <w:b w:val="0"/>
          <w:bCs w:val="0"/>
          <w:color w:val="000000"/>
          <w:sz w:val="32"/>
          <w:szCs w:val="32"/>
        </w:rPr>
        <w:t>中队；</w:t>
      </w:r>
    </w:p>
    <w:p>
      <w:pPr>
        <w:pStyle w:val="19"/>
        <w:widowControl/>
        <w:spacing w:line="600" w:lineRule="exact"/>
        <w:ind w:firstLine="640"/>
        <w:jc w:val="both"/>
        <w:rPr>
          <w:rFonts w:ascii="仿宋_GB2312" w:eastAsia="仿宋_GB2312"/>
          <w:b w:val="0"/>
          <w:bCs w:val="0"/>
          <w:color w:val="000000"/>
          <w:sz w:val="32"/>
          <w:szCs w:val="32"/>
        </w:rPr>
      </w:pPr>
      <w:r>
        <w:rPr>
          <w:rFonts w:hint="eastAsia" w:ascii="仿宋_GB2312" w:eastAsia="仿宋_GB2312"/>
          <w:b w:val="0"/>
          <w:bCs w:val="0"/>
          <w:color w:val="000000"/>
          <w:sz w:val="32"/>
          <w:szCs w:val="32"/>
        </w:rPr>
        <w:t>第二出动：</w:t>
      </w:r>
      <w:r>
        <w:rPr>
          <w:rFonts w:hint="eastAsia" w:ascii="仿宋_GB2312" w:eastAsia="仿宋_GB2312"/>
          <w:b w:val="0"/>
          <w:bCs w:val="0"/>
          <w:color w:val="000000" w:themeColor="text1"/>
          <w:sz w:val="32"/>
          <w:szCs w:val="32"/>
        </w:rPr>
        <w:t>①消防</w:t>
      </w:r>
      <w:r>
        <w:rPr>
          <w:rFonts w:hint="eastAsia" w:ascii="仿宋_GB2312" w:eastAsia="仿宋_GB2312"/>
          <w:b w:val="0"/>
          <w:bCs w:val="0"/>
          <w:color w:val="000000"/>
          <w:sz w:val="32"/>
          <w:szCs w:val="32"/>
        </w:rPr>
        <w:t>大队：指挥车、火调车。</w:t>
      </w:r>
      <w:r>
        <w:rPr>
          <w:rFonts w:hint="eastAsia" w:ascii="仿宋_GB2312" w:eastAsia="仿宋_GB2312"/>
          <w:b w:val="0"/>
          <w:bCs w:val="0"/>
          <w:color w:val="000000" w:themeColor="text1"/>
          <w:sz w:val="32"/>
          <w:szCs w:val="32"/>
        </w:rPr>
        <w:t>②</w:t>
      </w:r>
      <w:r>
        <w:rPr>
          <w:rFonts w:hint="eastAsia" w:ascii="仿宋_GB2312" w:eastAsia="仿宋_GB2312"/>
          <w:b w:val="0"/>
          <w:bCs w:val="0"/>
          <w:color w:val="000000"/>
          <w:sz w:val="32"/>
          <w:szCs w:val="32"/>
        </w:rPr>
        <w:t>特勤中队：水罐车、防化洗消车、抢险救援车、照明车、水罐泡沫车等。</w:t>
      </w:r>
    </w:p>
    <w:p>
      <w:pPr>
        <w:pStyle w:val="12"/>
        <w:widowControl w:val="0"/>
        <w:tabs>
          <w:tab w:val="left" w:pos="420"/>
        </w:tabs>
        <w:spacing w:before="0" w:beforeAutospacing="0" w:after="0" w:afterAutospacing="0" w:line="600" w:lineRule="exact"/>
        <w:jc w:val="both"/>
        <w:rPr>
          <w:rFonts w:ascii="仿宋_GB2312" w:hAnsi="仿宋" w:eastAsia="仿宋_GB2312" w:cs="仿宋"/>
          <w:b/>
          <w:bCs/>
          <w:color w:val="000000"/>
          <w:kern w:val="2"/>
          <w:sz w:val="32"/>
          <w:szCs w:val="32"/>
        </w:rPr>
      </w:pPr>
      <w:r>
        <w:rPr>
          <w:rFonts w:hint="eastAsia" w:ascii="仿宋_GB2312" w:hAnsi="仿宋" w:eastAsia="仿宋_GB2312" w:cs="仿宋"/>
          <w:b/>
          <w:bCs/>
          <w:color w:val="000000" w:themeColor="text1"/>
          <w:kern w:val="2"/>
          <w:sz w:val="32"/>
          <w:szCs w:val="32"/>
        </w:rPr>
        <w:t>6.4.3</w:t>
      </w:r>
      <w:r>
        <w:rPr>
          <w:rFonts w:hint="eastAsia" w:ascii="仿宋_GB2312" w:hAnsi="仿宋" w:eastAsia="仿宋_GB2312" w:cs="仿宋"/>
          <w:b/>
          <w:bCs/>
          <w:color w:val="000000"/>
          <w:kern w:val="2"/>
          <w:sz w:val="32"/>
          <w:szCs w:val="32"/>
        </w:rPr>
        <w:t>现场处置</w:t>
      </w:r>
    </w:p>
    <w:p>
      <w:pPr>
        <w:pStyle w:val="19"/>
        <w:widowControl/>
        <w:spacing w:line="600" w:lineRule="exact"/>
        <w:ind w:firstLine="640"/>
        <w:jc w:val="both"/>
        <w:rPr>
          <w:rFonts w:ascii="仿宋_GB2312" w:eastAsia="仿宋_GB2312"/>
          <w:b w:val="0"/>
          <w:bCs w:val="0"/>
          <w:color w:val="000000"/>
          <w:sz w:val="32"/>
          <w:szCs w:val="32"/>
        </w:rPr>
      </w:pPr>
      <w:r>
        <w:rPr>
          <w:rFonts w:hint="eastAsia" w:ascii="仿宋_GB2312" w:eastAsia="仿宋_GB2312"/>
          <w:b w:val="0"/>
          <w:bCs w:val="0"/>
          <w:color w:val="000000" w:themeColor="text1"/>
          <w:sz w:val="32"/>
          <w:szCs w:val="32"/>
        </w:rPr>
        <w:t>①</w:t>
      </w:r>
      <w:r>
        <w:rPr>
          <w:rFonts w:hint="eastAsia" w:ascii="仿宋_GB2312" w:eastAsia="仿宋_GB2312"/>
          <w:b w:val="0"/>
          <w:bCs w:val="0"/>
          <w:color w:val="000000"/>
          <w:sz w:val="32"/>
          <w:szCs w:val="32"/>
        </w:rPr>
        <w:t>火情侦察。利用各种侦察装备，通过外部观察、内部侦察、询问知情人、仪器检测等方法，查清火源位置、燃烧物质性质、燃烧范围、火势蔓延方向，被困人员数量、位置等，并在战斗过程中反复侦察，掌握火场动态。</w:t>
      </w:r>
    </w:p>
    <w:p>
      <w:pPr>
        <w:pStyle w:val="19"/>
        <w:widowControl/>
        <w:spacing w:line="600" w:lineRule="exact"/>
        <w:ind w:firstLine="640"/>
        <w:jc w:val="both"/>
        <w:rPr>
          <w:rFonts w:ascii="仿宋_GB2312" w:eastAsia="仿宋_GB2312"/>
          <w:b w:val="0"/>
          <w:bCs w:val="0"/>
          <w:color w:val="000000"/>
          <w:sz w:val="32"/>
          <w:szCs w:val="32"/>
        </w:rPr>
      </w:pPr>
      <w:r>
        <w:rPr>
          <w:rFonts w:hint="eastAsia" w:ascii="仿宋_GB2312" w:eastAsia="仿宋_GB2312"/>
          <w:b w:val="0"/>
          <w:bCs w:val="0"/>
          <w:color w:val="000000" w:themeColor="text1"/>
          <w:sz w:val="32"/>
          <w:szCs w:val="32"/>
        </w:rPr>
        <w:t>②</w:t>
      </w:r>
      <w:r>
        <w:rPr>
          <w:rFonts w:hint="eastAsia" w:ascii="仿宋_GB2312" w:eastAsia="仿宋_GB2312"/>
          <w:b w:val="0"/>
          <w:bCs w:val="0"/>
          <w:color w:val="000000"/>
          <w:sz w:val="32"/>
          <w:szCs w:val="32"/>
        </w:rPr>
        <w:t>火场救人。按照“救人第一、科学施救”的原则，迅速采取措施，使用各种技战术和消防装备，营救火场上受火势围困或受到其他险情威胁的人员。</w:t>
      </w:r>
    </w:p>
    <w:p>
      <w:pPr>
        <w:pStyle w:val="19"/>
        <w:widowControl/>
        <w:spacing w:line="600" w:lineRule="exact"/>
        <w:ind w:firstLine="640"/>
        <w:jc w:val="both"/>
        <w:rPr>
          <w:rFonts w:ascii="仿宋_GB2312" w:eastAsia="仿宋_GB2312"/>
          <w:b w:val="0"/>
          <w:bCs w:val="0"/>
          <w:color w:val="000000"/>
          <w:sz w:val="32"/>
          <w:szCs w:val="32"/>
        </w:rPr>
      </w:pPr>
      <w:r>
        <w:rPr>
          <w:rFonts w:hint="eastAsia" w:ascii="仿宋_GB2312" w:eastAsia="仿宋_GB2312"/>
          <w:b w:val="0"/>
          <w:bCs w:val="0"/>
          <w:color w:val="000000" w:themeColor="text1"/>
          <w:sz w:val="32"/>
          <w:szCs w:val="32"/>
        </w:rPr>
        <w:t>③</w:t>
      </w:r>
      <w:r>
        <w:rPr>
          <w:rFonts w:hint="eastAsia" w:ascii="仿宋_GB2312" w:eastAsia="仿宋_GB2312"/>
          <w:b w:val="0"/>
          <w:bCs w:val="0"/>
          <w:color w:val="000000"/>
          <w:sz w:val="32"/>
          <w:szCs w:val="32"/>
        </w:rPr>
        <w:t>火场供水。根据火场供水原则迅速占据水源，利用直接、接力、运水等供水方法，向火场供水，保证供水不间断。</w:t>
      </w:r>
    </w:p>
    <w:p>
      <w:pPr>
        <w:pStyle w:val="19"/>
        <w:widowControl/>
        <w:spacing w:line="600" w:lineRule="exact"/>
        <w:ind w:firstLine="640"/>
        <w:jc w:val="both"/>
        <w:rPr>
          <w:rFonts w:ascii="仿宋_GB2312" w:eastAsia="仿宋_GB2312"/>
          <w:b w:val="0"/>
          <w:bCs w:val="0"/>
          <w:color w:val="000000"/>
          <w:sz w:val="32"/>
          <w:szCs w:val="32"/>
        </w:rPr>
      </w:pPr>
      <w:r>
        <w:rPr>
          <w:rFonts w:hint="eastAsia" w:ascii="仿宋_GB2312" w:eastAsia="仿宋_GB2312"/>
          <w:b w:val="0"/>
          <w:bCs w:val="0"/>
          <w:color w:val="000000" w:themeColor="text1"/>
          <w:sz w:val="32"/>
          <w:szCs w:val="32"/>
        </w:rPr>
        <w:t>④</w:t>
      </w:r>
      <w:r>
        <w:rPr>
          <w:rFonts w:hint="eastAsia" w:ascii="仿宋_GB2312" w:eastAsia="仿宋_GB2312"/>
          <w:b w:val="0"/>
          <w:bCs w:val="0"/>
          <w:color w:val="000000"/>
          <w:sz w:val="32"/>
          <w:szCs w:val="32"/>
        </w:rPr>
        <w:t>火场破拆。为了完成侦察、救人、疏散、灭火等任务，利用各种破拆器材，对建筑物构件或其他物体进行全部或局部拆除。</w:t>
      </w:r>
    </w:p>
    <w:p>
      <w:pPr>
        <w:pStyle w:val="19"/>
        <w:widowControl/>
        <w:spacing w:line="600" w:lineRule="exact"/>
        <w:ind w:firstLine="640"/>
        <w:jc w:val="both"/>
        <w:rPr>
          <w:rFonts w:ascii="仿宋_GB2312" w:eastAsia="仿宋_GB2312"/>
          <w:b w:val="0"/>
          <w:bCs w:val="0"/>
          <w:color w:val="000000"/>
          <w:sz w:val="32"/>
          <w:szCs w:val="32"/>
        </w:rPr>
      </w:pPr>
      <w:r>
        <w:rPr>
          <w:rFonts w:hint="eastAsia" w:ascii="仿宋_GB2312" w:eastAsia="仿宋_GB2312"/>
          <w:b w:val="0"/>
          <w:bCs w:val="0"/>
          <w:color w:val="000000" w:themeColor="text1"/>
          <w:sz w:val="32"/>
          <w:szCs w:val="32"/>
        </w:rPr>
        <w:t>⑤</w:t>
      </w:r>
      <w:r>
        <w:rPr>
          <w:rFonts w:hint="eastAsia" w:ascii="仿宋_GB2312" w:eastAsia="仿宋_GB2312"/>
          <w:b w:val="0"/>
          <w:bCs w:val="0"/>
          <w:color w:val="000000"/>
          <w:sz w:val="32"/>
          <w:szCs w:val="32"/>
        </w:rPr>
        <w:t>火场排烟。为了增强能见度，减少高温毒气危害，有效控制火势蔓延，提高救人、灭火效率，应采取自然排烟、人工排烟、机械排烟等方法进行排烟。</w:t>
      </w:r>
    </w:p>
    <w:p>
      <w:pPr>
        <w:pStyle w:val="19"/>
        <w:widowControl/>
        <w:spacing w:line="600" w:lineRule="exact"/>
        <w:ind w:firstLine="0" w:firstLineChars="0"/>
        <w:jc w:val="both"/>
        <w:rPr>
          <w:rFonts w:ascii="仿宋_GB2312" w:hAnsi="仿宋" w:eastAsia="仿宋_GB2312" w:cs="仿宋"/>
          <w:b/>
          <w:bCs/>
          <w:color w:val="000000" w:themeColor="text1"/>
          <w:sz w:val="32"/>
          <w:szCs w:val="32"/>
        </w:rPr>
      </w:pPr>
      <w:r>
        <w:rPr>
          <w:rFonts w:hint="eastAsia" w:ascii="仿宋_GB2312" w:hAnsi="仿宋" w:eastAsia="仿宋_GB2312" w:cs="仿宋"/>
          <w:b/>
          <w:bCs/>
          <w:color w:val="000000" w:themeColor="text1"/>
          <w:sz w:val="32"/>
          <w:szCs w:val="32"/>
        </w:rPr>
        <w:t>6.4.3现场指挥部</w:t>
      </w:r>
    </w:p>
    <w:p>
      <w:pPr>
        <w:pStyle w:val="19"/>
        <w:widowControl/>
        <w:spacing w:line="600" w:lineRule="exact"/>
        <w:ind w:firstLine="640"/>
        <w:jc w:val="both"/>
        <w:rPr>
          <w:rFonts w:ascii="仿宋_GB2312" w:eastAsia="仿宋_GB2312"/>
          <w:color w:val="000000"/>
          <w:sz w:val="32"/>
          <w:szCs w:val="32"/>
        </w:rPr>
      </w:pPr>
      <w:r>
        <w:rPr>
          <w:rFonts w:hint="eastAsia" w:ascii="仿宋_GB2312" w:eastAsia="仿宋_GB2312"/>
          <w:color w:val="000000"/>
          <w:sz w:val="32"/>
          <w:szCs w:val="32"/>
        </w:rPr>
        <w:t>现场指挥部要设在火灾事故现场周边的适当位置。要保证情况掌握及时，信息通信顺畅，指挥迅速不间断。要部署相应警力，建立专门工作标识，保证现场指挥部正常工作秩序。</w:t>
      </w:r>
    </w:p>
    <w:p>
      <w:pPr>
        <w:pStyle w:val="19"/>
        <w:widowControl/>
        <w:spacing w:line="600" w:lineRule="exact"/>
        <w:ind w:firstLine="640"/>
        <w:jc w:val="both"/>
        <w:rPr>
          <w:rFonts w:ascii="仿宋_GB2312" w:eastAsia="仿宋_GB2312"/>
          <w:b w:val="0"/>
          <w:bCs w:val="0"/>
          <w:color w:val="000000" w:themeColor="text1"/>
          <w:sz w:val="32"/>
          <w:szCs w:val="32"/>
        </w:rPr>
      </w:pPr>
      <w:r>
        <w:rPr>
          <w:rFonts w:hint="eastAsia" w:ascii="仿宋_GB2312" w:eastAsia="仿宋_GB2312"/>
          <w:color w:val="000000"/>
          <w:sz w:val="32"/>
          <w:szCs w:val="32"/>
        </w:rPr>
        <w:t>现场指挥部应协调</w:t>
      </w:r>
      <w:r>
        <w:rPr>
          <w:rFonts w:hint="eastAsia" w:ascii="仿宋_GB2312" w:eastAsia="仿宋_GB2312"/>
          <w:color w:val="000000" w:themeColor="text1"/>
          <w:sz w:val="32"/>
          <w:szCs w:val="32"/>
        </w:rPr>
        <w:t>警戒疏散小组和后勤保障小组</w:t>
      </w:r>
      <w:r>
        <w:rPr>
          <w:rFonts w:hint="eastAsia" w:ascii="仿宋_GB2312" w:eastAsia="仿宋_GB2312"/>
          <w:color w:val="000000"/>
          <w:sz w:val="32"/>
          <w:szCs w:val="32"/>
        </w:rPr>
        <w:t>维护好事发地区治安秩序，做好交通保障、人员疏散、群众安置等各项工作，尽全力防</w:t>
      </w:r>
      <w:r>
        <w:rPr>
          <w:rFonts w:hint="eastAsia" w:ascii="仿宋_GB2312" w:eastAsia="仿宋_GB2312"/>
          <w:b w:val="0"/>
          <w:bCs w:val="0"/>
          <w:color w:val="000000"/>
          <w:sz w:val="32"/>
          <w:szCs w:val="32"/>
        </w:rPr>
        <w:t>止紧急事态的进一步扩大。及时掌握事件进展情况，随时向新区政府报告</w:t>
      </w:r>
      <w:r>
        <w:rPr>
          <w:rFonts w:hint="eastAsia" w:ascii="仿宋_GB2312" w:eastAsia="仿宋_GB2312"/>
          <w:b w:val="0"/>
          <w:bCs w:val="0"/>
          <w:color w:val="000000" w:themeColor="text1"/>
          <w:sz w:val="32"/>
          <w:szCs w:val="32"/>
        </w:rPr>
        <w:t>，并向新区政府请求支援</w:t>
      </w:r>
      <w:r>
        <w:rPr>
          <w:rFonts w:hint="eastAsia" w:ascii="仿宋_GB2312" w:eastAsia="仿宋_GB2312"/>
          <w:b w:val="0"/>
          <w:bCs w:val="0"/>
          <w:color w:val="000000"/>
          <w:sz w:val="32"/>
          <w:szCs w:val="32"/>
        </w:rPr>
        <w:t>。同时结合现场实际情况，尽快研究确定现场应急事件处置方案。若新区政府决定设立联合救灾指挥部，现场指挥部指挥权交由联合救灾指挥部指挥。</w:t>
      </w:r>
    </w:p>
    <w:p>
      <w:pPr>
        <w:pStyle w:val="19"/>
        <w:widowControl/>
        <w:spacing w:line="600" w:lineRule="exact"/>
        <w:ind w:firstLine="640"/>
        <w:jc w:val="both"/>
        <w:rPr>
          <w:rFonts w:ascii="仿宋_GB2312" w:eastAsia="仿宋_GB2312"/>
          <w:b w:val="0"/>
          <w:bCs w:val="0"/>
          <w:color w:val="000000"/>
          <w:sz w:val="32"/>
          <w:szCs w:val="32"/>
        </w:rPr>
      </w:pPr>
      <w:r>
        <w:rPr>
          <w:rFonts w:hint="eastAsia" w:ascii="仿宋_GB2312" w:eastAsia="仿宋_GB2312"/>
          <w:b w:val="0"/>
          <w:bCs w:val="0"/>
          <w:color w:val="000000"/>
          <w:sz w:val="32"/>
          <w:szCs w:val="32"/>
        </w:rPr>
        <w:t>当现场指挥部处于启动状</w:t>
      </w:r>
      <w:bookmarkStart w:id="86" w:name="_GoBack"/>
      <w:bookmarkEnd w:id="86"/>
      <w:r>
        <w:rPr>
          <w:rFonts w:hint="eastAsia" w:ascii="仿宋_GB2312" w:eastAsia="仿宋_GB2312"/>
          <w:b w:val="0"/>
          <w:bCs w:val="0"/>
          <w:color w:val="000000"/>
          <w:sz w:val="32"/>
          <w:szCs w:val="32"/>
        </w:rPr>
        <w:t>态时，</w:t>
      </w:r>
      <w:r>
        <w:rPr>
          <w:rFonts w:hint="eastAsia" w:ascii="仿宋_GB2312" w:eastAsia="仿宋_GB2312"/>
          <w:b w:val="0"/>
          <w:bCs w:val="0"/>
          <w:color w:val="000000" w:themeColor="text1"/>
          <w:sz w:val="32"/>
          <w:szCs w:val="32"/>
        </w:rPr>
        <w:t>火灾处置领导小组</w:t>
      </w:r>
      <w:r>
        <w:rPr>
          <w:rFonts w:hint="eastAsia" w:ascii="仿宋_GB2312" w:eastAsia="仿宋_GB2312"/>
          <w:b w:val="0"/>
          <w:bCs w:val="0"/>
          <w:color w:val="000000"/>
          <w:sz w:val="32"/>
          <w:szCs w:val="32"/>
        </w:rPr>
        <w:t>应根据</w:t>
      </w:r>
      <w:r>
        <w:rPr>
          <w:rFonts w:hint="eastAsia" w:ascii="仿宋_GB2312" w:eastAsia="仿宋_GB2312"/>
          <w:b w:val="0"/>
          <w:bCs w:val="0"/>
          <w:color w:val="000000" w:themeColor="text1"/>
          <w:sz w:val="32"/>
          <w:szCs w:val="32"/>
        </w:rPr>
        <w:t>现场</w:t>
      </w:r>
      <w:r>
        <w:rPr>
          <w:rFonts w:hint="eastAsia" w:ascii="仿宋_GB2312" w:eastAsia="仿宋_GB2312"/>
          <w:b w:val="0"/>
          <w:bCs w:val="0"/>
          <w:color w:val="000000"/>
          <w:sz w:val="32"/>
          <w:szCs w:val="32"/>
        </w:rPr>
        <w:t>指挥部部署和工作需要，迅速赶赴指挥部，负责或参与辅助指挥决策。当发生涉外火灾事故时，要按有关规定和程序进行。</w:t>
      </w:r>
    </w:p>
    <w:p>
      <w:pPr>
        <w:pStyle w:val="19"/>
        <w:widowControl/>
        <w:spacing w:line="600" w:lineRule="exact"/>
        <w:ind w:firstLine="0" w:firstLineChars="0"/>
        <w:jc w:val="both"/>
        <w:rPr>
          <w:rFonts w:ascii="仿宋_GB2312" w:hAnsi="仿宋" w:eastAsia="仿宋_GB2312" w:cs="仿宋"/>
          <w:b/>
          <w:bCs/>
          <w:color w:val="000000"/>
          <w:sz w:val="32"/>
          <w:szCs w:val="32"/>
        </w:rPr>
      </w:pPr>
      <w:r>
        <w:rPr>
          <w:rFonts w:hint="eastAsia" w:ascii="仿宋_GB2312" w:hAnsi="仿宋" w:eastAsia="仿宋_GB2312" w:cs="仿宋"/>
          <w:b/>
          <w:bCs/>
          <w:color w:val="000000" w:themeColor="text1"/>
          <w:sz w:val="32"/>
          <w:szCs w:val="32"/>
        </w:rPr>
        <w:t>6.4.3</w:t>
      </w:r>
      <w:r>
        <w:rPr>
          <w:rFonts w:hint="eastAsia" w:ascii="仿宋_GB2312" w:hAnsi="仿宋" w:eastAsia="仿宋_GB2312" w:cs="仿宋"/>
          <w:b/>
          <w:bCs/>
          <w:color w:val="000000"/>
          <w:sz w:val="32"/>
          <w:szCs w:val="32"/>
        </w:rPr>
        <w:t>专家咨询和辅助决策</w:t>
      </w:r>
    </w:p>
    <w:p>
      <w:pPr>
        <w:pStyle w:val="19"/>
        <w:widowControl/>
        <w:spacing w:line="600" w:lineRule="exact"/>
        <w:ind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sz w:val="32"/>
          <w:szCs w:val="32"/>
        </w:rPr>
        <w:t>当重、特大火灾事故发生时，应主动邀请灭火专家及有关技术人员参与</w:t>
      </w:r>
      <w:r>
        <w:rPr>
          <w:rFonts w:hint="eastAsia" w:ascii="仿宋_GB2312" w:eastAsia="仿宋_GB2312"/>
          <w:b w:val="0"/>
          <w:bCs w:val="0"/>
          <w:color w:val="000000" w:themeColor="text1"/>
          <w:sz w:val="32"/>
          <w:szCs w:val="32"/>
        </w:rPr>
        <w:t>火灾</w:t>
      </w:r>
      <w:r>
        <w:rPr>
          <w:rFonts w:hint="eastAsia" w:ascii="仿宋_GB2312" w:eastAsia="仿宋_GB2312"/>
          <w:b w:val="0"/>
          <w:bCs w:val="0"/>
          <w:color w:val="000000"/>
          <w:sz w:val="32"/>
          <w:szCs w:val="32"/>
        </w:rPr>
        <w:t>处置工作，根据上报和收集掌握的情况，对</w:t>
      </w:r>
      <w:r>
        <w:rPr>
          <w:rFonts w:hint="eastAsia" w:ascii="仿宋_GB2312" w:eastAsia="仿宋_GB2312"/>
          <w:b w:val="0"/>
          <w:bCs w:val="0"/>
          <w:color w:val="000000" w:themeColor="text1"/>
          <w:sz w:val="32"/>
          <w:szCs w:val="32"/>
        </w:rPr>
        <w:t>火灾</w:t>
      </w:r>
      <w:r>
        <w:rPr>
          <w:rFonts w:hint="eastAsia" w:ascii="仿宋_GB2312" w:eastAsia="仿宋_GB2312"/>
          <w:b w:val="0"/>
          <w:bCs w:val="0"/>
          <w:color w:val="000000"/>
          <w:sz w:val="32"/>
          <w:szCs w:val="32"/>
        </w:rPr>
        <w:t>事</w:t>
      </w:r>
      <w:r>
        <w:rPr>
          <w:rFonts w:hint="eastAsia" w:ascii="仿宋_GB2312" w:eastAsia="仿宋_GB2312"/>
          <w:b w:val="0"/>
          <w:bCs w:val="0"/>
          <w:color w:val="000000" w:themeColor="text1"/>
          <w:sz w:val="32"/>
          <w:szCs w:val="32"/>
        </w:rPr>
        <w:t>故</w:t>
      </w:r>
      <w:r>
        <w:rPr>
          <w:rFonts w:hint="eastAsia" w:ascii="仿宋_GB2312" w:eastAsia="仿宋_GB2312"/>
          <w:b w:val="0"/>
          <w:bCs w:val="0"/>
          <w:color w:val="000000"/>
          <w:sz w:val="32"/>
          <w:szCs w:val="32"/>
        </w:rPr>
        <w:t>进行分析和事态评估，研究并提出应对处置措施，为</w:t>
      </w:r>
      <w:r>
        <w:rPr>
          <w:rFonts w:hint="eastAsia" w:ascii="仿宋_GB2312" w:eastAsia="仿宋_GB2312"/>
          <w:b w:val="0"/>
          <w:bCs w:val="0"/>
          <w:color w:val="000000" w:themeColor="text1"/>
          <w:sz w:val="32"/>
          <w:szCs w:val="32"/>
        </w:rPr>
        <w:t>现场</w:t>
      </w:r>
      <w:r>
        <w:rPr>
          <w:rFonts w:hint="eastAsia" w:ascii="仿宋_GB2312" w:eastAsia="仿宋_GB2312"/>
          <w:b w:val="0"/>
          <w:bCs w:val="0"/>
          <w:color w:val="000000"/>
          <w:sz w:val="32"/>
          <w:szCs w:val="32"/>
        </w:rPr>
        <w:t>指挥提供决策咨询。</w:t>
      </w:r>
    </w:p>
    <w:p>
      <w:pPr>
        <w:widowControl/>
        <w:numPr>
          <w:ilvl w:val="1"/>
          <w:numId w:val="26"/>
        </w:numPr>
        <w:spacing w:line="600" w:lineRule="exact"/>
        <w:jc w:val="both"/>
        <w:outlineLvl w:val="1"/>
        <w:rPr>
          <w:rFonts w:ascii="楷体_GB2312" w:hAnsi="楷体" w:eastAsia="楷体_GB2312" w:cs="楷体"/>
          <w:b/>
          <w:bCs/>
          <w:color w:val="000000" w:themeColor="text1"/>
          <w:sz w:val="32"/>
          <w:szCs w:val="32"/>
        </w:rPr>
      </w:pPr>
      <w:bookmarkStart w:id="41" w:name="_Toc114736476"/>
      <w:r>
        <w:rPr>
          <w:rFonts w:hint="eastAsia" w:ascii="楷体_GB2312" w:hAnsi="楷体" w:eastAsia="楷体_GB2312" w:cs="楷体"/>
          <w:b/>
          <w:bCs/>
          <w:color w:val="000000" w:themeColor="text1"/>
          <w:sz w:val="32"/>
          <w:szCs w:val="32"/>
        </w:rPr>
        <w:t>现场警戒处置措施</w:t>
      </w:r>
      <w:bookmarkEnd w:id="41"/>
    </w:p>
    <w:p>
      <w:pPr>
        <w:pStyle w:val="19"/>
        <w:widowControl/>
        <w:numPr>
          <w:ilvl w:val="1"/>
          <w:numId w:val="29"/>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如现场需要隔离警戒，警戒疏散小组即可前往现场，执行警戒任务。</w:t>
      </w:r>
    </w:p>
    <w:p>
      <w:pPr>
        <w:pStyle w:val="19"/>
        <w:widowControl/>
        <w:numPr>
          <w:ilvl w:val="1"/>
          <w:numId w:val="29"/>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警戒疏散小组和现场消防救援队取得联系，划定火灾安全范围，警戒疏散小组在安全区外安排警戒隔离力量。</w:t>
      </w:r>
    </w:p>
    <w:p>
      <w:pPr>
        <w:pStyle w:val="19"/>
        <w:widowControl/>
        <w:numPr>
          <w:ilvl w:val="1"/>
          <w:numId w:val="29"/>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警戒疏散小组需和现场单位负责人取得联系，获得现场平面图或地形图，按照图纸和地形灵活布置警戒力量，确保隔离圈没有缺口。</w:t>
      </w:r>
    </w:p>
    <w:p>
      <w:pPr>
        <w:pStyle w:val="19"/>
        <w:widowControl/>
        <w:numPr>
          <w:ilvl w:val="1"/>
          <w:numId w:val="29"/>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警戒疏散小组需利用现场地形、隔离带、警戒线、警示灯等设施划定明显的警戒隔离区域。并在关键节点派出警戒人员，相关警戒人员需保持视觉可见。</w:t>
      </w:r>
    </w:p>
    <w:p>
      <w:pPr>
        <w:pStyle w:val="19"/>
        <w:widowControl/>
        <w:numPr>
          <w:ilvl w:val="1"/>
          <w:numId w:val="29"/>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警戒疏散小组在执行警戒任务时需保障救援通道、疏散通道的畅通。</w:t>
      </w:r>
    </w:p>
    <w:p>
      <w:pPr>
        <w:pStyle w:val="19"/>
        <w:widowControl/>
        <w:numPr>
          <w:ilvl w:val="1"/>
          <w:numId w:val="29"/>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对于现场围观人员，警戒疏散小组需高度警惕，防止闲杂人员进入现场。</w:t>
      </w:r>
    </w:p>
    <w:p>
      <w:pPr>
        <w:pStyle w:val="19"/>
        <w:widowControl/>
        <w:numPr>
          <w:ilvl w:val="1"/>
          <w:numId w:val="29"/>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火灾扑灭后，现场警戒人员需继续执行现场保护任务，直至火灾事故调查结束。</w:t>
      </w:r>
    </w:p>
    <w:p>
      <w:pPr>
        <w:widowControl/>
        <w:numPr>
          <w:ilvl w:val="1"/>
          <w:numId w:val="26"/>
        </w:numPr>
        <w:spacing w:line="600" w:lineRule="exact"/>
        <w:jc w:val="both"/>
        <w:outlineLvl w:val="1"/>
        <w:rPr>
          <w:rFonts w:ascii="楷体_GB2312" w:hAnsi="楷体" w:eastAsia="楷体_GB2312" w:cs="楷体"/>
          <w:b/>
          <w:bCs/>
          <w:color w:val="000000" w:themeColor="text1"/>
          <w:sz w:val="32"/>
          <w:szCs w:val="32"/>
        </w:rPr>
      </w:pPr>
      <w:bookmarkStart w:id="42" w:name="_Toc114736477"/>
      <w:r>
        <w:rPr>
          <w:rFonts w:hint="eastAsia" w:ascii="楷体_GB2312" w:hAnsi="楷体" w:eastAsia="楷体_GB2312" w:cs="楷体"/>
          <w:b/>
          <w:bCs/>
          <w:color w:val="000000" w:themeColor="text1"/>
          <w:sz w:val="32"/>
          <w:szCs w:val="32"/>
        </w:rPr>
        <w:t>人员疏散处置措施</w:t>
      </w:r>
      <w:bookmarkEnd w:id="42"/>
    </w:p>
    <w:p>
      <w:pPr>
        <w:pStyle w:val="19"/>
        <w:widowControl/>
        <w:numPr>
          <w:ilvl w:val="0"/>
          <w:numId w:val="30"/>
        </w:numPr>
        <w:spacing w:line="600" w:lineRule="exact"/>
        <w:ind w:firstLine="640"/>
        <w:jc w:val="both"/>
        <w:rPr>
          <w:rFonts w:ascii="仿宋_GB2312" w:eastAsia="仿宋_GB2312"/>
          <w:color w:val="000000" w:themeColor="text1"/>
          <w:sz w:val="32"/>
          <w:szCs w:val="32"/>
        </w:rPr>
      </w:pPr>
      <w:r>
        <w:rPr>
          <w:rFonts w:hint="eastAsia" w:ascii="仿宋_GB2312" w:eastAsia="仿宋_GB2312"/>
          <w:b w:val="0"/>
          <w:bCs w:val="0"/>
          <w:color w:val="000000" w:themeColor="text1"/>
          <w:sz w:val="32"/>
          <w:szCs w:val="32"/>
        </w:rPr>
        <w:t>火灾发生后，现场需即刻组织人员疏散。专业救援力量未到达之前，由现场人员组织自救、互救。专业救援力量到达之后，由现场专业</w:t>
      </w:r>
      <w:r>
        <w:rPr>
          <w:rFonts w:hint="eastAsia" w:ascii="仿宋_GB2312" w:eastAsia="仿宋_GB2312"/>
          <w:color w:val="000000" w:themeColor="text1"/>
          <w:sz w:val="32"/>
          <w:szCs w:val="32"/>
        </w:rPr>
        <w:t>救援力量统一指挥，组织疏散，无关人员迅速撤离现场。</w:t>
      </w:r>
    </w:p>
    <w:p>
      <w:pPr>
        <w:pStyle w:val="19"/>
        <w:widowControl/>
        <w:numPr>
          <w:ilvl w:val="0"/>
          <w:numId w:val="30"/>
        </w:numPr>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警戒疏散小组到场后，立即建立人员疏散集结区。并组织现场人员进行同住人员确认，及时将失踪、失联人员上报火灾处置领导小组。</w:t>
      </w:r>
    </w:p>
    <w:p>
      <w:pPr>
        <w:pStyle w:val="19"/>
        <w:widowControl/>
        <w:numPr>
          <w:ilvl w:val="0"/>
          <w:numId w:val="30"/>
        </w:numPr>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警戒疏散小组成员需携带强光手电、示警高音喇叭、爆闪灯等示警设施，及时示警。</w:t>
      </w:r>
    </w:p>
    <w:p>
      <w:pPr>
        <w:pStyle w:val="19"/>
        <w:widowControl/>
        <w:numPr>
          <w:ilvl w:val="0"/>
          <w:numId w:val="30"/>
        </w:numPr>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人员疏散时应选择消防通道，不得使用电梯。</w:t>
      </w:r>
    </w:p>
    <w:p>
      <w:pPr>
        <w:pStyle w:val="19"/>
        <w:widowControl/>
        <w:numPr>
          <w:ilvl w:val="0"/>
          <w:numId w:val="30"/>
        </w:numPr>
        <w:spacing w:line="600" w:lineRule="exact"/>
        <w:ind w:firstLine="640"/>
        <w:jc w:val="both"/>
        <w:rPr>
          <w:rFonts w:ascii="仿宋_GB2312" w:eastAsia="仿宋_GB2312"/>
          <w:b w:val="0"/>
          <w:bCs w:val="0"/>
          <w:color w:val="000000" w:themeColor="text1"/>
          <w:sz w:val="32"/>
          <w:szCs w:val="32"/>
        </w:rPr>
      </w:pPr>
      <w:r>
        <w:rPr>
          <w:rFonts w:hint="eastAsia" w:ascii="仿宋_GB2312" w:eastAsia="仿宋_GB2312"/>
          <w:color w:val="000000" w:themeColor="text1"/>
          <w:sz w:val="32"/>
          <w:szCs w:val="32"/>
        </w:rPr>
        <w:t>疏散过程中，需安排专人协助老、弱、病、残、幼等脆弱人员转</w:t>
      </w:r>
      <w:r>
        <w:rPr>
          <w:rFonts w:hint="eastAsia" w:ascii="仿宋_GB2312" w:eastAsia="仿宋_GB2312"/>
          <w:b w:val="0"/>
          <w:bCs w:val="0"/>
          <w:color w:val="000000" w:themeColor="text1"/>
          <w:sz w:val="32"/>
          <w:szCs w:val="32"/>
        </w:rPr>
        <w:t>移、安置。</w:t>
      </w:r>
    </w:p>
    <w:p>
      <w:pPr>
        <w:pStyle w:val="19"/>
        <w:widowControl/>
        <w:numPr>
          <w:ilvl w:val="0"/>
          <w:numId w:val="30"/>
        </w:numPr>
        <w:spacing w:line="600" w:lineRule="exact"/>
        <w:ind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警戒疏散小组需及时关注火势变化，及时人员扩大疏散范围。</w:t>
      </w:r>
    </w:p>
    <w:p>
      <w:pPr>
        <w:widowControl/>
        <w:numPr>
          <w:ilvl w:val="1"/>
          <w:numId w:val="26"/>
        </w:numPr>
        <w:spacing w:line="600" w:lineRule="exact"/>
        <w:jc w:val="both"/>
        <w:outlineLvl w:val="1"/>
        <w:rPr>
          <w:rFonts w:ascii="楷体_GB2312" w:hAnsi="楷体" w:eastAsia="楷体_GB2312" w:cs="楷体"/>
          <w:b/>
          <w:bCs/>
          <w:color w:val="000000" w:themeColor="text1"/>
          <w:sz w:val="32"/>
          <w:szCs w:val="32"/>
        </w:rPr>
      </w:pPr>
      <w:bookmarkStart w:id="43" w:name="_Toc114736478"/>
      <w:r>
        <w:rPr>
          <w:rFonts w:hint="eastAsia" w:ascii="楷体_GB2312" w:hAnsi="楷体" w:eastAsia="楷体_GB2312" w:cs="楷体"/>
          <w:b/>
          <w:bCs/>
          <w:color w:val="000000" w:themeColor="text1"/>
          <w:sz w:val="32"/>
          <w:szCs w:val="32"/>
        </w:rPr>
        <w:t>医疗急救处置措施</w:t>
      </w:r>
      <w:bookmarkEnd w:id="43"/>
    </w:p>
    <w:p>
      <w:pPr>
        <w:pStyle w:val="19"/>
        <w:widowControl/>
        <w:numPr>
          <w:ilvl w:val="0"/>
          <w:numId w:val="31"/>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应急救护小组到达现场后，即可划定红色、黄色、绿色、黑色区域，并实施伤员分类四色管理。</w:t>
      </w:r>
    </w:p>
    <w:p>
      <w:pPr>
        <w:pStyle w:val="19"/>
        <w:widowControl/>
        <w:numPr>
          <w:ilvl w:val="0"/>
          <w:numId w:val="31"/>
        </w:numPr>
        <w:spacing w:line="600" w:lineRule="exact"/>
        <w:ind w:left="0"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应急救护小组重点处置绿色区域人员。黄色和红色区域人员由120急救人员处置，应急救护小组负责协助。在急救人员未到达之前，应急救护小组人员可进行必要的院前处置。</w:t>
      </w:r>
    </w:p>
    <w:p>
      <w:pPr>
        <w:widowControl/>
        <w:numPr>
          <w:ilvl w:val="0"/>
          <w:numId w:val="3"/>
        </w:numPr>
        <w:spacing w:line="600" w:lineRule="exact"/>
        <w:ind w:left="0" w:firstLine="0"/>
        <w:jc w:val="both"/>
        <w:outlineLvl w:val="0"/>
        <w:rPr>
          <w:rFonts w:ascii="黑体" w:hAnsi="黑体" w:eastAsia="黑体" w:cs="黑体"/>
          <w:b w:val="0"/>
          <w:bCs w:val="0"/>
          <w:color w:val="000000" w:themeColor="text1"/>
          <w:sz w:val="32"/>
          <w:szCs w:val="32"/>
        </w:rPr>
      </w:pPr>
      <w:bookmarkStart w:id="44" w:name="_Toc16456"/>
      <w:bookmarkStart w:id="45" w:name="_Toc114736479"/>
      <w:bookmarkStart w:id="46" w:name="_Toc815"/>
      <w:bookmarkStart w:id="47" w:name="_Toc11901"/>
      <w:r>
        <w:rPr>
          <w:rFonts w:hint="eastAsia" w:ascii="黑体" w:hAnsi="黑体" w:eastAsia="黑体" w:cs="黑体"/>
          <w:b w:val="0"/>
          <w:bCs w:val="0"/>
          <w:color w:val="000000" w:themeColor="text1"/>
          <w:sz w:val="32"/>
          <w:szCs w:val="32"/>
        </w:rPr>
        <w:t>应急保障</w:t>
      </w:r>
      <w:bookmarkEnd w:id="44"/>
      <w:bookmarkEnd w:id="45"/>
      <w:bookmarkEnd w:id="46"/>
      <w:bookmarkEnd w:id="47"/>
    </w:p>
    <w:p>
      <w:pPr>
        <w:widowControl/>
        <w:numPr>
          <w:ilvl w:val="1"/>
          <w:numId w:val="32"/>
        </w:numPr>
        <w:spacing w:line="600" w:lineRule="exact"/>
        <w:jc w:val="both"/>
        <w:outlineLvl w:val="1"/>
        <w:rPr>
          <w:rFonts w:ascii="楷体_GB2312" w:hAnsi="楷体" w:eastAsia="楷体_GB2312" w:cs="楷体"/>
          <w:b/>
          <w:bCs/>
          <w:color w:val="000000" w:themeColor="text1"/>
          <w:sz w:val="32"/>
          <w:szCs w:val="32"/>
        </w:rPr>
      </w:pPr>
      <w:bookmarkStart w:id="48" w:name="_Toc114736480"/>
      <w:bookmarkStart w:id="49" w:name="_Toc24238"/>
      <w:bookmarkStart w:id="50" w:name="_Toc6624"/>
      <w:bookmarkStart w:id="51" w:name="_Toc26715"/>
      <w:r>
        <w:rPr>
          <w:rFonts w:hint="eastAsia" w:ascii="楷体_GB2312" w:hAnsi="楷体" w:eastAsia="楷体_GB2312" w:cs="楷体"/>
          <w:b/>
          <w:bCs/>
          <w:color w:val="000000" w:themeColor="text1"/>
          <w:sz w:val="32"/>
          <w:szCs w:val="32"/>
        </w:rPr>
        <w:t>通讯保障</w:t>
      </w:r>
      <w:bookmarkEnd w:id="48"/>
      <w:bookmarkEnd w:id="49"/>
      <w:bookmarkEnd w:id="50"/>
      <w:bookmarkEnd w:id="51"/>
    </w:p>
    <w:p>
      <w:pPr>
        <w:pStyle w:val="19"/>
        <w:widowControl/>
        <w:numPr>
          <w:ilvl w:val="2"/>
          <w:numId w:val="33"/>
        </w:numPr>
        <w:spacing w:line="600" w:lineRule="exact"/>
        <w:ind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技术保障小组负责建立联系方式保证能够随时取得联系，值班电话保证24小时有人值守。通过固定电话、移动电话、对讲机等通信手段，保证各有关方面的通讯联系畅通。</w:t>
      </w:r>
    </w:p>
    <w:p>
      <w:pPr>
        <w:pStyle w:val="19"/>
        <w:widowControl/>
        <w:numPr>
          <w:ilvl w:val="2"/>
          <w:numId w:val="33"/>
        </w:numPr>
        <w:spacing w:line="600" w:lineRule="exact"/>
        <w:ind w:firstLine="64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对应急救援职能部门相关人员的通信录，定期更新，保障畅通。</w:t>
      </w:r>
    </w:p>
    <w:p>
      <w:pPr>
        <w:pStyle w:val="19"/>
        <w:widowControl/>
        <w:numPr>
          <w:ilvl w:val="2"/>
          <w:numId w:val="33"/>
        </w:numPr>
        <w:spacing w:line="600" w:lineRule="exact"/>
        <w:ind w:firstLine="640"/>
        <w:jc w:val="both"/>
        <w:rPr>
          <w:rFonts w:ascii="仿宋_GB2312" w:eastAsia="仿宋_GB2312"/>
          <w:b w:val="0"/>
          <w:bCs w:val="0"/>
          <w:color w:val="000000" w:themeColor="text1"/>
          <w:sz w:val="32"/>
          <w:szCs w:val="32"/>
        </w:rPr>
      </w:pPr>
      <w:bookmarkStart w:id="52" w:name="_Toc468370245"/>
      <w:r>
        <w:rPr>
          <w:rFonts w:hint="eastAsia" w:ascii="仿宋_GB2312" w:eastAsia="仿宋_GB2312"/>
          <w:b w:val="0"/>
          <w:bCs w:val="0"/>
          <w:color w:val="000000" w:themeColor="text1"/>
          <w:sz w:val="32"/>
          <w:szCs w:val="32"/>
        </w:rPr>
        <w:t>技术保障小组负责维护通信与信息支持系统和相关保障系统，确保通信与信息畅通。</w:t>
      </w:r>
      <w:bookmarkEnd w:id="52"/>
    </w:p>
    <w:p>
      <w:pPr>
        <w:widowControl/>
        <w:numPr>
          <w:ilvl w:val="1"/>
          <w:numId w:val="32"/>
        </w:numPr>
        <w:spacing w:line="600" w:lineRule="exact"/>
        <w:jc w:val="both"/>
        <w:outlineLvl w:val="1"/>
        <w:rPr>
          <w:rFonts w:ascii="楷体_GB2312" w:hAnsi="楷体" w:eastAsia="楷体_GB2312" w:cs="楷体"/>
          <w:b/>
          <w:bCs/>
          <w:color w:val="000000" w:themeColor="text1"/>
          <w:sz w:val="32"/>
          <w:szCs w:val="32"/>
        </w:rPr>
      </w:pPr>
      <w:bookmarkStart w:id="53" w:name="_Toc114736481"/>
      <w:r>
        <w:rPr>
          <w:rFonts w:hint="eastAsia" w:ascii="楷体_GB2312" w:hAnsi="楷体" w:eastAsia="楷体_GB2312" w:cs="楷体"/>
          <w:b/>
          <w:bCs/>
          <w:color w:val="000000" w:themeColor="text1"/>
          <w:sz w:val="32"/>
          <w:szCs w:val="32"/>
        </w:rPr>
        <w:t>信息保障</w:t>
      </w:r>
      <w:bookmarkEnd w:id="53"/>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相关部门和单位负责提供火灾扑救所必需的基本情况、建筑图纸等技术信息资料。</w:t>
      </w:r>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在火灾可能蔓延的紧急情况下，应当充分利用公共广播、电视等媒体以及微信、短信等渠道发布信息，通知群众快速撤离，确保人民群众生命安全。</w:t>
      </w:r>
    </w:p>
    <w:p>
      <w:pPr>
        <w:widowControl/>
        <w:numPr>
          <w:ilvl w:val="1"/>
          <w:numId w:val="32"/>
        </w:numPr>
        <w:spacing w:line="600" w:lineRule="exact"/>
        <w:jc w:val="both"/>
        <w:outlineLvl w:val="1"/>
        <w:rPr>
          <w:rFonts w:ascii="楷体_GB2312" w:hAnsi="楷体" w:eastAsia="楷体_GB2312" w:cs="楷体"/>
          <w:b/>
          <w:bCs/>
          <w:color w:val="000000" w:themeColor="text1"/>
          <w:sz w:val="32"/>
          <w:szCs w:val="32"/>
        </w:rPr>
      </w:pPr>
      <w:bookmarkStart w:id="54" w:name="_Toc114736482"/>
      <w:r>
        <w:rPr>
          <w:rFonts w:hint="eastAsia" w:ascii="楷体_GB2312" w:hAnsi="楷体" w:eastAsia="楷体_GB2312" w:cs="楷体"/>
          <w:b/>
          <w:bCs/>
          <w:color w:val="000000" w:themeColor="text1"/>
          <w:sz w:val="32"/>
          <w:szCs w:val="32"/>
        </w:rPr>
        <w:t>工程保障</w:t>
      </w:r>
      <w:bookmarkEnd w:id="54"/>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根据火灾事故现场需要，镇政府配合消防救援力量组织协调相关社会单位调用挖掘机、铲车、吊车等救援工程设备及黄沙、水泥等社会应急耗材物资。</w:t>
      </w:r>
    </w:p>
    <w:p>
      <w:pPr>
        <w:widowControl/>
        <w:numPr>
          <w:ilvl w:val="1"/>
          <w:numId w:val="32"/>
        </w:numPr>
        <w:spacing w:line="600" w:lineRule="exact"/>
        <w:jc w:val="both"/>
        <w:outlineLvl w:val="1"/>
        <w:rPr>
          <w:rFonts w:ascii="楷体_GB2312" w:hAnsi="楷体" w:eastAsia="楷体_GB2312" w:cs="楷体"/>
          <w:b/>
          <w:bCs/>
          <w:color w:val="000000" w:themeColor="text1"/>
          <w:sz w:val="32"/>
          <w:szCs w:val="32"/>
        </w:rPr>
      </w:pPr>
      <w:bookmarkStart w:id="55" w:name="_Toc114736483"/>
      <w:r>
        <w:rPr>
          <w:rFonts w:hint="eastAsia" w:ascii="楷体_GB2312" w:hAnsi="楷体" w:eastAsia="楷体_GB2312" w:cs="楷体"/>
          <w:b/>
          <w:bCs/>
          <w:color w:val="000000" w:themeColor="text1"/>
          <w:sz w:val="32"/>
          <w:szCs w:val="32"/>
        </w:rPr>
        <w:t>救护保障</w:t>
      </w:r>
      <w:bookmarkEnd w:id="55"/>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发生火灾后，社区卫生服务中心要迅速组织医护人员对伤员进行院前应急救护；根据伤员伤势情况，尽快将伤员转移至专业医疗机构进行救护；根据需要，提供心理危机干预服务。</w:t>
      </w:r>
    </w:p>
    <w:p>
      <w:pPr>
        <w:widowControl/>
        <w:numPr>
          <w:ilvl w:val="1"/>
          <w:numId w:val="32"/>
        </w:numPr>
        <w:spacing w:line="600" w:lineRule="exact"/>
        <w:jc w:val="both"/>
        <w:outlineLvl w:val="1"/>
        <w:rPr>
          <w:rFonts w:ascii="楷体_GB2312" w:hAnsi="楷体" w:eastAsia="楷体_GB2312" w:cs="楷体"/>
          <w:b/>
          <w:bCs/>
          <w:color w:val="000000" w:themeColor="text1"/>
          <w:sz w:val="32"/>
          <w:szCs w:val="32"/>
        </w:rPr>
      </w:pPr>
      <w:bookmarkStart w:id="56" w:name="_Toc114736484"/>
      <w:bookmarkStart w:id="57" w:name="_Toc16257"/>
      <w:bookmarkStart w:id="58" w:name="_Toc14029"/>
      <w:bookmarkStart w:id="59" w:name="_Toc15942"/>
      <w:r>
        <w:rPr>
          <w:rFonts w:hint="eastAsia" w:ascii="楷体_GB2312" w:hAnsi="楷体" w:eastAsia="楷体_GB2312" w:cs="楷体"/>
          <w:b/>
          <w:bCs/>
          <w:color w:val="000000" w:themeColor="text1"/>
          <w:sz w:val="32"/>
          <w:szCs w:val="32"/>
        </w:rPr>
        <w:t>人员保障</w:t>
      </w:r>
      <w:bookmarkEnd w:id="56"/>
      <w:bookmarkEnd w:id="57"/>
      <w:bookmarkEnd w:id="58"/>
      <w:bookmarkEnd w:id="59"/>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b w:val="0"/>
          <w:bCs w:val="0"/>
          <w:color w:val="000000" w:themeColor="text1"/>
          <w:sz w:val="32"/>
          <w:szCs w:val="32"/>
        </w:rPr>
        <w:t>按照实际情况安排人员值班，在秋冬干燥季节适当增加人手，保障随时能够有充足的人手应</w:t>
      </w:r>
      <w:r>
        <w:rPr>
          <w:rFonts w:hint="eastAsia" w:ascii="仿宋_GB2312" w:eastAsia="仿宋_GB2312"/>
          <w:color w:val="000000" w:themeColor="text1"/>
          <w:sz w:val="32"/>
          <w:szCs w:val="32"/>
        </w:rPr>
        <w:t>对突发事件。</w:t>
      </w:r>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安排机动巡逻力量，保障在火灾初发时期能够迅速发现情况，及时处置。</w:t>
      </w:r>
    </w:p>
    <w:p>
      <w:pPr>
        <w:widowControl/>
        <w:numPr>
          <w:ilvl w:val="1"/>
          <w:numId w:val="32"/>
        </w:numPr>
        <w:spacing w:line="600" w:lineRule="exact"/>
        <w:jc w:val="both"/>
        <w:outlineLvl w:val="1"/>
        <w:rPr>
          <w:rFonts w:ascii="楷体_GB2312" w:hAnsi="楷体" w:eastAsia="楷体_GB2312" w:cs="楷体"/>
          <w:b/>
          <w:bCs/>
          <w:color w:val="000000" w:themeColor="text1"/>
          <w:sz w:val="32"/>
          <w:szCs w:val="32"/>
        </w:rPr>
      </w:pPr>
      <w:bookmarkStart w:id="60" w:name="_Toc114736485"/>
      <w:r>
        <w:rPr>
          <w:rFonts w:hint="eastAsia" w:ascii="楷体_GB2312" w:hAnsi="楷体" w:eastAsia="楷体_GB2312" w:cs="楷体"/>
          <w:b/>
          <w:bCs/>
          <w:color w:val="000000" w:themeColor="text1"/>
          <w:sz w:val="32"/>
          <w:szCs w:val="32"/>
        </w:rPr>
        <w:t>装备保障</w:t>
      </w:r>
      <w:bookmarkEnd w:id="60"/>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为应急处置人员及应急工作组配置必要的救援工具、通讯设备、检测仪器、救援车辆等装备。</w:t>
      </w:r>
    </w:p>
    <w:p>
      <w:pPr>
        <w:widowControl/>
        <w:numPr>
          <w:ilvl w:val="1"/>
          <w:numId w:val="32"/>
        </w:numPr>
        <w:spacing w:line="600" w:lineRule="exact"/>
        <w:jc w:val="both"/>
        <w:outlineLvl w:val="1"/>
        <w:rPr>
          <w:rFonts w:ascii="楷体_GB2312" w:hAnsi="楷体" w:eastAsia="楷体_GB2312" w:cs="楷体"/>
          <w:b/>
          <w:bCs/>
          <w:color w:val="000000" w:themeColor="text1"/>
          <w:sz w:val="32"/>
          <w:szCs w:val="32"/>
        </w:rPr>
      </w:pPr>
      <w:bookmarkStart w:id="61" w:name="_Toc13615"/>
      <w:bookmarkStart w:id="62" w:name="_Toc21313"/>
      <w:bookmarkStart w:id="63" w:name="_Toc5145"/>
      <w:bookmarkStart w:id="64" w:name="_Toc114736486"/>
      <w:r>
        <w:rPr>
          <w:rFonts w:hint="eastAsia" w:ascii="楷体_GB2312" w:hAnsi="楷体" w:eastAsia="楷体_GB2312" w:cs="楷体"/>
          <w:b/>
          <w:bCs/>
          <w:color w:val="000000" w:themeColor="text1"/>
          <w:sz w:val="32"/>
          <w:szCs w:val="32"/>
        </w:rPr>
        <w:t>资金保障</w:t>
      </w:r>
      <w:bookmarkEnd w:id="61"/>
      <w:bookmarkEnd w:id="62"/>
      <w:bookmarkEnd w:id="63"/>
      <w:bookmarkEnd w:id="64"/>
    </w:p>
    <w:p>
      <w:pPr>
        <w:widowControl/>
        <w:spacing w:line="600" w:lineRule="exact"/>
        <w:ind w:firstLine="640" w:firstLineChars="200"/>
        <w:jc w:val="both"/>
        <w:rPr>
          <w:rFonts w:ascii="仿宋_GB2312" w:eastAsia="仿宋_GB2312"/>
          <w:b w:val="0"/>
          <w:bCs w:val="0"/>
          <w:color w:val="000000" w:themeColor="text1"/>
          <w:sz w:val="32"/>
          <w:szCs w:val="32"/>
        </w:rPr>
      </w:pPr>
      <w:bookmarkStart w:id="65" w:name="_Toc464716346"/>
      <w:bookmarkStart w:id="66" w:name="_Toc462235073"/>
      <w:r>
        <w:rPr>
          <w:rFonts w:hint="eastAsia" w:ascii="仿宋_GB2312" w:eastAsia="仿宋_GB2312"/>
          <w:b w:val="0"/>
          <w:bCs w:val="0"/>
          <w:color w:val="000000" w:themeColor="text1"/>
          <w:sz w:val="32"/>
          <w:szCs w:val="32"/>
        </w:rPr>
        <w:t>镇政府统筹安排应急救援专项资金，做到专款专用，用于组建专家队伍、开展应急演练、对安全人员进行培训及购置仪器设备、抢险工具、交通工具等。</w:t>
      </w:r>
      <w:bookmarkEnd w:id="65"/>
      <w:bookmarkEnd w:id="66"/>
    </w:p>
    <w:p>
      <w:pPr>
        <w:widowControl/>
        <w:numPr>
          <w:ilvl w:val="0"/>
          <w:numId w:val="3"/>
        </w:numPr>
        <w:spacing w:line="600" w:lineRule="exact"/>
        <w:ind w:left="0" w:firstLine="0"/>
        <w:jc w:val="both"/>
        <w:outlineLvl w:val="0"/>
        <w:rPr>
          <w:rFonts w:ascii="黑体" w:hAnsi="黑体" w:eastAsia="黑体" w:cs="黑体"/>
          <w:b w:val="0"/>
          <w:bCs w:val="0"/>
          <w:color w:val="000000" w:themeColor="text1"/>
          <w:sz w:val="32"/>
          <w:szCs w:val="32"/>
        </w:rPr>
      </w:pPr>
      <w:bookmarkStart w:id="67" w:name="_Toc956"/>
      <w:bookmarkStart w:id="68" w:name="_Toc1240"/>
      <w:bookmarkStart w:id="69" w:name="_Toc114736487"/>
      <w:r>
        <w:rPr>
          <w:rFonts w:hint="eastAsia" w:ascii="黑体" w:hAnsi="黑体" w:eastAsia="黑体" w:cs="黑体"/>
          <w:b w:val="0"/>
          <w:bCs w:val="0"/>
          <w:color w:val="000000" w:themeColor="text1"/>
          <w:sz w:val="32"/>
          <w:szCs w:val="32"/>
        </w:rPr>
        <w:t>后期处理</w:t>
      </w:r>
      <w:bookmarkEnd w:id="67"/>
      <w:bookmarkEnd w:id="68"/>
      <w:bookmarkEnd w:id="69"/>
    </w:p>
    <w:p>
      <w:pPr>
        <w:widowControl/>
        <w:numPr>
          <w:ilvl w:val="1"/>
          <w:numId w:val="34"/>
        </w:numPr>
        <w:spacing w:line="600" w:lineRule="exact"/>
        <w:jc w:val="both"/>
        <w:outlineLvl w:val="1"/>
        <w:rPr>
          <w:rFonts w:hint="eastAsia" w:ascii="楷体_GB2312" w:hAnsi="楷体" w:eastAsia="楷体_GB2312" w:cs="楷体"/>
          <w:b/>
          <w:bCs/>
          <w:color w:val="000000" w:themeColor="text1"/>
          <w:sz w:val="32"/>
          <w:szCs w:val="32"/>
        </w:rPr>
      </w:pPr>
      <w:bookmarkStart w:id="70" w:name="_Toc16448"/>
      <w:bookmarkStart w:id="71" w:name="_Toc16915_WPSOffice_Level2"/>
      <w:bookmarkStart w:id="72" w:name="_Toc24874"/>
      <w:bookmarkStart w:id="73" w:name="_Toc114736488"/>
      <w:r>
        <w:rPr>
          <w:rFonts w:hint="eastAsia" w:ascii="楷体_GB2312" w:hAnsi="楷体" w:eastAsia="楷体_GB2312" w:cs="楷体"/>
          <w:b/>
          <w:bCs/>
          <w:color w:val="000000" w:themeColor="text1"/>
          <w:sz w:val="32"/>
          <w:szCs w:val="32"/>
        </w:rPr>
        <w:t>现场清理</w:t>
      </w:r>
      <w:bookmarkEnd w:id="70"/>
      <w:bookmarkEnd w:id="71"/>
      <w:bookmarkEnd w:id="72"/>
      <w:bookmarkEnd w:id="73"/>
    </w:p>
    <w:p>
      <w:pPr>
        <w:widowControl/>
        <w:spacing w:line="600" w:lineRule="exact"/>
        <w:ind w:firstLine="640" w:firstLineChars="200"/>
        <w:jc w:val="both"/>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警戒疏散小组负责受灾区域的警戒、勘查和维护社会稳定等工作。</w:t>
      </w:r>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火灾事故单位或居民户负责火灾事故调查后的现场清理工作，对因火灾事故导致建筑物倒塌、气体泄漏、水管爆裂、断电漏电、环境污染等，应立即通知供水、供电、供气单位和相关职能部门处置。若涉及疫情防控工作，应立即通知防疫办参与处置。</w:t>
      </w:r>
    </w:p>
    <w:p>
      <w:pPr>
        <w:widowControl/>
        <w:numPr>
          <w:ilvl w:val="1"/>
          <w:numId w:val="34"/>
        </w:numPr>
        <w:spacing w:line="600" w:lineRule="exact"/>
        <w:jc w:val="both"/>
        <w:outlineLvl w:val="1"/>
        <w:rPr>
          <w:rFonts w:ascii="楷体_GB2312" w:hAnsi="楷体" w:eastAsia="楷体_GB2312" w:cs="楷体"/>
          <w:b/>
          <w:bCs/>
          <w:color w:val="000000" w:themeColor="text1"/>
          <w:sz w:val="32"/>
          <w:szCs w:val="32"/>
        </w:rPr>
      </w:pPr>
      <w:bookmarkStart w:id="74" w:name="_Toc4814_WPSOffice_Level2"/>
      <w:bookmarkStart w:id="75" w:name="_Toc114736489"/>
      <w:bookmarkStart w:id="76" w:name="_Toc15120"/>
      <w:bookmarkStart w:id="77" w:name="_Toc6509"/>
      <w:r>
        <w:rPr>
          <w:rFonts w:hint="eastAsia" w:ascii="楷体_GB2312" w:hAnsi="楷体" w:eastAsia="楷体_GB2312" w:cs="楷体"/>
          <w:b/>
          <w:bCs/>
          <w:color w:val="000000" w:themeColor="text1"/>
          <w:sz w:val="32"/>
          <w:szCs w:val="32"/>
        </w:rPr>
        <w:t>善后处置</w:t>
      </w:r>
      <w:bookmarkEnd w:id="74"/>
      <w:bookmarkEnd w:id="75"/>
      <w:bookmarkEnd w:id="76"/>
      <w:bookmarkEnd w:id="77"/>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善后处置小组配合相关部门开展灾情调查，及时收集、清理和处理灰烬。</w:t>
      </w:r>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对救灾过程中征用、调配、借用的物资、耗材、工具予以适度补偿，对参与救援的社会力量按照规定予以补偿或表彰。</w:t>
      </w:r>
    </w:p>
    <w:p>
      <w:pPr>
        <w:widowControl/>
        <w:spacing w:line="600" w:lineRule="exact"/>
        <w:ind w:firstLine="640" w:firstLineChars="200"/>
        <w:jc w:val="both"/>
        <w:rPr>
          <w:rFonts w:ascii="仿宋_GB2312" w:eastAsia="仿宋_GB2312"/>
          <w:color w:val="000000" w:themeColor="text1"/>
          <w:sz w:val="32"/>
          <w:szCs w:val="32"/>
        </w:rPr>
      </w:pPr>
      <w:r>
        <w:rPr>
          <w:rFonts w:ascii="仿宋_GB2312" w:eastAsia="仿宋_GB2312"/>
          <w:color w:val="000000"/>
          <w:sz w:val="32"/>
          <w:szCs w:val="32"/>
        </w:rPr>
        <w:t>火灾事故处置结束后，</w:t>
      </w:r>
      <w:r>
        <w:rPr>
          <w:rFonts w:hint="eastAsia" w:ascii="仿宋_GB2312" w:eastAsia="仿宋_GB2312"/>
          <w:color w:val="000000" w:themeColor="text1"/>
          <w:sz w:val="32"/>
          <w:szCs w:val="32"/>
        </w:rPr>
        <w:t>应</w:t>
      </w:r>
      <w:r>
        <w:rPr>
          <w:rFonts w:ascii="仿宋_GB2312" w:eastAsia="仿宋_GB2312"/>
          <w:color w:val="000000"/>
          <w:sz w:val="32"/>
          <w:szCs w:val="32"/>
        </w:rPr>
        <w:t>及时调查统计火灾事故的影响范围和受损程度，评估、核实所造成的损失情况以及开展应急处置工作的综合情况。及时将情况报告上级部门，并向社会公布。</w:t>
      </w:r>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对于责任事故，还应</w:t>
      </w:r>
      <w:r>
        <w:rPr>
          <w:rFonts w:ascii="仿宋_GB2312" w:eastAsia="仿宋_GB2312"/>
          <w:color w:val="000000"/>
          <w:sz w:val="32"/>
          <w:szCs w:val="32"/>
        </w:rPr>
        <w:t>责成事故单位做好灾民安置工作，确保受灾市民群众的基本生活，并在</w:t>
      </w:r>
      <w:r>
        <w:rPr>
          <w:rFonts w:hint="eastAsia" w:ascii="仿宋_GB2312" w:eastAsia="仿宋_GB2312"/>
          <w:color w:val="000000"/>
          <w:sz w:val="32"/>
          <w:szCs w:val="32"/>
        </w:rPr>
        <w:t>镇</w:t>
      </w:r>
      <w:r>
        <w:rPr>
          <w:rFonts w:ascii="仿宋_GB2312" w:eastAsia="仿宋_GB2312"/>
          <w:color w:val="000000"/>
          <w:sz w:val="32"/>
          <w:szCs w:val="32"/>
        </w:rPr>
        <w:t>政府的统一领导下，做好灾民及其家属的安抚工作</w:t>
      </w:r>
      <w:r>
        <w:rPr>
          <w:rFonts w:hint="eastAsia" w:ascii="仿宋_GB2312" w:eastAsia="仿宋_GB2312"/>
          <w:color w:val="000000" w:themeColor="text1"/>
          <w:sz w:val="32"/>
          <w:szCs w:val="32"/>
        </w:rPr>
        <w:t>，对需要</w:t>
      </w:r>
      <w:r>
        <w:rPr>
          <w:rFonts w:ascii="仿宋_GB2312" w:eastAsia="仿宋_GB2312"/>
          <w:color w:val="000000"/>
          <w:sz w:val="32"/>
          <w:szCs w:val="32"/>
        </w:rPr>
        <w:t>救济救助</w:t>
      </w:r>
      <w:r>
        <w:rPr>
          <w:rFonts w:hint="eastAsia" w:ascii="仿宋_GB2312" w:eastAsia="仿宋_GB2312"/>
          <w:color w:val="000000" w:themeColor="text1"/>
          <w:sz w:val="32"/>
          <w:szCs w:val="32"/>
        </w:rPr>
        <w:t>的灾民，</w:t>
      </w:r>
      <w:r>
        <w:rPr>
          <w:rFonts w:ascii="仿宋_GB2312" w:eastAsia="仿宋_GB2312"/>
          <w:color w:val="000000"/>
          <w:sz w:val="32"/>
          <w:szCs w:val="32"/>
        </w:rPr>
        <w:t>要迅速组织实施救济救助工作。</w:t>
      </w:r>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sz w:val="32"/>
          <w:szCs w:val="32"/>
        </w:rPr>
        <w:t>镇</w:t>
      </w:r>
      <w:r>
        <w:rPr>
          <w:rFonts w:ascii="仿宋_GB2312" w:eastAsia="仿宋_GB2312"/>
          <w:color w:val="000000"/>
          <w:sz w:val="32"/>
          <w:szCs w:val="32"/>
        </w:rPr>
        <w:t>政府</w:t>
      </w:r>
      <w:r>
        <w:rPr>
          <w:rFonts w:hint="eastAsia" w:ascii="仿宋_GB2312" w:eastAsia="仿宋_GB2312"/>
          <w:color w:val="000000" w:themeColor="text1"/>
          <w:sz w:val="32"/>
          <w:szCs w:val="32"/>
        </w:rPr>
        <w:t>及</w:t>
      </w:r>
      <w:r>
        <w:rPr>
          <w:rFonts w:ascii="仿宋_GB2312" w:eastAsia="仿宋_GB2312"/>
          <w:color w:val="000000"/>
          <w:sz w:val="32"/>
          <w:szCs w:val="32"/>
        </w:rPr>
        <w:t>相关职能部门在对受灾情况、重建能力以及可利用资源评估后，要制定灾后重建和恢复生产、生活的计划，突出重点，兼顾一般，进行恢复、重建。</w:t>
      </w:r>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火灾处置领导小组应</w:t>
      </w:r>
      <w:r>
        <w:rPr>
          <w:rFonts w:hint="eastAsia" w:ascii="仿宋_GB2312" w:eastAsia="仿宋_GB2312"/>
          <w:color w:val="000000"/>
          <w:sz w:val="32"/>
          <w:szCs w:val="32"/>
        </w:rPr>
        <w:t>对火灾处置工作进行总结，找出薄弱环节，找出应急处置环节中的经验和教训，提高管理水平和相应能力，修订应急预案，逐步完善应急预案。</w:t>
      </w:r>
    </w:p>
    <w:p>
      <w:pPr>
        <w:widowControl/>
        <w:numPr>
          <w:ilvl w:val="1"/>
          <w:numId w:val="34"/>
        </w:numPr>
        <w:spacing w:line="600" w:lineRule="exact"/>
        <w:jc w:val="both"/>
        <w:outlineLvl w:val="1"/>
        <w:rPr>
          <w:rFonts w:ascii="楷体_GB2312" w:hAnsi="楷体" w:eastAsia="楷体_GB2312" w:cs="楷体"/>
          <w:b/>
          <w:bCs/>
          <w:color w:val="000000" w:themeColor="text1"/>
          <w:sz w:val="32"/>
          <w:szCs w:val="32"/>
        </w:rPr>
      </w:pPr>
      <w:bookmarkStart w:id="78" w:name="_Toc11896"/>
      <w:bookmarkStart w:id="79" w:name="_Toc14311"/>
      <w:bookmarkStart w:id="80" w:name="_Toc20403_WPSOffice_Level2"/>
      <w:bookmarkStart w:id="81" w:name="_Toc114736490"/>
      <w:r>
        <w:rPr>
          <w:rFonts w:hint="eastAsia" w:ascii="楷体_GB2312" w:hAnsi="楷体" w:eastAsia="楷体_GB2312" w:cs="楷体"/>
          <w:b/>
          <w:bCs/>
          <w:color w:val="000000" w:themeColor="text1"/>
          <w:sz w:val="32"/>
          <w:szCs w:val="32"/>
        </w:rPr>
        <w:t>预案终止</w:t>
      </w:r>
      <w:bookmarkEnd w:id="78"/>
      <w:bookmarkEnd w:id="79"/>
      <w:bookmarkEnd w:id="80"/>
      <w:r>
        <w:rPr>
          <w:rFonts w:hint="eastAsia" w:ascii="楷体_GB2312" w:hAnsi="楷体" w:eastAsia="楷体_GB2312" w:cs="楷体"/>
          <w:b/>
          <w:bCs/>
          <w:color w:val="000000" w:themeColor="text1"/>
          <w:sz w:val="32"/>
          <w:szCs w:val="32"/>
        </w:rPr>
        <w:t>及事故调查</w:t>
      </w:r>
      <w:bookmarkEnd w:id="81"/>
    </w:p>
    <w:p>
      <w:pPr>
        <w:pStyle w:val="19"/>
        <w:widowControl/>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当火灾被完全扑灭，并确认无复燃可能，所发生的重大险情已得到了妥善处置，请示领导小组批准后，解除火警警报，终止应急预案。</w:t>
      </w:r>
    </w:p>
    <w:p>
      <w:pPr>
        <w:pStyle w:val="19"/>
        <w:widowControl/>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预案终止后，适时成立事件调查小组，调查和分析事件发生的原因、发展趋势、事件后果并收集有关资料，进行灾后评估，编制事故报告向镇政府或新区政府报告。</w:t>
      </w:r>
    </w:p>
    <w:p>
      <w:pPr>
        <w:pStyle w:val="19"/>
        <w:widowControl/>
        <w:spacing w:line="600" w:lineRule="exact"/>
        <w:ind w:firstLine="640"/>
        <w:jc w:val="both"/>
        <w:rPr>
          <w:rFonts w:ascii="仿宋_GB2312" w:eastAsia="仿宋_GB2312"/>
          <w:color w:val="000000" w:themeColor="text1"/>
          <w:sz w:val="32"/>
          <w:szCs w:val="32"/>
        </w:rPr>
      </w:pPr>
      <w:r>
        <w:rPr>
          <w:rFonts w:hint="eastAsia" w:ascii="仿宋_GB2312" w:eastAsia="仿宋_GB2312"/>
          <w:color w:val="000000" w:themeColor="text1"/>
          <w:sz w:val="32"/>
          <w:szCs w:val="32"/>
        </w:rPr>
        <w:t>事件调查时</w:t>
      </w:r>
      <w:r>
        <w:rPr>
          <w:rFonts w:ascii="仿宋_GB2312" w:eastAsia="仿宋_GB2312"/>
          <w:color w:val="000000"/>
          <w:sz w:val="32"/>
          <w:szCs w:val="32"/>
        </w:rPr>
        <w:t>，</w:t>
      </w:r>
      <w:r>
        <w:rPr>
          <w:rFonts w:hint="eastAsia" w:ascii="仿宋_GB2312" w:eastAsia="仿宋_GB2312"/>
          <w:color w:val="000000" w:themeColor="text1"/>
          <w:sz w:val="32"/>
          <w:szCs w:val="32"/>
        </w:rPr>
        <w:t>由</w:t>
      </w:r>
      <w:r>
        <w:rPr>
          <w:rFonts w:hint="eastAsia" w:ascii="仿宋_GB2312" w:eastAsia="仿宋_GB2312"/>
          <w:color w:val="000000"/>
          <w:sz w:val="32"/>
          <w:szCs w:val="32"/>
        </w:rPr>
        <w:t>消防大队</w:t>
      </w:r>
      <w:r>
        <w:rPr>
          <w:rFonts w:ascii="仿宋_GB2312" w:eastAsia="仿宋_GB2312"/>
          <w:color w:val="000000"/>
          <w:sz w:val="32"/>
          <w:szCs w:val="32"/>
        </w:rPr>
        <w:t>负责受灾区域的</w:t>
      </w:r>
      <w:r>
        <w:rPr>
          <w:rFonts w:hint="eastAsia" w:ascii="仿宋_GB2312" w:eastAsia="仿宋_GB2312"/>
          <w:color w:val="000000"/>
          <w:sz w:val="32"/>
          <w:szCs w:val="32"/>
        </w:rPr>
        <w:t>封闭、警戒、调查</w:t>
      </w:r>
      <w:r>
        <w:rPr>
          <w:rFonts w:ascii="仿宋_GB2312" w:eastAsia="仿宋_GB2312"/>
          <w:color w:val="000000"/>
          <w:sz w:val="32"/>
          <w:szCs w:val="32"/>
        </w:rPr>
        <w:t>等工作</w:t>
      </w:r>
      <w:r>
        <w:rPr>
          <w:rFonts w:hint="eastAsia" w:ascii="仿宋_GB2312" w:eastAsia="仿宋_GB2312"/>
          <w:color w:val="000000"/>
          <w:sz w:val="32"/>
          <w:szCs w:val="32"/>
        </w:rPr>
        <w:t>，由公安或</w:t>
      </w:r>
      <w:r>
        <w:rPr>
          <w:rFonts w:hint="eastAsia" w:ascii="仿宋_GB2312" w:eastAsia="仿宋_GB2312"/>
          <w:color w:val="000000" w:themeColor="text1"/>
          <w:sz w:val="32"/>
          <w:szCs w:val="32"/>
        </w:rPr>
        <w:t>镇</w:t>
      </w:r>
      <w:r>
        <w:rPr>
          <w:rFonts w:hint="eastAsia" w:ascii="仿宋_GB2312" w:eastAsia="仿宋_GB2312"/>
          <w:color w:val="000000"/>
          <w:sz w:val="32"/>
          <w:szCs w:val="32"/>
        </w:rPr>
        <w:t>政府安排单位、居委、物业负责配合，法定调查时间一般为1个月，特殊可2个月。</w:t>
      </w:r>
    </w:p>
    <w:p>
      <w:pPr>
        <w:widowControl/>
        <w:numPr>
          <w:ilvl w:val="0"/>
          <w:numId w:val="3"/>
        </w:numPr>
        <w:spacing w:line="600" w:lineRule="exact"/>
        <w:ind w:left="0" w:firstLine="0"/>
        <w:jc w:val="both"/>
        <w:outlineLvl w:val="0"/>
        <w:rPr>
          <w:rFonts w:ascii="黑体" w:hAnsi="黑体" w:eastAsia="黑体" w:cs="黑体"/>
          <w:color w:val="000000" w:themeColor="text1"/>
          <w:sz w:val="32"/>
          <w:szCs w:val="32"/>
        </w:rPr>
      </w:pPr>
      <w:bookmarkStart w:id="82" w:name="_Toc114736491"/>
      <w:r>
        <w:rPr>
          <w:rFonts w:hint="eastAsia" w:ascii="黑体" w:hAnsi="黑体" w:eastAsia="黑体" w:cs="黑体"/>
          <w:color w:val="000000" w:themeColor="text1"/>
          <w:sz w:val="32"/>
          <w:szCs w:val="32"/>
        </w:rPr>
        <w:t>监督管理</w:t>
      </w:r>
      <w:bookmarkEnd w:id="82"/>
    </w:p>
    <w:p>
      <w:pPr>
        <w:widowControl/>
        <w:numPr>
          <w:ilvl w:val="1"/>
          <w:numId w:val="35"/>
        </w:numPr>
        <w:spacing w:line="600" w:lineRule="exact"/>
        <w:jc w:val="both"/>
        <w:outlineLvl w:val="1"/>
        <w:rPr>
          <w:rFonts w:ascii="楷体_GB2312" w:hAnsi="楷体" w:eastAsia="楷体_GB2312" w:cs="楷体"/>
          <w:b/>
          <w:bCs/>
          <w:color w:val="000000" w:themeColor="text1"/>
          <w:sz w:val="32"/>
          <w:szCs w:val="32"/>
        </w:rPr>
      </w:pPr>
      <w:bookmarkStart w:id="83" w:name="_Toc114736492"/>
      <w:r>
        <w:rPr>
          <w:rFonts w:hint="eastAsia" w:ascii="楷体_GB2312" w:hAnsi="楷体" w:eastAsia="楷体_GB2312" w:cs="楷体"/>
          <w:b/>
          <w:bCs/>
          <w:color w:val="000000" w:themeColor="text1"/>
          <w:sz w:val="32"/>
          <w:szCs w:val="32"/>
        </w:rPr>
        <w:t>监督奖惩</w:t>
      </w:r>
      <w:bookmarkEnd w:id="83"/>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对在火灾扑救中做出重大贡献的单位和个人，给予表彰、奖励。</w:t>
      </w:r>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对在火灾扑救中相关职能单位和个人未按照预案要求履行职责的，由主管部门、个人所在单位视情给予行政处分。因工作失职造成后果和损失的，依法追究直接负责的主管人员和其他直接责任人的责任。</w:t>
      </w:r>
    </w:p>
    <w:p>
      <w:pPr>
        <w:widowControl/>
        <w:numPr>
          <w:ilvl w:val="1"/>
          <w:numId w:val="35"/>
        </w:numPr>
        <w:spacing w:line="600" w:lineRule="exact"/>
        <w:jc w:val="both"/>
        <w:outlineLvl w:val="1"/>
        <w:rPr>
          <w:rFonts w:ascii="楷体_GB2312" w:hAnsi="楷体" w:eastAsia="楷体_GB2312" w:cs="楷体"/>
          <w:b/>
          <w:bCs/>
          <w:color w:val="000000" w:themeColor="text1"/>
          <w:sz w:val="32"/>
          <w:szCs w:val="32"/>
        </w:rPr>
      </w:pPr>
      <w:bookmarkStart w:id="84" w:name="_Toc114736493"/>
      <w:r>
        <w:rPr>
          <w:rFonts w:hint="eastAsia" w:ascii="楷体_GB2312" w:hAnsi="楷体" w:eastAsia="楷体_GB2312" w:cs="楷体"/>
          <w:b/>
          <w:bCs/>
          <w:color w:val="000000" w:themeColor="text1"/>
          <w:sz w:val="32"/>
          <w:szCs w:val="32"/>
        </w:rPr>
        <w:t>预案管理</w:t>
      </w:r>
      <w:bookmarkEnd w:id="84"/>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本预案为三林镇专项应急预案，以三林镇人民政府名义发布，由三林镇负责编制、演练、修订、实施。向浦东新区人民政府和区应急管理局申请备案。</w:t>
      </w:r>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本预案自印发之日起实施。</w:t>
      </w:r>
    </w:p>
    <w:p>
      <w:pPr>
        <w:widowControl/>
        <w:numPr>
          <w:ilvl w:val="0"/>
          <w:numId w:val="3"/>
        </w:numPr>
        <w:spacing w:line="600" w:lineRule="exact"/>
        <w:ind w:left="0" w:firstLine="0"/>
        <w:jc w:val="both"/>
        <w:outlineLvl w:val="0"/>
        <w:rPr>
          <w:rFonts w:ascii="黑体" w:hAnsi="黑体" w:eastAsia="黑体" w:cs="黑体"/>
          <w:color w:val="000000" w:themeColor="text1"/>
          <w:sz w:val="32"/>
          <w:szCs w:val="32"/>
        </w:rPr>
      </w:pPr>
      <w:bookmarkStart w:id="85" w:name="_Toc114736494"/>
      <w:r>
        <w:rPr>
          <w:rFonts w:hint="eastAsia" w:ascii="黑体" w:hAnsi="黑体" w:eastAsia="黑体" w:cs="黑体"/>
          <w:color w:val="000000" w:themeColor="text1"/>
          <w:sz w:val="32"/>
          <w:szCs w:val="32"/>
        </w:rPr>
        <w:t>预案附件</w:t>
      </w:r>
      <w:bookmarkEnd w:id="85"/>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附件一《三林镇历年火灾事故点位图》</w:t>
      </w:r>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附件二《三林镇火灾事故分级标准》</w:t>
      </w:r>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附件三《三林镇消防安全重点单位名单》</w:t>
      </w:r>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附件四《三林镇经营性租住农民自建房统计表》</w:t>
      </w:r>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附件五《三林镇火灾事故应急领导小组名单》</w:t>
      </w:r>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附件六《三林镇微型消防站清单、社区火情联系人表和网格分区及网格员表》</w:t>
      </w:r>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附件七《三林镇消防应急物资表》</w:t>
      </w:r>
    </w:p>
    <w:p>
      <w:pPr>
        <w:widowControl/>
        <w:spacing w:line="60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附件八《三林镇火灾事故处置流程图》</w:t>
      </w:r>
    </w:p>
    <w:sectPr>
      <w:footerReference r:id="rId4"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4D61A5-F410-4533-91FE-B7EA21075C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4FB5FC6-2184-4984-9AC1-5B9691C88E04}"/>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embedRegular r:id="rId3" w:fontKey="{7000AE57-CCD7-4742-8027-E96BCEB859D0}"/>
  </w:font>
  <w:font w:name="方正公文小标宋">
    <w:altName w:val="宋体"/>
    <w:panose1 w:val="00000000000000000000"/>
    <w:charset w:val="86"/>
    <w:family w:val="auto"/>
    <w:pitch w:val="default"/>
    <w:sig w:usb0="00000000" w:usb1="00000000" w:usb2="00000016" w:usb3="00000000" w:csb0="00040001" w:csb1="00000000"/>
    <w:embedRegular r:id="rId4" w:fontKey="{7D3A21A7-56A1-401A-95D1-FD0C203D931E}"/>
  </w:font>
  <w:font w:name="仿宋_GB2312">
    <w:panose1 w:val="02010609030101010101"/>
    <w:charset w:val="86"/>
    <w:family w:val="modern"/>
    <w:pitch w:val="default"/>
    <w:sig w:usb0="00000001" w:usb1="080E0000" w:usb2="00000000" w:usb3="00000000" w:csb0="00040000" w:csb1="00000000"/>
    <w:embedRegular r:id="rId5" w:fontKey="{B409623C-1894-492F-B83A-EFFCA7AC99F6}"/>
  </w:font>
  <w:font w:name="仿宋">
    <w:panose1 w:val="02010609060101010101"/>
    <w:charset w:val="86"/>
    <w:family w:val="modern"/>
    <w:pitch w:val="default"/>
    <w:sig w:usb0="800002BF" w:usb1="38CF7CFA" w:usb2="00000016" w:usb3="00000000" w:csb0="00040001" w:csb1="00000000"/>
    <w:embedRegular r:id="rId6" w:fontKey="{BA5896A1-2057-4F80-8976-BB5B92EDAC8D}"/>
  </w:font>
  <w:font w:name="方正仿宋_GB2312">
    <w:altName w:val="仿宋"/>
    <w:panose1 w:val="00000000000000000000"/>
    <w:charset w:val="86"/>
    <w:family w:val="auto"/>
    <w:pitch w:val="default"/>
    <w:sig w:usb0="00000000" w:usb1="00000000" w:usb2="00000012" w:usb3="00000000" w:csb0="00040001" w:csb1="00000000"/>
    <w:embedRegular r:id="rId7" w:fontKey="{C6A1407F-1414-460B-BDA4-576976E67C82}"/>
  </w:font>
  <w:font w:name="楷体">
    <w:panose1 w:val="02010609060101010101"/>
    <w:charset w:val="86"/>
    <w:family w:val="modern"/>
    <w:pitch w:val="default"/>
    <w:sig w:usb0="800002BF" w:usb1="38CF7CFA" w:usb2="00000016" w:usb3="00000000" w:csb0="00040001" w:csb1="00000000"/>
    <w:embedRegular r:id="rId8" w:fontKey="{D6EC59A4-8D3B-499E-B1F1-FF2430C058A8}"/>
  </w:font>
  <w:font w:name="楷体_GB2312">
    <w:panose1 w:val="02010609030101010101"/>
    <w:charset w:val="86"/>
    <w:family w:val="modern"/>
    <w:pitch w:val="default"/>
    <w:sig w:usb0="00000000" w:usb1="00000000" w:usb2="00000000" w:usb3="00000000" w:csb0="00000000" w:csb1="00000000"/>
    <w:embedRegular r:id="rId9" w:fontKey="{A50DD31E-8BB9-4F21-8B16-869D0B7331D2}"/>
  </w:font>
  <w:font w:name="微软雅黑 Light">
    <w:panose1 w:val="020B0502040204020203"/>
    <w:charset w:val="86"/>
    <w:family w:val="auto"/>
    <w:pitch w:val="default"/>
    <w:sig w:usb0="80000287" w:usb1="2ACF0010" w:usb2="00000016" w:usb3="00000000" w:csb0="0004001F" w:csb1="00000000"/>
  </w:font>
  <w:font w:name="Segoe UI Black">
    <w:panose1 w:val="020B0A02040204020203"/>
    <w:charset w:val="00"/>
    <w:family w:val="auto"/>
    <w:pitch w:val="default"/>
    <w:sig w:usb0="E00002FF" w:usb1="4000E47F" w:usb2="00000021" w:usb3="00000000" w:csb0="2000019F" w:csb1="00000000"/>
  </w:font>
  <w:font w:name="方正隶书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5" o:spid="_x0000_s4098"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III</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4"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27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668B"/>
    <w:multiLevelType w:val="multilevel"/>
    <w:tmpl w:val="9239668B"/>
    <w:lvl w:ilvl="0" w:tentative="0">
      <w:start w:val="6"/>
      <w:numFmt w:val="decimal"/>
      <w:suff w:val="nothing"/>
      <w:lvlText w:val="%1、"/>
      <w:lvlJc w:val="left"/>
      <w:pPr>
        <w:ind w:left="0" w:firstLine="0"/>
      </w:pPr>
      <w:rPr>
        <w:rFonts w:hint="default" w:ascii="宋体" w:hAnsi="宋体" w:eastAsia="宋体" w:cs="宋体"/>
      </w:rPr>
    </w:lvl>
    <w:lvl w:ilvl="1" w:tentative="0">
      <w:start w:val="1"/>
      <w:numFmt w:val="decimal"/>
      <w:suff w:val="nothing"/>
      <w:lvlText w:val="%1.%2、"/>
      <w:lvlJc w:val="left"/>
      <w:pPr>
        <w:tabs>
          <w:tab w:val="left" w:pos="0"/>
        </w:tabs>
        <w:ind w:left="0" w:firstLine="0"/>
      </w:pPr>
      <w:rPr>
        <w:rFonts w:hint="default" w:ascii="楷体" w:hAnsi="楷体" w:eastAsia="楷体" w:cs="楷体"/>
        <w:sz w:val="32"/>
        <w:szCs w:val="32"/>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1">
    <w:nsid w:val="9AF98982"/>
    <w:multiLevelType w:val="multilevel"/>
    <w:tmpl w:val="9AF98982"/>
    <w:lvl w:ilvl="0" w:tentative="0">
      <w:start w:val="8"/>
      <w:numFmt w:val="decimal"/>
      <w:suff w:val="nothing"/>
      <w:lvlText w:val="%1、"/>
      <w:lvlJc w:val="left"/>
      <w:pPr>
        <w:ind w:left="0" w:firstLine="0"/>
      </w:pPr>
      <w:rPr>
        <w:rFonts w:hint="default" w:ascii="宋体" w:hAnsi="宋体" w:eastAsia="宋体" w:cs="宋体"/>
      </w:rPr>
    </w:lvl>
    <w:lvl w:ilvl="1" w:tentative="0">
      <w:start w:val="1"/>
      <w:numFmt w:val="decimal"/>
      <w:suff w:val="nothing"/>
      <w:lvlText w:val="%1.%2、"/>
      <w:lvlJc w:val="left"/>
      <w:pPr>
        <w:tabs>
          <w:tab w:val="left" w:pos="0"/>
        </w:tabs>
        <w:ind w:left="0" w:firstLine="0"/>
      </w:pPr>
      <w:rPr>
        <w:rFonts w:hint="default" w:ascii="楷体" w:hAnsi="楷体" w:eastAsia="楷体" w:cs="楷体"/>
        <w:sz w:val="32"/>
        <w:szCs w:val="32"/>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2">
    <w:nsid w:val="ACF2230E"/>
    <w:multiLevelType w:val="multilevel"/>
    <w:tmpl w:val="ACF2230E"/>
    <w:lvl w:ilvl="0" w:tentative="0">
      <w:start w:val="4"/>
      <w:numFmt w:val="decimal"/>
      <w:suff w:val="nothing"/>
      <w:lvlText w:val="%1、"/>
      <w:lvlJc w:val="left"/>
      <w:pPr>
        <w:ind w:left="0" w:firstLine="0"/>
      </w:pPr>
      <w:rPr>
        <w:rFonts w:hint="default" w:ascii="宋体" w:hAnsi="宋体" w:eastAsia="宋体" w:cs="宋体"/>
      </w:rPr>
    </w:lvl>
    <w:lvl w:ilvl="1" w:tentative="0">
      <w:start w:val="1"/>
      <w:numFmt w:val="decimal"/>
      <w:suff w:val="nothing"/>
      <w:lvlText w:val="%1.%2、"/>
      <w:lvlJc w:val="left"/>
      <w:pPr>
        <w:tabs>
          <w:tab w:val="left" w:pos="0"/>
        </w:tabs>
        <w:ind w:left="0" w:firstLine="0"/>
      </w:pPr>
      <w:rPr>
        <w:rFonts w:hint="default" w:ascii="楷体" w:hAnsi="楷体" w:eastAsia="楷体" w:cs="楷体"/>
        <w:b/>
        <w:bCs/>
        <w:sz w:val="32"/>
        <w:szCs w:val="32"/>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3">
    <w:nsid w:val="B3C1B8CF"/>
    <w:multiLevelType w:val="multilevel"/>
    <w:tmpl w:val="B3C1B8CF"/>
    <w:lvl w:ilvl="0" w:tentative="0">
      <w:start w:val="3"/>
      <w:numFmt w:val="decimal"/>
      <w:suff w:val="nothing"/>
      <w:lvlText w:val="%1、"/>
      <w:lvlJc w:val="left"/>
      <w:pPr>
        <w:ind w:left="0" w:firstLine="0"/>
      </w:pPr>
      <w:rPr>
        <w:rFonts w:hint="default" w:ascii="宋体" w:hAnsi="宋体" w:eastAsia="宋体" w:cs="宋体"/>
      </w:rPr>
    </w:lvl>
    <w:lvl w:ilvl="1" w:tentative="0">
      <w:start w:val="1"/>
      <w:numFmt w:val="decimal"/>
      <w:suff w:val="nothing"/>
      <w:lvlText w:val="%1.%2、"/>
      <w:lvlJc w:val="left"/>
      <w:pPr>
        <w:tabs>
          <w:tab w:val="left" w:pos="0"/>
        </w:tabs>
        <w:ind w:left="0" w:firstLine="0"/>
      </w:pPr>
      <w:rPr>
        <w:rFonts w:hint="default" w:ascii="楷体" w:hAnsi="楷体" w:eastAsia="楷体" w:cs="楷体"/>
        <w:b/>
        <w:bCs/>
        <w:sz w:val="32"/>
        <w:szCs w:val="32"/>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4">
    <w:nsid w:val="BE957F7B"/>
    <w:multiLevelType w:val="multilevel"/>
    <w:tmpl w:val="BE957F7B"/>
    <w:lvl w:ilvl="0" w:tentative="0">
      <w:start w:val="2"/>
      <w:numFmt w:val="decimal"/>
      <w:suff w:val="nothing"/>
      <w:lvlText w:val="%1、"/>
      <w:lvlJc w:val="left"/>
      <w:pPr>
        <w:ind w:left="0" w:firstLine="0"/>
      </w:pPr>
      <w:rPr>
        <w:rFonts w:hint="default" w:ascii="宋体" w:hAnsi="宋体" w:eastAsia="宋体" w:cs="宋体"/>
      </w:rPr>
    </w:lvl>
    <w:lvl w:ilvl="1" w:tentative="0">
      <w:start w:val="1"/>
      <w:numFmt w:val="decimal"/>
      <w:suff w:val="nothing"/>
      <w:lvlText w:val="%1.%2、"/>
      <w:lvlJc w:val="left"/>
      <w:pPr>
        <w:tabs>
          <w:tab w:val="left" w:pos="0"/>
        </w:tabs>
        <w:ind w:left="0" w:firstLine="0"/>
      </w:pPr>
      <w:rPr>
        <w:rFonts w:hint="default" w:ascii="楷体" w:hAnsi="楷体" w:eastAsia="楷体" w:cs="楷体"/>
        <w:b/>
        <w:bCs/>
        <w:sz w:val="32"/>
        <w:szCs w:val="32"/>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5">
    <w:nsid w:val="C71FD9BB"/>
    <w:multiLevelType w:val="multilevel"/>
    <w:tmpl w:val="C71FD9BB"/>
    <w:lvl w:ilvl="0" w:tentative="0">
      <w:start w:val="5"/>
      <w:numFmt w:val="decimal"/>
      <w:suff w:val="nothing"/>
      <w:lvlText w:val="%1、"/>
      <w:lvlJc w:val="left"/>
      <w:pPr>
        <w:ind w:left="0" w:firstLine="0"/>
      </w:pPr>
      <w:rPr>
        <w:rFonts w:hint="default" w:ascii="宋体" w:hAnsi="宋体" w:eastAsia="宋体" w:cs="宋体"/>
      </w:rPr>
    </w:lvl>
    <w:lvl w:ilvl="1" w:tentative="0">
      <w:start w:val="1"/>
      <w:numFmt w:val="decimal"/>
      <w:suff w:val="nothing"/>
      <w:lvlText w:val="%1.%2、"/>
      <w:lvlJc w:val="left"/>
      <w:pPr>
        <w:tabs>
          <w:tab w:val="left" w:pos="0"/>
        </w:tabs>
        <w:ind w:left="0" w:firstLine="0"/>
      </w:pPr>
      <w:rPr>
        <w:rFonts w:hint="default" w:ascii="楷体" w:hAnsi="楷体" w:eastAsia="楷体" w:cs="楷体"/>
        <w:sz w:val="32"/>
        <w:szCs w:val="32"/>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6">
    <w:nsid w:val="EC7D6485"/>
    <w:multiLevelType w:val="multilevel"/>
    <w:tmpl w:val="EC7D6485"/>
    <w:lvl w:ilvl="0" w:tentative="0">
      <w:start w:val="7"/>
      <w:numFmt w:val="decimal"/>
      <w:suff w:val="nothing"/>
      <w:lvlText w:val="%1、"/>
      <w:lvlJc w:val="left"/>
      <w:pPr>
        <w:ind w:left="0" w:firstLine="0"/>
      </w:pPr>
      <w:rPr>
        <w:rFonts w:hint="default" w:ascii="宋体" w:hAnsi="宋体" w:eastAsia="宋体" w:cs="宋体"/>
      </w:rPr>
    </w:lvl>
    <w:lvl w:ilvl="1" w:tentative="0">
      <w:start w:val="1"/>
      <w:numFmt w:val="decimal"/>
      <w:suff w:val="nothing"/>
      <w:lvlText w:val="%1.%2、"/>
      <w:lvlJc w:val="left"/>
      <w:pPr>
        <w:tabs>
          <w:tab w:val="left" w:pos="0"/>
        </w:tabs>
        <w:ind w:left="0" w:firstLine="0"/>
      </w:pPr>
      <w:rPr>
        <w:rFonts w:hint="default" w:ascii="楷体" w:hAnsi="楷体" w:eastAsia="楷体" w:cs="楷体"/>
        <w:sz w:val="32"/>
        <w:szCs w:val="32"/>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7">
    <w:nsid w:val="023B3569"/>
    <w:multiLevelType w:val="multilevel"/>
    <w:tmpl w:val="023B3569"/>
    <w:lvl w:ilvl="0" w:tentative="0">
      <w:start w:val="1"/>
      <w:numFmt w:val="decimal"/>
      <w:lvlText w:val="(%1)"/>
      <w:lvlJc w:val="left"/>
      <w:pPr>
        <w:ind w:left="1060" w:hanging="420"/>
      </w:pPr>
      <w:rPr>
        <w:rFonts w:hint="default" w:ascii="宋体" w:hAnsi="宋体" w:eastAsia="宋体" w:cs="宋体"/>
        <w:sz w:val="28"/>
        <w:szCs w:val="28"/>
      </w:rPr>
    </w:lvl>
    <w:lvl w:ilvl="1" w:tentative="0">
      <w:start w:val="1"/>
      <w:numFmt w:val="decimal"/>
      <w:lvlText w:val="(%2)"/>
      <w:lvlJc w:val="left"/>
      <w:pPr>
        <w:ind w:left="1480" w:hanging="420"/>
      </w:pPr>
      <w:rPr>
        <w:rFonts w:hint="default" w:ascii="宋体" w:hAnsi="宋体" w:eastAsia="宋体" w:cs="宋体"/>
        <w:sz w:val="28"/>
        <w:szCs w:val="28"/>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05A11F0E"/>
    <w:multiLevelType w:val="multilevel"/>
    <w:tmpl w:val="05A11F0E"/>
    <w:lvl w:ilvl="0" w:tentative="0">
      <w:start w:val="1"/>
      <w:numFmt w:val="decimal"/>
      <w:lvlText w:val="(%1)"/>
      <w:lvlJc w:val="left"/>
      <w:pPr>
        <w:ind w:left="1060" w:hanging="420"/>
      </w:pPr>
      <w:rPr>
        <w:rFonts w:hint="default" w:ascii="宋体" w:hAnsi="宋体" w:eastAsia="宋体" w:cs="宋体"/>
        <w:sz w:val="28"/>
        <w:szCs w:val="28"/>
      </w:rPr>
    </w:lvl>
    <w:lvl w:ilvl="1" w:tentative="0">
      <w:start w:val="1"/>
      <w:numFmt w:val="decimal"/>
      <w:lvlText w:val="(%2)"/>
      <w:lvlJc w:val="left"/>
      <w:pPr>
        <w:ind w:left="1480" w:hanging="420"/>
      </w:pPr>
      <w:rPr>
        <w:rFonts w:hint="default" w:ascii="宋体" w:hAnsi="宋体" w:eastAsia="宋体" w:cs="宋体"/>
        <w:sz w:val="28"/>
        <w:szCs w:val="28"/>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0C3C0125"/>
    <w:multiLevelType w:val="multilevel"/>
    <w:tmpl w:val="0C3C0125"/>
    <w:lvl w:ilvl="0" w:tentative="0">
      <w:start w:val="1"/>
      <w:numFmt w:val="decimal"/>
      <w:lvlText w:val="(%1)"/>
      <w:lvlJc w:val="left"/>
      <w:pPr>
        <w:ind w:left="1060" w:hanging="420"/>
      </w:pPr>
      <w:rPr>
        <w:rFonts w:hint="default" w:ascii="宋体" w:hAnsi="宋体" w:eastAsia="宋体" w:cs="宋体"/>
        <w:sz w:val="28"/>
        <w:szCs w:val="28"/>
      </w:rPr>
    </w:lvl>
    <w:lvl w:ilvl="1" w:tentative="0">
      <w:start w:val="1"/>
      <w:numFmt w:val="decimal"/>
      <w:lvlText w:val="(%2)"/>
      <w:lvlJc w:val="left"/>
      <w:pPr>
        <w:ind w:left="1480" w:hanging="420"/>
      </w:pPr>
      <w:rPr>
        <w:rFonts w:hint="default" w:ascii="宋体" w:hAnsi="宋体" w:eastAsia="宋体" w:cs="宋体"/>
        <w:sz w:val="28"/>
        <w:szCs w:val="28"/>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0DD68C07"/>
    <w:multiLevelType w:val="multilevel"/>
    <w:tmpl w:val="0DD68C07"/>
    <w:lvl w:ilvl="0" w:tentative="0">
      <w:start w:val="2"/>
      <w:numFmt w:val="decimal"/>
      <w:lvlText w:val="%1."/>
      <w:lvlJc w:val="left"/>
      <w:pPr>
        <w:ind w:left="425" w:hanging="425"/>
      </w:pPr>
      <w:rPr>
        <w:rFonts w:hint="default" w:ascii="宋体" w:hAnsi="宋体" w:eastAsia="宋体" w:cs="宋体"/>
      </w:rPr>
    </w:lvl>
    <w:lvl w:ilvl="1" w:tentative="0">
      <w:start w:val="1"/>
      <w:numFmt w:val="decimal"/>
      <w:pStyle w:val="3"/>
      <w:lvlText w:val="%1.%2."/>
      <w:lvlJc w:val="left"/>
      <w:pPr>
        <w:ind w:left="567" w:hanging="567"/>
      </w:pPr>
      <w:rPr>
        <w:rFonts w:hint="default" w:ascii="宋体" w:hAnsi="宋体" w:eastAsia="宋体" w:cs="宋体"/>
      </w:rPr>
    </w:lvl>
    <w:lvl w:ilvl="2" w:tentative="0">
      <w:start w:val="1"/>
      <w:numFmt w:val="none"/>
      <w:lvlText w:val="%1.%2"/>
      <w:lvlJc w:val="left"/>
      <w:pPr>
        <w:ind w:left="709" w:hanging="709"/>
      </w:pPr>
      <w:rPr>
        <w:rFonts w:hint="default" w:ascii="宋体" w:hAnsi="宋体" w:eastAsia="宋体" w:cs="宋体"/>
      </w:rPr>
    </w:lvl>
    <w:lvl w:ilvl="3" w:tentative="0">
      <w:start w:val="1"/>
      <w:numFmt w:val="none"/>
      <w:lvlText w:val="%1.%2"/>
      <w:lvlJc w:val="left"/>
      <w:pPr>
        <w:ind w:left="850" w:hanging="850"/>
      </w:pPr>
      <w:rPr>
        <w:rFonts w:hint="default" w:ascii="宋体" w:hAnsi="宋体" w:eastAsia="宋体" w:cs="宋体"/>
      </w:rPr>
    </w:lvl>
    <w:lvl w:ilvl="4" w:tentative="0">
      <w:start w:val="1"/>
      <w:numFmt w:val="none"/>
      <w:lvlText w:val="%1.%2"/>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ascii="宋体" w:hAnsi="宋体" w:eastAsia="宋体" w:cs="宋体"/>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0EC24867"/>
    <w:multiLevelType w:val="multilevel"/>
    <w:tmpl w:val="0EC24867"/>
    <w:lvl w:ilvl="0" w:tentative="0">
      <w:start w:val="1"/>
      <w:numFmt w:val="decimal"/>
      <w:lvlText w:val="(%1)"/>
      <w:lvlJc w:val="left"/>
      <w:pPr>
        <w:ind w:left="1060" w:hanging="420"/>
      </w:pPr>
      <w:rPr>
        <w:rFonts w:hint="default" w:ascii="宋体" w:hAnsi="宋体" w:eastAsia="宋体" w:cs="宋体"/>
        <w:sz w:val="28"/>
        <w:szCs w:val="28"/>
      </w:rPr>
    </w:lvl>
    <w:lvl w:ilvl="1" w:tentative="0">
      <w:start w:val="1"/>
      <w:numFmt w:val="decimal"/>
      <w:lvlText w:val="(%2)"/>
      <w:lvlJc w:val="left"/>
      <w:pPr>
        <w:ind w:left="1480" w:hanging="420"/>
      </w:pPr>
      <w:rPr>
        <w:rFonts w:hint="default" w:ascii="宋体" w:hAnsi="宋体" w:eastAsia="宋体" w:cs="宋体"/>
        <w:sz w:val="28"/>
        <w:szCs w:val="28"/>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2">
    <w:nsid w:val="130E2964"/>
    <w:multiLevelType w:val="multilevel"/>
    <w:tmpl w:val="130E2964"/>
    <w:lvl w:ilvl="0" w:tentative="0">
      <w:start w:val="1"/>
      <w:numFmt w:val="decimal"/>
      <w:lvlText w:val="(%1)"/>
      <w:lvlJc w:val="left"/>
      <w:pPr>
        <w:ind w:left="420" w:hanging="420"/>
      </w:pPr>
      <w:rPr>
        <w:rFonts w:hint="default" w:ascii="宋体" w:hAnsi="宋体" w:eastAsia="宋体" w:cs="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4EE232B"/>
    <w:multiLevelType w:val="multilevel"/>
    <w:tmpl w:val="14EE232B"/>
    <w:lvl w:ilvl="0" w:tentative="0">
      <w:start w:val="1"/>
      <w:numFmt w:val="decimal"/>
      <w:lvlText w:val="(%1)"/>
      <w:lvlJc w:val="left"/>
      <w:pPr>
        <w:ind w:left="1060" w:hanging="420"/>
      </w:pPr>
      <w:rPr>
        <w:rFonts w:hint="default" w:ascii="宋体" w:hAnsi="宋体" w:eastAsia="宋体" w:cs="宋体"/>
        <w:sz w:val="28"/>
        <w:szCs w:val="28"/>
      </w:rPr>
    </w:lvl>
    <w:lvl w:ilvl="1" w:tentative="0">
      <w:start w:val="1"/>
      <w:numFmt w:val="decimal"/>
      <w:lvlText w:val="(%2)"/>
      <w:lvlJc w:val="left"/>
      <w:pPr>
        <w:ind w:left="1480" w:hanging="420"/>
      </w:pPr>
      <w:rPr>
        <w:rFonts w:hint="default" w:ascii="宋体" w:hAnsi="宋体" w:eastAsia="宋体" w:cs="宋体"/>
        <w:sz w:val="28"/>
        <w:szCs w:val="28"/>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4">
    <w:nsid w:val="15B35058"/>
    <w:multiLevelType w:val="multilevel"/>
    <w:tmpl w:val="15B35058"/>
    <w:lvl w:ilvl="0" w:tentative="0">
      <w:start w:val="9"/>
      <w:numFmt w:val="decimal"/>
      <w:suff w:val="nothing"/>
      <w:lvlText w:val="%1、"/>
      <w:lvlJc w:val="left"/>
      <w:pPr>
        <w:ind w:left="0" w:firstLine="0"/>
      </w:pPr>
      <w:rPr>
        <w:rFonts w:hint="default" w:ascii="宋体" w:hAnsi="宋体" w:eastAsia="宋体" w:cs="宋体"/>
      </w:rPr>
    </w:lvl>
    <w:lvl w:ilvl="1" w:tentative="0">
      <w:start w:val="1"/>
      <w:numFmt w:val="decimal"/>
      <w:suff w:val="nothing"/>
      <w:lvlText w:val="%1.%2、"/>
      <w:lvlJc w:val="left"/>
      <w:pPr>
        <w:tabs>
          <w:tab w:val="left" w:pos="0"/>
        </w:tabs>
        <w:ind w:left="0" w:firstLine="0"/>
      </w:pPr>
      <w:rPr>
        <w:rFonts w:hint="default" w:ascii="楷体" w:hAnsi="楷体" w:eastAsia="楷体" w:cs="楷体"/>
        <w:sz w:val="32"/>
        <w:szCs w:val="32"/>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15">
    <w:nsid w:val="16C378D2"/>
    <w:multiLevelType w:val="multilevel"/>
    <w:tmpl w:val="16C378D2"/>
    <w:lvl w:ilvl="0" w:tentative="0">
      <w:start w:val="1"/>
      <w:numFmt w:val="decimal"/>
      <w:lvlText w:val="(%1)"/>
      <w:lvlJc w:val="left"/>
      <w:pPr>
        <w:ind w:left="1480" w:hanging="420"/>
      </w:pPr>
      <w:rPr>
        <w:rFonts w:hint="default" w:ascii="宋体" w:hAnsi="宋体" w:eastAsia="宋体" w:cs="宋体"/>
        <w:sz w:val="28"/>
        <w:szCs w:val="28"/>
      </w:rPr>
    </w:lvl>
    <w:lvl w:ilvl="1" w:tentative="0">
      <w:start w:val="1"/>
      <w:numFmt w:val="lowerLetter"/>
      <w:lvlText w:val="%2)"/>
      <w:lvlJc w:val="left"/>
      <w:pPr>
        <w:ind w:left="1900" w:hanging="420"/>
      </w:pPr>
    </w:lvl>
    <w:lvl w:ilvl="2" w:tentative="0">
      <w:start w:val="1"/>
      <w:numFmt w:val="lowerRoman"/>
      <w:lvlText w:val="%3."/>
      <w:lvlJc w:val="right"/>
      <w:pPr>
        <w:ind w:left="2320" w:hanging="420"/>
      </w:pPr>
    </w:lvl>
    <w:lvl w:ilvl="3" w:tentative="0">
      <w:start w:val="1"/>
      <w:numFmt w:val="decimal"/>
      <w:lvlText w:val="%4."/>
      <w:lvlJc w:val="left"/>
      <w:pPr>
        <w:ind w:left="2740" w:hanging="420"/>
      </w:pPr>
    </w:lvl>
    <w:lvl w:ilvl="4" w:tentative="0">
      <w:start w:val="1"/>
      <w:numFmt w:val="lowerLetter"/>
      <w:lvlText w:val="%5)"/>
      <w:lvlJc w:val="left"/>
      <w:pPr>
        <w:ind w:left="3160" w:hanging="420"/>
      </w:pPr>
    </w:lvl>
    <w:lvl w:ilvl="5" w:tentative="0">
      <w:start w:val="1"/>
      <w:numFmt w:val="lowerRoman"/>
      <w:lvlText w:val="%6."/>
      <w:lvlJc w:val="right"/>
      <w:pPr>
        <w:ind w:left="3580" w:hanging="420"/>
      </w:pPr>
    </w:lvl>
    <w:lvl w:ilvl="6" w:tentative="0">
      <w:start w:val="1"/>
      <w:numFmt w:val="decimal"/>
      <w:lvlText w:val="%7."/>
      <w:lvlJc w:val="left"/>
      <w:pPr>
        <w:ind w:left="4000" w:hanging="420"/>
      </w:pPr>
    </w:lvl>
    <w:lvl w:ilvl="7" w:tentative="0">
      <w:start w:val="1"/>
      <w:numFmt w:val="lowerLetter"/>
      <w:lvlText w:val="%8)"/>
      <w:lvlJc w:val="left"/>
      <w:pPr>
        <w:ind w:left="4420" w:hanging="420"/>
      </w:pPr>
    </w:lvl>
    <w:lvl w:ilvl="8" w:tentative="0">
      <w:start w:val="1"/>
      <w:numFmt w:val="lowerRoman"/>
      <w:lvlText w:val="%9."/>
      <w:lvlJc w:val="right"/>
      <w:pPr>
        <w:ind w:left="4840" w:hanging="420"/>
      </w:pPr>
    </w:lvl>
  </w:abstractNum>
  <w:abstractNum w:abstractNumId="16">
    <w:nsid w:val="206629AB"/>
    <w:multiLevelType w:val="multilevel"/>
    <w:tmpl w:val="206629AB"/>
    <w:lvl w:ilvl="0" w:tentative="0">
      <w:start w:val="1"/>
      <w:numFmt w:val="decimal"/>
      <w:lvlText w:val="(%1)"/>
      <w:lvlJc w:val="left"/>
      <w:pPr>
        <w:ind w:left="1480" w:hanging="420"/>
      </w:pPr>
      <w:rPr>
        <w:rFonts w:hint="default" w:ascii="宋体" w:hAnsi="宋体" w:eastAsia="宋体" w:cs="宋体"/>
        <w:sz w:val="28"/>
        <w:szCs w:val="28"/>
      </w:rPr>
    </w:lvl>
    <w:lvl w:ilvl="1" w:tentative="0">
      <w:start w:val="1"/>
      <w:numFmt w:val="lowerLetter"/>
      <w:lvlText w:val="%2)"/>
      <w:lvlJc w:val="left"/>
      <w:pPr>
        <w:ind w:left="1900" w:hanging="420"/>
      </w:pPr>
    </w:lvl>
    <w:lvl w:ilvl="2" w:tentative="0">
      <w:start w:val="1"/>
      <w:numFmt w:val="lowerRoman"/>
      <w:lvlText w:val="%3."/>
      <w:lvlJc w:val="right"/>
      <w:pPr>
        <w:ind w:left="2320" w:hanging="420"/>
      </w:pPr>
    </w:lvl>
    <w:lvl w:ilvl="3" w:tentative="0">
      <w:start w:val="1"/>
      <w:numFmt w:val="decimal"/>
      <w:lvlText w:val="%4."/>
      <w:lvlJc w:val="left"/>
      <w:pPr>
        <w:ind w:left="2740" w:hanging="420"/>
      </w:pPr>
    </w:lvl>
    <w:lvl w:ilvl="4" w:tentative="0">
      <w:start w:val="1"/>
      <w:numFmt w:val="lowerLetter"/>
      <w:lvlText w:val="%5)"/>
      <w:lvlJc w:val="left"/>
      <w:pPr>
        <w:ind w:left="3160" w:hanging="420"/>
      </w:pPr>
    </w:lvl>
    <w:lvl w:ilvl="5" w:tentative="0">
      <w:start w:val="1"/>
      <w:numFmt w:val="lowerRoman"/>
      <w:lvlText w:val="%6."/>
      <w:lvlJc w:val="right"/>
      <w:pPr>
        <w:ind w:left="3580" w:hanging="420"/>
      </w:pPr>
    </w:lvl>
    <w:lvl w:ilvl="6" w:tentative="0">
      <w:start w:val="1"/>
      <w:numFmt w:val="decimal"/>
      <w:lvlText w:val="%7."/>
      <w:lvlJc w:val="left"/>
      <w:pPr>
        <w:ind w:left="4000" w:hanging="420"/>
      </w:pPr>
    </w:lvl>
    <w:lvl w:ilvl="7" w:tentative="0">
      <w:start w:val="1"/>
      <w:numFmt w:val="lowerLetter"/>
      <w:lvlText w:val="%8)"/>
      <w:lvlJc w:val="left"/>
      <w:pPr>
        <w:ind w:left="4420" w:hanging="420"/>
      </w:pPr>
    </w:lvl>
    <w:lvl w:ilvl="8" w:tentative="0">
      <w:start w:val="1"/>
      <w:numFmt w:val="lowerRoman"/>
      <w:lvlText w:val="%9."/>
      <w:lvlJc w:val="right"/>
      <w:pPr>
        <w:ind w:left="4840" w:hanging="420"/>
      </w:pPr>
    </w:lvl>
  </w:abstractNum>
  <w:abstractNum w:abstractNumId="17">
    <w:nsid w:val="222F1055"/>
    <w:multiLevelType w:val="multilevel"/>
    <w:tmpl w:val="222F1055"/>
    <w:lvl w:ilvl="0" w:tentative="0">
      <w:start w:val="3"/>
      <w:numFmt w:val="decimal"/>
      <w:suff w:val="nothing"/>
      <w:lvlText w:val="%1、"/>
      <w:lvlJc w:val="left"/>
      <w:pPr>
        <w:ind w:left="0" w:firstLine="0"/>
      </w:pPr>
      <w:rPr>
        <w:rFonts w:hint="default" w:ascii="宋体" w:hAnsi="宋体" w:eastAsia="宋体" w:cs="宋体"/>
      </w:rPr>
    </w:lvl>
    <w:lvl w:ilvl="1" w:tentative="0">
      <w:start w:val="1"/>
      <w:numFmt w:val="decimal"/>
      <w:suff w:val="nothing"/>
      <w:lvlText w:val="%1.%2、"/>
      <w:lvlJc w:val="left"/>
      <w:pPr>
        <w:tabs>
          <w:tab w:val="left" w:pos="0"/>
        </w:tabs>
        <w:ind w:left="0" w:firstLine="0"/>
      </w:pPr>
      <w:rPr>
        <w:rFonts w:hint="default"/>
      </w:rPr>
    </w:lvl>
    <w:lvl w:ilvl="2" w:tentative="0">
      <w:start w:val="1"/>
      <w:numFmt w:val="decimal"/>
      <w:lvlText w:val="(%3)"/>
      <w:lvlJc w:val="left"/>
      <w:pPr>
        <w:ind w:left="0" w:firstLine="0"/>
      </w:pPr>
      <w:rPr>
        <w:rFonts w:hint="default" w:ascii="宋体" w:hAnsi="宋体" w:eastAsia="宋体" w:cs="宋体"/>
        <w:sz w:val="28"/>
        <w:szCs w:val="28"/>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18">
    <w:nsid w:val="274A7B2C"/>
    <w:multiLevelType w:val="multilevel"/>
    <w:tmpl w:val="274A7B2C"/>
    <w:lvl w:ilvl="0" w:tentative="0">
      <w:start w:val="1"/>
      <w:numFmt w:val="decimal"/>
      <w:lvlText w:val="(%1)"/>
      <w:lvlJc w:val="left"/>
      <w:pPr>
        <w:ind w:left="420" w:hanging="420"/>
      </w:pPr>
      <w:rPr>
        <w:rFonts w:hint="default" w:ascii="宋体" w:hAnsi="宋体" w:eastAsia="宋体" w:cs="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1A5480D"/>
    <w:multiLevelType w:val="multilevel"/>
    <w:tmpl w:val="31A5480D"/>
    <w:lvl w:ilvl="0" w:tentative="0">
      <w:start w:val="7"/>
      <w:numFmt w:val="decimal"/>
      <w:suff w:val="nothing"/>
      <w:lvlText w:val="%1、"/>
      <w:lvlJc w:val="left"/>
      <w:pPr>
        <w:ind w:left="0" w:firstLine="0"/>
      </w:pPr>
      <w:rPr>
        <w:rFonts w:hint="default" w:ascii="宋体" w:hAnsi="宋体" w:eastAsia="宋体" w:cs="宋体"/>
      </w:rPr>
    </w:lvl>
    <w:lvl w:ilvl="1" w:tentative="0">
      <w:start w:val="1"/>
      <w:numFmt w:val="decimal"/>
      <w:suff w:val="nothing"/>
      <w:lvlText w:val="%1.%2、"/>
      <w:lvlJc w:val="left"/>
      <w:pPr>
        <w:tabs>
          <w:tab w:val="left" w:pos="0"/>
        </w:tabs>
        <w:ind w:left="0" w:firstLine="0"/>
      </w:pPr>
      <w:rPr>
        <w:rFonts w:hint="default"/>
      </w:rPr>
    </w:lvl>
    <w:lvl w:ilvl="2" w:tentative="0">
      <w:start w:val="1"/>
      <w:numFmt w:val="decimal"/>
      <w:lvlText w:val="(%3)"/>
      <w:lvlJc w:val="left"/>
      <w:pPr>
        <w:ind w:left="0" w:firstLine="0"/>
      </w:pPr>
      <w:rPr>
        <w:rFonts w:hint="default" w:ascii="宋体" w:hAnsi="宋体" w:eastAsia="宋体" w:cs="宋体"/>
        <w:sz w:val="28"/>
        <w:szCs w:val="28"/>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20">
    <w:nsid w:val="45B03F01"/>
    <w:multiLevelType w:val="multilevel"/>
    <w:tmpl w:val="45B03F01"/>
    <w:lvl w:ilvl="0" w:tentative="0">
      <w:start w:val="1"/>
      <w:numFmt w:val="decimal"/>
      <w:lvlText w:val="(%1)"/>
      <w:lvlJc w:val="left"/>
      <w:pPr>
        <w:ind w:left="1060" w:hanging="420"/>
      </w:pPr>
      <w:rPr>
        <w:rFonts w:hint="default" w:ascii="宋体" w:hAnsi="宋体" w:eastAsia="宋体" w:cs="宋体"/>
        <w:sz w:val="28"/>
        <w:szCs w:val="28"/>
      </w:rPr>
    </w:lvl>
    <w:lvl w:ilvl="1" w:tentative="0">
      <w:start w:val="1"/>
      <w:numFmt w:val="decimal"/>
      <w:lvlText w:val="(%2)"/>
      <w:lvlJc w:val="left"/>
      <w:pPr>
        <w:ind w:left="1480" w:hanging="420"/>
      </w:pPr>
      <w:rPr>
        <w:rFonts w:hint="default" w:ascii="宋体" w:hAnsi="宋体" w:eastAsia="宋体" w:cs="宋体"/>
        <w:sz w:val="28"/>
        <w:szCs w:val="28"/>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1">
    <w:nsid w:val="46B011F3"/>
    <w:multiLevelType w:val="multilevel"/>
    <w:tmpl w:val="46B011F3"/>
    <w:lvl w:ilvl="0" w:tentative="0">
      <w:start w:val="1"/>
      <w:numFmt w:val="decimal"/>
      <w:lvlText w:val="(%1)"/>
      <w:lvlJc w:val="left"/>
      <w:pPr>
        <w:ind w:left="1480" w:hanging="420"/>
      </w:pPr>
      <w:rPr>
        <w:rFonts w:hint="default" w:ascii="宋体" w:hAnsi="宋体" w:eastAsia="宋体" w:cs="宋体"/>
        <w:sz w:val="28"/>
        <w:szCs w:val="28"/>
      </w:rPr>
    </w:lvl>
    <w:lvl w:ilvl="1" w:tentative="0">
      <w:start w:val="1"/>
      <w:numFmt w:val="lowerLetter"/>
      <w:lvlText w:val="%2)"/>
      <w:lvlJc w:val="left"/>
      <w:pPr>
        <w:ind w:left="1900" w:hanging="420"/>
      </w:pPr>
    </w:lvl>
    <w:lvl w:ilvl="2" w:tentative="0">
      <w:start w:val="1"/>
      <w:numFmt w:val="lowerRoman"/>
      <w:lvlText w:val="%3."/>
      <w:lvlJc w:val="right"/>
      <w:pPr>
        <w:ind w:left="2320" w:hanging="420"/>
      </w:pPr>
    </w:lvl>
    <w:lvl w:ilvl="3" w:tentative="0">
      <w:start w:val="1"/>
      <w:numFmt w:val="decimal"/>
      <w:lvlText w:val="%4."/>
      <w:lvlJc w:val="left"/>
      <w:pPr>
        <w:ind w:left="2740" w:hanging="420"/>
      </w:pPr>
    </w:lvl>
    <w:lvl w:ilvl="4" w:tentative="0">
      <w:start w:val="1"/>
      <w:numFmt w:val="lowerLetter"/>
      <w:lvlText w:val="%5)"/>
      <w:lvlJc w:val="left"/>
      <w:pPr>
        <w:ind w:left="3160" w:hanging="420"/>
      </w:pPr>
    </w:lvl>
    <w:lvl w:ilvl="5" w:tentative="0">
      <w:start w:val="1"/>
      <w:numFmt w:val="lowerRoman"/>
      <w:lvlText w:val="%6."/>
      <w:lvlJc w:val="right"/>
      <w:pPr>
        <w:ind w:left="3580" w:hanging="420"/>
      </w:pPr>
    </w:lvl>
    <w:lvl w:ilvl="6" w:tentative="0">
      <w:start w:val="1"/>
      <w:numFmt w:val="decimal"/>
      <w:lvlText w:val="%7."/>
      <w:lvlJc w:val="left"/>
      <w:pPr>
        <w:ind w:left="4000" w:hanging="420"/>
      </w:pPr>
    </w:lvl>
    <w:lvl w:ilvl="7" w:tentative="0">
      <w:start w:val="1"/>
      <w:numFmt w:val="lowerLetter"/>
      <w:lvlText w:val="%8)"/>
      <w:lvlJc w:val="left"/>
      <w:pPr>
        <w:ind w:left="4420" w:hanging="420"/>
      </w:pPr>
    </w:lvl>
    <w:lvl w:ilvl="8" w:tentative="0">
      <w:start w:val="1"/>
      <w:numFmt w:val="lowerRoman"/>
      <w:lvlText w:val="%9."/>
      <w:lvlJc w:val="right"/>
      <w:pPr>
        <w:ind w:left="4840" w:hanging="420"/>
      </w:pPr>
    </w:lvl>
  </w:abstractNum>
  <w:abstractNum w:abstractNumId="22">
    <w:nsid w:val="4D811DA7"/>
    <w:multiLevelType w:val="multilevel"/>
    <w:tmpl w:val="4D811DA7"/>
    <w:lvl w:ilvl="0" w:tentative="0">
      <w:start w:val="1"/>
      <w:numFmt w:val="decimal"/>
      <w:lvlText w:val="(%1)"/>
      <w:lvlJc w:val="left"/>
      <w:pPr>
        <w:ind w:left="1060" w:hanging="420"/>
      </w:pPr>
      <w:rPr>
        <w:rFonts w:hint="default" w:ascii="宋体" w:hAnsi="宋体" w:eastAsia="宋体" w:cs="宋体"/>
        <w:sz w:val="28"/>
        <w:szCs w:val="28"/>
      </w:rPr>
    </w:lvl>
    <w:lvl w:ilvl="1" w:tentative="0">
      <w:start w:val="1"/>
      <w:numFmt w:val="decimal"/>
      <w:lvlText w:val="(%2)"/>
      <w:lvlJc w:val="left"/>
      <w:pPr>
        <w:ind w:left="1480" w:hanging="420"/>
      </w:pPr>
      <w:rPr>
        <w:rFonts w:hint="default" w:ascii="宋体" w:hAnsi="宋体" w:eastAsia="宋体" w:cs="宋体"/>
        <w:sz w:val="28"/>
        <w:szCs w:val="28"/>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3">
    <w:nsid w:val="52E30813"/>
    <w:multiLevelType w:val="multilevel"/>
    <w:tmpl w:val="52E30813"/>
    <w:lvl w:ilvl="0" w:tentative="0">
      <w:start w:val="1"/>
      <w:numFmt w:val="decimal"/>
      <w:lvlText w:val="(%1)"/>
      <w:lvlJc w:val="left"/>
      <w:pPr>
        <w:ind w:left="1060" w:hanging="420"/>
      </w:pPr>
      <w:rPr>
        <w:rFonts w:hint="default" w:ascii="宋体" w:hAnsi="宋体" w:eastAsia="宋体" w:cs="宋体"/>
        <w:sz w:val="28"/>
        <w:szCs w:val="28"/>
      </w:rPr>
    </w:lvl>
    <w:lvl w:ilvl="1" w:tentative="0">
      <w:start w:val="1"/>
      <w:numFmt w:val="decimal"/>
      <w:lvlText w:val="(%2)"/>
      <w:lvlJc w:val="left"/>
      <w:pPr>
        <w:ind w:left="420" w:hanging="420"/>
      </w:pPr>
      <w:rPr>
        <w:rFonts w:hint="default" w:ascii="宋体" w:hAnsi="宋体" w:eastAsia="宋体" w:cs="宋体"/>
        <w:sz w:val="28"/>
        <w:szCs w:val="28"/>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4">
    <w:nsid w:val="53971A84"/>
    <w:multiLevelType w:val="multilevel"/>
    <w:tmpl w:val="53971A84"/>
    <w:lvl w:ilvl="0" w:tentative="0">
      <w:start w:val="1"/>
      <w:numFmt w:val="decimal"/>
      <w:lvlText w:val="(%1)"/>
      <w:lvlJc w:val="left"/>
      <w:pPr>
        <w:ind w:left="1480" w:hanging="420"/>
      </w:pPr>
      <w:rPr>
        <w:rFonts w:hint="default" w:ascii="宋体" w:hAnsi="宋体" w:eastAsia="宋体" w:cs="宋体"/>
        <w:sz w:val="28"/>
        <w:szCs w:val="28"/>
      </w:rPr>
    </w:lvl>
    <w:lvl w:ilvl="1" w:tentative="0">
      <w:start w:val="1"/>
      <w:numFmt w:val="lowerLetter"/>
      <w:lvlText w:val="%2)"/>
      <w:lvlJc w:val="left"/>
      <w:pPr>
        <w:ind w:left="1900" w:hanging="420"/>
      </w:pPr>
    </w:lvl>
    <w:lvl w:ilvl="2" w:tentative="0">
      <w:start w:val="1"/>
      <w:numFmt w:val="lowerRoman"/>
      <w:lvlText w:val="%3."/>
      <w:lvlJc w:val="right"/>
      <w:pPr>
        <w:ind w:left="2320" w:hanging="420"/>
      </w:pPr>
    </w:lvl>
    <w:lvl w:ilvl="3" w:tentative="0">
      <w:start w:val="1"/>
      <w:numFmt w:val="decimal"/>
      <w:lvlText w:val="%4."/>
      <w:lvlJc w:val="left"/>
      <w:pPr>
        <w:ind w:left="2740" w:hanging="420"/>
      </w:pPr>
    </w:lvl>
    <w:lvl w:ilvl="4" w:tentative="0">
      <w:start w:val="1"/>
      <w:numFmt w:val="lowerLetter"/>
      <w:lvlText w:val="%5)"/>
      <w:lvlJc w:val="left"/>
      <w:pPr>
        <w:ind w:left="3160" w:hanging="420"/>
      </w:pPr>
    </w:lvl>
    <w:lvl w:ilvl="5" w:tentative="0">
      <w:start w:val="1"/>
      <w:numFmt w:val="lowerRoman"/>
      <w:lvlText w:val="%6."/>
      <w:lvlJc w:val="right"/>
      <w:pPr>
        <w:ind w:left="3580" w:hanging="420"/>
      </w:pPr>
    </w:lvl>
    <w:lvl w:ilvl="6" w:tentative="0">
      <w:start w:val="1"/>
      <w:numFmt w:val="decimal"/>
      <w:lvlText w:val="%7."/>
      <w:lvlJc w:val="left"/>
      <w:pPr>
        <w:ind w:left="4000" w:hanging="420"/>
      </w:pPr>
    </w:lvl>
    <w:lvl w:ilvl="7" w:tentative="0">
      <w:start w:val="1"/>
      <w:numFmt w:val="lowerLetter"/>
      <w:lvlText w:val="%8)"/>
      <w:lvlJc w:val="left"/>
      <w:pPr>
        <w:ind w:left="4420" w:hanging="420"/>
      </w:pPr>
    </w:lvl>
    <w:lvl w:ilvl="8" w:tentative="0">
      <w:start w:val="1"/>
      <w:numFmt w:val="lowerRoman"/>
      <w:lvlText w:val="%9."/>
      <w:lvlJc w:val="right"/>
      <w:pPr>
        <w:ind w:left="4840" w:hanging="420"/>
      </w:pPr>
    </w:lvl>
  </w:abstractNum>
  <w:abstractNum w:abstractNumId="25">
    <w:nsid w:val="5A253F49"/>
    <w:multiLevelType w:val="multilevel"/>
    <w:tmpl w:val="5A253F49"/>
    <w:lvl w:ilvl="0" w:tentative="0">
      <w:start w:val="2"/>
      <w:numFmt w:val="decimal"/>
      <w:lvlText w:val="%1."/>
      <w:lvlJc w:val="left"/>
      <w:pPr>
        <w:ind w:left="425" w:hanging="425"/>
      </w:pPr>
      <w:rPr>
        <w:rFonts w:hint="default" w:ascii="宋体" w:hAnsi="宋体" w:eastAsia="宋体" w:cs="宋体"/>
      </w:rPr>
    </w:lvl>
    <w:lvl w:ilvl="1" w:tentative="0">
      <w:start w:val="1"/>
      <w:numFmt w:val="decimal"/>
      <w:pStyle w:val="2"/>
      <w:lvlText w:val="%1.%2."/>
      <w:lvlJc w:val="left"/>
      <w:pPr>
        <w:ind w:left="567" w:hanging="567"/>
      </w:pPr>
      <w:rPr>
        <w:rFonts w:hint="default" w:ascii="宋体" w:hAnsi="宋体" w:eastAsia="宋体" w:cs="宋体"/>
      </w:rPr>
    </w:lvl>
    <w:lvl w:ilvl="2" w:tentative="0">
      <w:start w:val="1"/>
      <w:numFmt w:val="none"/>
      <w:lvlText w:val="%1.%2"/>
      <w:lvlJc w:val="left"/>
      <w:pPr>
        <w:ind w:left="709" w:hanging="709"/>
      </w:pPr>
      <w:rPr>
        <w:rFonts w:hint="default" w:ascii="宋体" w:hAnsi="宋体" w:eastAsia="宋体" w:cs="宋体"/>
      </w:rPr>
    </w:lvl>
    <w:lvl w:ilvl="3" w:tentative="0">
      <w:start w:val="1"/>
      <w:numFmt w:val="none"/>
      <w:lvlText w:val="%1.%2"/>
      <w:lvlJc w:val="left"/>
      <w:pPr>
        <w:ind w:left="850" w:hanging="850"/>
      </w:pPr>
      <w:rPr>
        <w:rFonts w:hint="default" w:ascii="宋体" w:hAnsi="宋体" w:eastAsia="宋体" w:cs="宋体"/>
      </w:rPr>
    </w:lvl>
    <w:lvl w:ilvl="4" w:tentative="0">
      <w:start w:val="1"/>
      <w:numFmt w:val="none"/>
      <w:lvlText w:val="%1.%2"/>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ascii="宋体" w:hAnsi="宋体" w:eastAsia="宋体" w:cs="宋体"/>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6">
    <w:nsid w:val="60DE02C3"/>
    <w:multiLevelType w:val="multilevel"/>
    <w:tmpl w:val="60DE02C3"/>
    <w:lvl w:ilvl="0" w:tentative="0">
      <w:start w:val="1"/>
      <w:numFmt w:val="decimal"/>
      <w:lvlText w:val="(%1)"/>
      <w:lvlJc w:val="left"/>
      <w:pPr>
        <w:ind w:left="1060" w:hanging="420"/>
      </w:pPr>
      <w:rPr>
        <w:rFonts w:hint="default" w:ascii="宋体" w:hAnsi="宋体" w:eastAsia="宋体" w:cs="宋体"/>
        <w:sz w:val="28"/>
        <w:szCs w:val="28"/>
      </w:rPr>
    </w:lvl>
    <w:lvl w:ilvl="1" w:tentative="0">
      <w:start w:val="1"/>
      <w:numFmt w:val="decimal"/>
      <w:lvlText w:val="(%2)"/>
      <w:lvlJc w:val="left"/>
      <w:pPr>
        <w:ind w:left="1480" w:hanging="420"/>
      </w:pPr>
      <w:rPr>
        <w:rFonts w:hint="default" w:ascii="宋体" w:hAnsi="宋体" w:eastAsia="宋体" w:cs="宋体"/>
        <w:sz w:val="28"/>
        <w:szCs w:val="28"/>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7">
    <w:nsid w:val="65565D51"/>
    <w:multiLevelType w:val="multilevel"/>
    <w:tmpl w:val="65565D51"/>
    <w:lvl w:ilvl="0" w:tentative="0">
      <w:start w:val="1"/>
      <w:numFmt w:val="decimal"/>
      <w:lvlText w:val="(%1)"/>
      <w:lvlJc w:val="left"/>
      <w:pPr>
        <w:ind w:left="0" w:firstLine="0"/>
      </w:pPr>
      <w:rPr>
        <w:rFonts w:hint="default" w:ascii="宋体" w:hAnsi="宋体" w:eastAsia="宋体" w:cs="宋体"/>
        <w:sz w:val="28"/>
        <w:szCs w:val="28"/>
      </w:rPr>
    </w:lvl>
    <w:lvl w:ilvl="1" w:tentative="0">
      <w:start w:val="1"/>
      <w:numFmt w:val="decimal"/>
      <w:suff w:val="nothing"/>
      <w:lvlText w:val="%1.%2、"/>
      <w:lvlJc w:val="left"/>
      <w:pPr>
        <w:tabs>
          <w:tab w:val="left" w:pos="0"/>
        </w:tabs>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28">
    <w:nsid w:val="657630ED"/>
    <w:multiLevelType w:val="multilevel"/>
    <w:tmpl w:val="657630ED"/>
    <w:lvl w:ilvl="0" w:tentative="0">
      <w:start w:val="1"/>
      <w:numFmt w:val="decimal"/>
      <w:lvlText w:val="(%1)"/>
      <w:lvlJc w:val="left"/>
      <w:pPr>
        <w:ind w:left="420" w:hanging="420"/>
      </w:pPr>
      <w:rPr>
        <w:rFonts w:hint="default" w:ascii="宋体" w:hAnsi="宋体" w:eastAsia="宋体" w:cs="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F4922ED"/>
    <w:multiLevelType w:val="multilevel"/>
    <w:tmpl w:val="6F4922ED"/>
    <w:lvl w:ilvl="0" w:tentative="0">
      <w:start w:val="1"/>
      <w:numFmt w:val="decimal"/>
      <w:lvlText w:val="(%1)"/>
      <w:lvlJc w:val="left"/>
      <w:pPr>
        <w:ind w:left="420" w:hanging="420"/>
      </w:pPr>
      <w:rPr>
        <w:rFonts w:hint="default" w:ascii="宋体" w:hAnsi="宋体" w:eastAsia="宋体" w:cs="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14D6AD5"/>
    <w:multiLevelType w:val="multilevel"/>
    <w:tmpl w:val="714D6AD5"/>
    <w:lvl w:ilvl="0" w:tentative="0">
      <w:start w:val="1"/>
      <w:numFmt w:val="decimal"/>
      <w:lvlText w:val="(%1)"/>
      <w:lvlJc w:val="left"/>
      <w:pPr>
        <w:ind w:left="1060" w:hanging="420"/>
      </w:pPr>
      <w:rPr>
        <w:rFonts w:hint="default" w:ascii="宋体" w:hAnsi="宋体" w:eastAsia="宋体" w:cs="宋体"/>
        <w:sz w:val="28"/>
        <w:szCs w:val="28"/>
      </w:rPr>
    </w:lvl>
    <w:lvl w:ilvl="1" w:tentative="0">
      <w:start w:val="1"/>
      <w:numFmt w:val="decimal"/>
      <w:lvlText w:val="(%2)"/>
      <w:lvlJc w:val="left"/>
      <w:pPr>
        <w:ind w:left="1480" w:hanging="420"/>
      </w:pPr>
      <w:rPr>
        <w:rFonts w:hint="default" w:ascii="宋体" w:hAnsi="宋体" w:eastAsia="宋体" w:cs="宋体"/>
        <w:sz w:val="28"/>
        <w:szCs w:val="28"/>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1">
    <w:nsid w:val="750930A5"/>
    <w:multiLevelType w:val="multilevel"/>
    <w:tmpl w:val="750930A5"/>
    <w:lvl w:ilvl="0" w:tentative="0">
      <w:start w:val="1"/>
      <w:numFmt w:val="decimal"/>
      <w:lvlText w:val="(%1)"/>
      <w:lvlJc w:val="left"/>
      <w:pPr>
        <w:ind w:left="2110" w:hanging="1470"/>
      </w:pPr>
      <w:rPr>
        <w:rFonts w:hint="default" w:ascii="宋体" w:hAnsi="宋体" w:eastAsia="宋体" w:cs="宋体"/>
        <w:sz w:val="28"/>
        <w:szCs w:val="28"/>
      </w:rPr>
    </w:lvl>
    <w:lvl w:ilvl="1" w:tentative="0">
      <w:start w:val="1"/>
      <w:numFmt w:val="decimal"/>
      <w:lvlText w:val="（%2）"/>
      <w:lvlJc w:val="left"/>
      <w:pPr>
        <w:ind w:left="2140" w:hanging="108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2">
    <w:nsid w:val="766F5B14"/>
    <w:multiLevelType w:val="multilevel"/>
    <w:tmpl w:val="766F5B14"/>
    <w:lvl w:ilvl="0" w:tentative="0">
      <w:start w:val="1"/>
      <w:numFmt w:val="decimal"/>
      <w:lvlText w:val="(%1)"/>
      <w:lvlJc w:val="left"/>
      <w:pPr>
        <w:ind w:left="1060" w:hanging="420"/>
      </w:pPr>
      <w:rPr>
        <w:rFonts w:hint="default" w:ascii="宋体" w:hAnsi="宋体" w:eastAsia="宋体" w:cs="宋体"/>
        <w:sz w:val="28"/>
        <w:szCs w:val="28"/>
      </w:rPr>
    </w:lvl>
    <w:lvl w:ilvl="1" w:tentative="0">
      <w:start w:val="1"/>
      <w:numFmt w:val="decimal"/>
      <w:lvlText w:val="(%2)"/>
      <w:lvlJc w:val="left"/>
      <w:pPr>
        <w:ind w:left="1480" w:hanging="420"/>
      </w:pPr>
      <w:rPr>
        <w:rFonts w:hint="default" w:ascii="宋体" w:hAnsi="宋体" w:eastAsia="宋体" w:cs="宋体"/>
        <w:sz w:val="28"/>
        <w:szCs w:val="28"/>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3">
    <w:nsid w:val="7A5448A7"/>
    <w:multiLevelType w:val="multilevel"/>
    <w:tmpl w:val="7A5448A7"/>
    <w:lvl w:ilvl="0" w:tentative="0">
      <w:start w:val="1"/>
      <w:numFmt w:val="decimal"/>
      <w:lvlText w:val="(%1)"/>
      <w:lvlJc w:val="left"/>
      <w:pPr>
        <w:ind w:left="2110" w:hanging="1470"/>
      </w:pPr>
      <w:rPr>
        <w:rFonts w:hint="default" w:ascii="宋体" w:hAnsi="宋体" w:eastAsia="宋体" w:cs="宋体"/>
        <w:sz w:val="28"/>
        <w:szCs w:val="28"/>
      </w:rPr>
    </w:lvl>
    <w:lvl w:ilvl="1" w:tentative="0">
      <w:start w:val="1"/>
      <w:numFmt w:val="decimal"/>
      <w:lvlText w:val="(%2)"/>
      <w:lvlJc w:val="left"/>
      <w:pPr>
        <w:ind w:left="2140" w:hanging="1080"/>
      </w:pPr>
      <w:rPr>
        <w:rFonts w:hint="default" w:ascii="宋体" w:hAnsi="宋体" w:eastAsia="宋体" w:cs="宋体"/>
        <w:sz w:val="28"/>
        <w:szCs w:val="28"/>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4">
    <w:nsid w:val="7B11DC66"/>
    <w:multiLevelType w:val="multilevel"/>
    <w:tmpl w:val="7B11DC66"/>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5"/>
  </w:num>
  <w:num w:numId="2">
    <w:abstractNumId w:val="10"/>
  </w:num>
  <w:num w:numId="3">
    <w:abstractNumId w:val="34"/>
  </w:num>
  <w:num w:numId="4">
    <w:abstractNumId w:val="4"/>
  </w:num>
  <w:num w:numId="5">
    <w:abstractNumId w:val="3"/>
  </w:num>
  <w:num w:numId="6">
    <w:abstractNumId w:val="31"/>
  </w:num>
  <w:num w:numId="7">
    <w:abstractNumId w:val="26"/>
  </w:num>
  <w:num w:numId="8">
    <w:abstractNumId w:val="32"/>
  </w:num>
  <w:num w:numId="9">
    <w:abstractNumId w:val="12"/>
  </w:num>
  <w:num w:numId="10">
    <w:abstractNumId w:val="15"/>
  </w:num>
  <w:num w:numId="11">
    <w:abstractNumId w:val="18"/>
  </w:num>
  <w:num w:numId="12">
    <w:abstractNumId w:val="11"/>
  </w:num>
  <w:num w:numId="13">
    <w:abstractNumId w:val="9"/>
  </w:num>
  <w:num w:numId="14">
    <w:abstractNumId w:val="16"/>
  </w:num>
  <w:num w:numId="15">
    <w:abstractNumId w:val="17"/>
  </w:num>
  <w:num w:numId="16">
    <w:abstractNumId w:val="2"/>
  </w:num>
  <w:num w:numId="17">
    <w:abstractNumId w:val="28"/>
  </w:num>
  <w:num w:numId="18">
    <w:abstractNumId w:val="21"/>
  </w:num>
  <w:num w:numId="19">
    <w:abstractNumId w:val="7"/>
  </w:num>
  <w:num w:numId="20">
    <w:abstractNumId w:val="5"/>
  </w:num>
  <w:num w:numId="21">
    <w:abstractNumId w:val="13"/>
  </w:num>
  <w:num w:numId="22">
    <w:abstractNumId w:val="33"/>
  </w:num>
  <w:num w:numId="23">
    <w:abstractNumId w:val="24"/>
  </w:num>
  <w:num w:numId="24">
    <w:abstractNumId w:val="30"/>
  </w:num>
  <w:num w:numId="25">
    <w:abstractNumId w:val="22"/>
  </w:num>
  <w:num w:numId="26">
    <w:abstractNumId w:val="0"/>
  </w:num>
  <w:num w:numId="27">
    <w:abstractNumId w:val="20"/>
  </w:num>
  <w:num w:numId="28">
    <w:abstractNumId w:val="23"/>
  </w:num>
  <w:num w:numId="29">
    <w:abstractNumId w:val="8"/>
  </w:num>
  <w:num w:numId="30">
    <w:abstractNumId w:val="27"/>
  </w:num>
  <w:num w:numId="31">
    <w:abstractNumId w:val="29"/>
  </w:num>
  <w:num w:numId="32">
    <w:abstractNumId w:val="6"/>
  </w:num>
  <w:num w:numId="33">
    <w:abstractNumId w:val="19"/>
  </w:num>
  <w:num w:numId="34">
    <w:abstractNumId w:val="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VkMmUyZGY4YTk1MTFhZDZiYWE3ZDE3NmUxZTZkNGUifQ=="/>
  </w:docVars>
  <w:rsids>
    <w:rsidRoot w:val="751E56F3"/>
    <w:rsid w:val="00052F6D"/>
    <w:rsid w:val="00061304"/>
    <w:rsid w:val="0006543F"/>
    <w:rsid w:val="0007781C"/>
    <w:rsid w:val="000B4310"/>
    <w:rsid w:val="000C7B8E"/>
    <w:rsid w:val="000D3197"/>
    <w:rsid w:val="000D78AB"/>
    <w:rsid w:val="000E0C86"/>
    <w:rsid w:val="000F7BBA"/>
    <w:rsid w:val="0010196D"/>
    <w:rsid w:val="001043E6"/>
    <w:rsid w:val="0018609B"/>
    <w:rsid w:val="001A3182"/>
    <w:rsid w:val="001B4C67"/>
    <w:rsid w:val="001D11D3"/>
    <w:rsid w:val="002013A6"/>
    <w:rsid w:val="00203E02"/>
    <w:rsid w:val="00211EB4"/>
    <w:rsid w:val="002208A1"/>
    <w:rsid w:val="0022184D"/>
    <w:rsid w:val="002321BC"/>
    <w:rsid w:val="00234F70"/>
    <w:rsid w:val="002350B5"/>
    <w:rsid w:val="002367DC"/>
    <w:rsid w:val="00236F7E"/>
    <w:rsid w:val="00237730"/>
    <w:rsid w:val="00255A51"/>
    <w:rsid w:val="00256914"/>
    <w:rsid w:val="00266227"/>
    <w:rsid w:val="00280471"/>
    <w:rsid w:val="00282436"/>
    <w:rsid w:val="002939B2"/>
    <w:rsid w:val="002A28C0"/>
    <w:rsid w:val="002A413B"/>
    <w:rsid w:val="002A7F1F"/>
    <w:rsid w:val="002B7F78"/>
    <w:rsid w:val="002C10B9"/>
    <w:rsid w:val="002C3F99"/>
    <w:rsid w:val="002D1012"/>
    <w:rsid w:val="002E7D37"/>
    <w:rsid w:val="002F41ED"/>
    <w:rsid w:val="002F7253"/>
    <w:rsid w:val="00310981"/>
    <w:rsid w:val="003159CF"/>
    <w:rsid w:val="0032464F"/>
    <w:rsid w:val="00327430"/>
    <w:rsid w:val="003421DE"/>
    <w:rsid w:val="00354301"/>
    <w:rsid w:val="0038099C"/>
    <w:rsid w:val="00382AF2"/>
    <w:rsid w:val="00383F45"/>
    <w:rsid w:val="00396C27"/>
    <w:rsid w:val="0039747E"/>
    <w:rsid w:val="003D5B94"/>
    <w:rsid w:val="003F392F"/>
    <w:rsid w:val="003F62C2"/>
    <w:rsid w:val="00405415"/>
    <w:rsid w:val="00422B48"/>
    <w:rsid w:val="00423873"/>
    <w:rsid w:val="00447A21"/>
    <w:rsid w:val="00455439"/>
    <w:rsid w:val="00455CF7"/>
    <w:rsid w:val="00456505"/>
    <w:rsid w:val="00462CD8"/>
    <w:rsid w:val="00494A38"/>
    <w:rsid w:val="004A7B75"/>
    <w:rsid w:val="004B1ADC"/>
    <w:rsid w:val="004C30BE"/>
    <w:rsid w:val="004E3C97"/>
    <w:rsid w:val="005171ED"/>
    <w:rsid w:val="00523516"/>
    <w:rsid w:val="00536A53"/>
    <w:rsid w:val="00543B88"/>
    <w:rsid w:val="00544EA0"/>
    <w:rsid w:val="005529AA"/>
    <w:rsid w:val="00555481"/>
    <w:rsid w:val="00556722"/>
    <w:rsid w:val="00556A38"/>
    <w:rsid w:val="005722A6"/>
    <w:rsid w:val="0057374B"/>
    <w:rsid w:val="00581F8E"/>
    <w:rsid w:val="00584E80"/>
    <w:rsid w:val="005A6998"/>
    <w:rsid w:val="005A7A63"/>
    <w:rsid w:val="005B0B4A"/>
    <w:rsid w:val="005B365C"/>
    <w:rsid w:val="005E167A"/>
    <w:rsid w:val="00614AF1"/>
    <w:rsid w:val="00634D17"/>
    <w:rsid w:val="0064764A"/>
    <w:rsid w:val="00650DF8"/>
    <w:rsid w:val="00651CD5"/>
    <w:rsid w:val="0066098B"/>
    <w:rsid w:val="00667A86"/>
    <w:rsid w:val="0069071B"/>
    <w:rsid w:val="00692EAE"/>
    <w:rsid w:val="00694304"/>
    <w:rsid w:val="006A69D5"/>
    <w:rsid w:val="006A73AE"/>
    <w:rsid w:val="006B283E"/>
    <w:rsid w:val="006B43E8"/>
    <w:rsid w:val="006D3A2D"/>
    <w:rsid w:val="006E21D5"/>
    <w:rsid w:val="006F0C5C"/>
    <w:rsid w:val="006F3D21"/>
    <w:rsid w:val="00701585"/>
    <w:rsid w:val="00736959"/>
    <w:rsid w:val="00742E2B"/>
    <w:rsid w:val="0074640B"/>
    <w:rsid w:val="00777670"/>
    <w:rsid w:val="0078273C"/>
    <w:rsid w:val="007A0F74"/>
    <w:rsid w:val="007A1F0A"/>
    <w:rsid w:val="007A66B4"/>
    <w:rsid w:val="007C1852"/>
    <w:rsid w:val="007E53E5"/>
    <w:rsid w:val="007E5650"/>
    <w:rsid w:val="007F234F"/>
    <w:rsid w:val="007F56BE"/>
    <w:rsid w:val="00803CCD"/>
    <w:rsid w:val="008157C4"/>
    <w:rsid w:val="00820BA8"/>
    <w:rsid w:val="00821FCF"/>
    <w:rsid w:val="00840FB9"/>
    <w:rsid w:val="00841225"/>
    <w:rsid w:val="00843F29"/>
    <w:rsid w:val="00844760"/>
    <w:rsid w:val="00847D11"/>
    <w:rsid w:val="00866229"/>
    <w:rsid w:val="008848E9"/>
    <w:rsid w:val="00885043"/>
    <w:rsid w:val="00887B6C"/>
    <w:rsid w:val="00894646"/>
    <w:rsid w:val="008A7E99"/>
    <w:rsid w:val="008B515C"/>
    <w:rsid w:val="008D4BAB"/>
    <w:rsid w:val="008E5376"/>
    <w:rsid w:val="008F78F8"/>
    <w:rsid w:val="00912B4F"/>
    <w:rsid w:val="0095144C"/>
    <w:rsid w:val="00952509"/>
    <w:rsid w:val="00961727"/>
    <w:rsid w:val="00961A77"/>
    <w:rsid w:val="009772C6"/>
    <w:rsid w:val="00983C60"/>
    <w:rsid w:val="0098563E"/>
    <w:rsid w:val="009B02C9"/>
    <w:rsid w:val="009C763B"/>
    <w:rsid w:val="009D0469"/>
    <w:rsid w:val="009F795A"/>
    <w:rsid w:val="00A040BE"/>
    <w:rsid w:val="00A0433D"/>
    <w:rsid w:val="00A10D11"/>
    <w:rsid w:val="00A40963"/>
    <w:rsid w:val="00A43BCB"/>
    <w:rsid w:val="00A54122"/>
    <w:rsid w:val="00A706DD"/>
    <w:rsid w:val="00A754A0"/>
    <w:rsid w:val="00A82541"/>
    <w:rsid w:val="00A934A9"/>
    <w:rsid w:val="00AC1084"/>
    <w:rsid w:val="00AC4487"/>
    <w:rsid w:val="00AC76EC"/>
    <w:rsid w:val="00AD6596"/>
    <w:rsid w:val="00AE378D"/>
    <w:rsid w:val="00AF66D6"/>
    <w:rsid w:val="00AF7692"/>
    <w:rsid w:val="00B03B0D"/>
    <w:rsid w:val="00B17CA1"/>
    <w:rsid w:val="00B33AEB"/>
    <w:rsid w:val="00B342E6"/>
    <w:rsid w:val="00B5295D"/>
    <w:rsid w:val="00B62D1A"/>
    <w:rsid w:val="00B70F7A"/>
    <w:rsid w:val="00B72110"/>
    <w:rsid w:val="00B91832"/>
    <w:rsid w:val="00B92FE4"/>
    <w:rsid w:val="00BC19A2"/>
    <w:rsid w:val="00BC2F4B"/>
    <w:rsid w:val="00BD34C6"/>
    <w:rsid w:val="00BE4B23"/>
    <w:rsid w:val="00C050D0"/>
    <w:rsid w:val="00C1400B"/>
    <w:rsid w:val="00C15D2B"/>
    <w:rsid w:val="00C2333A"/>
    <w:rsid w:val="00C47F8B"/>
    <w:rsid w:val="00C51ACB"/>
    <w:rsid w:val="00C6481E"/>
    <w:rsid w:val="00CA4953"/>
    <w:rsid w:val="00CC17E6"/>
    <w:rsid w:val="00CC2565"/>
    <w:rsid w:val="00CC3C94"/>
    <w:rsid w:val="00CF0DF7"/>
    <w:rsid w:val="00CF4F66"/>
    <w:rsid w:val="00D01281"/>
    <w:rsid w:val="00D05C44"/>
    <w:rsid w:val="00D07563"/>
    <w:rsid w:val="00D1677C"/>
    <w:rsid w:val="00D51D27"/>
    <w:rsid w:val="00D66193"/>
    <w:rsid w:val="00DC68A8"/>
    <w:rsid w:val="00DD611C"/>
    <w:rsid w:val="00DE6FFB"/>
    <w:rsid w:val="00E01132"/>
    <w:rsid w:val="00E01674"/>
    <w:rsid w:val="00E0448A"/>
    <w:rsid w:val="00E11A8A"/>
    <w:rsid w:val="00E1350E"/>
    <w:rsid w:val="00E23D5D"/>
    <w:rsid w:val="00E321B0"/>
    <w:rsid w:val="00E34559"/>
    <w:rsid w:val="00E52915"/>
    <w:rsid w:val="00E52998"/>
    <w:rsid w:val="00E66345"/>
    <w:rsid w:val="00E73FC9"/>
    <w:rsid w:val="00E759D1"/>
    <w:rsid w:val="00E76510"/>
    <w:rsid w:val="00EA4B3D"/>
    <w:rsid w:val="00EA51AB"/>
    <w:rsid w:val="00EA6E12"/>
    <w:rsid w:val="00EB40F6"/>
    <w:rsid w:val="00EB6FB6"/>
    <w:rsid w:val="00ED0881"/>
    <w:rsid w:val="00ED303F"/>
    <w:rsid w:val="00EE4058"/>
    <w:rsid w:val="00EF4C71"/>
    <w:rsid w:val="00EF5C74"/>
    <w:rsid w:val="00F04962"/>
    <w:rsid w:val="00F04DA2"/>
    <w:rsid w:val="00F17C1D"/>
    <w:rsid w:val="00F3566A"/>
    <w:rsid w:val="00F41451"/>
    <w:rsid w:val="00F45A2F"/>
    <w:rsid w:val="00F745BB"/>
    <w:rsid w:val="00FA2978"/>
    <w:rsid w:val="00FB6D5D"/>
    <w:rsid w:val="00FC6A55"/>
    <w:rsid w:val="00FD0C60"/>
    <w:rsid w:val="00FE5847"/>
    <w:rsid w:val="00FF4B96"/>
    <w:rsid w:val="05031C32"/>
    <w:rsid w:val="074D1BF8"/>
    <w:rsid w:val="0CCE4C8F"/>
    <w:rsid w:val="0F166DEA"/>
    <w:rsid w:val="0F31109C"/>
    <w:rsid w:val="109A19A8"/>
    <w:rsid w:val="112B01CB"/>
    <w:rsid w:val="11665934"/>
    <w:rsid w:val="11BC3956"/>
    <w:rsid w:val="149E6EDC"/>
    <w:rsid w:val="17884DA5"/>
    <w:rsid w:val="19ED7D53"/>
    <w:rsid w:val="1A823BFA"/>
    <w:rsid w:val="20286A50"/>
    <w:rsid w:val="22254F70"/>
    <w:rsid w:val="23D37B7A"/>
    <w:rsid w:val="25A95A70"/>
    <w:rsid w:val="265E04EC"/>
    <w:rsid w:val="27145C05"/>
    <w:rsid w:val="2A360C92"/>
    <w:rsid w:val="2EA576DA"/>
    <w:rsid w:val="2EF01144"/>
    <w:rsid w:val="315C6C4F"/>
    <w:rsid w:val="33204F82"/>
    <w:rsid w:val="3A8C5F13"/>
    <w:rsid w:val="3B262EB0"/>
    <w:rsid w:val="3B8F04D3"/>
    <w:rsid w:val="3F1E4E30"/>
    <w:rsid w:val="42166518"/>
    <w:rsid w:val="42AF4544"/>
    <w:rsid w:val="48693111"/>
    <w:rsid w:val="4969673B"/>
    <w:rsid w:val="4EFE5592"/>
    <w:rsid w:val="4F716BB7"/>
    <w:rsid w:val="541F3522"/>
    <w:rsid w:val="546E2629"/>
    <w:rsid w:val="570C3E63"/>
    <w:rsid w:val="59385C41"/>
    <w:rsid w:val="5BC958C3"/>
    <w:rsid w:val="5E362D02"/>
    <w:rsid w:val="60263143"/>
    <w:rsid w:val="60DC436E"/>
    <w:rsid w:val="6252656D"/>
    <w:rsid w:val="69F86535"/>
    <w:rsid w:val="6E7A1325"/>
    <w:rsid w:val="750741FE"/>
    <w:rsid w:val="751E56F3"/>
    <w:rsid w:val="77A318EC"/>
    <w:rsid w:val="784859CE"/>
    <w:rsid w:val="7F4F38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1"/>
        <w:numId w:val="1"/>
      </w:numPr>
      <w:spacing w:before="340" w:after="330" w:line="576" w:lineRule="auto"/>
      <w:outlineLvl w:val="0"/>
    </w:pPr>
    <w:rPr>
      <w:b/>
      <w:kern w:val="44"/>
      <w:sz w:val="44"/>
    </w:rPr>
  </w:style>
  <w:style w:type="paragraph" w:styleId="3">
    <w:name w:val="heading 2"/>
    <w:basedOn w:val="1"/>
    <w:next w:val="1"/>
    <w:unhideWhenUsed/>
    <w:qFormat/>
    <w:uiPriority w:val="9"/>
    <w:pPr>
      <w:keepNext/>
      <w:keepLines/>
      <w:numPr>
        <w:ilvl w:val="1"/>
        <w:numId w:val="2"/>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0"/>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qFormat/>
    <w:uiPriority w:val="0"/>
    <w:pPr>
      <w:jc w:val="left"/>
    </w:p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1"/>
    <w:link w:val="24"/>
    <w:qFormat/>
    <w:uiPriority w:val="0"/>
    <w:pPr>
      <w:spacing w:before="240" w:after="60"/>
      <w:jc w:val="center"/>
      <w:outlineLvl w:val="0"/>
    </w:pPr>
    <w:rPr>
      <w:rFonts w:asciiTheme="majorHAnsi" w:hAnsiTheme="majorHAnsi" w:cstheme="majorBidi"/>
      <w:b/>
      <w:bCs/>
      <w:sz w:val="32"/>
      <w:szCs w:val="32"/>
    </w:rPr>
  </w:style>
  <w:style w:type="paragraph" w:styleId="14">
    <w:name w:val="annotation subject"/>
    <w:basedOn w:val="6"/>
    <w:next w:val="6"/>
    <w:link w:val="26"/>
    <w:qFormat/>
    <w:uiPriority w:val="0"/>
    <w:rPr>
      <w:b/>
      <w:bCs/>
    </w:rPr>
  </w:style>
  <w:style w:type="character" w:styleId="17">
    <w:name w:val="Hyperlink"/>
    <w:basedOn w:val="16"/>
    <w:unhideWhenUsed/>
    <w:qFormat/>
    <w:uiPriority w:val="99"/>
    <w:rPr>
      <w:color w:val="0563C1" w:themeColor="hyperlink"/>
      <w:u w:val="single"/>
    </w:rPr>
  </w:style>
  <w:style w:type="character" w:styleId="18">
    <w:name w:val="annotation reference"/>
    <w:basedOn w:val="16"/>
    <w:qFormat/>
    <w:uiPriority w:val="0"/>
    <w:rPr>
      <w:sz w:val="21"/>
      <w:szCs w:val="21"/>
    </w:rPr>
  </w:style>
  <w:style w:type="paragraph" w:styleId="19">
    <w:name w:val="List Paragraph"/>
    <w:basedOn w:val="1"/>
    <w:qFormat/>
    <w:uiPriority w:val="99"/>
    <w:pPr>
      <w:ind w:firstLine="420" w:firstLineChars="200"/>
    </w:pPr>
  </w:style>
  <w:style w:type="character" w:customStyle="1" w:styleId="20">
    <w:name w:val="标题 4 Char"/>
    <w:basedOn w:val="16"/>
    <w:link w:val="5"/>
    <w:qFormat/>
    <w:uiPriority w:val="0"/>
    <w:rPr>
      <w:rFonts w:asciiTheme="majorHAnsi" w:hAnsiTheme="majorHAnsi" w:eastAsiaTheme="majorEastAsia" w:cstheme="majorBidi"/>
      <w:b/>
      <w:bCs/>
      <w:kern w:val="2"/>
      <w:sz w:val="28"/>
      <w:szCs w:val="28"/>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3">
    <w:name w:val="批注框文本 Char"/>
    <w:basedOn w:val="16"/>
    <w:link w:val="7"/>
    <w:qFormat/>
    <w:uiPriority w:val="0"/>
    <w:rPr>
      <w:kern w:val="2"/>
      <w:sz w:val="18"/>
      <w:szCs w:val="18"/>
    </w:rPr>
  </w:style>
  <w:style w:type="character" w:customStyle="1" w:styleId="24">
    <w:name w:val="标题 Char"/>
    <w:basedOn w:val="16"/>
    <w:link w:val="13"/>
    <w:qFormat/>
    <w:uiPriority w:val="0"/>
    <w:rPr>
      <w:rFonts w:asciiTheme="majorHAnsi" w:hAnsiTheme="majorHAnsi" w:cstheme="majorBidi"/>
      <w:b/>
      <w:bCs/>
      <w:kern w:val="2"/>
      <w:sz w:val="32"/>
      <w:szCs w:val="32"/>
    </w:rPr>
  </w:style>
  <w:style w:type="character" w:customStyle="1" w:styleId="25">
    <w:name w:val="批注文字 Char"/>
    <w:basedOn w:val="16"/>
    <w:link w:val="6"/>
    <w:qFormat/>
    <w:uiPriority w:val="0"/>
    <w:rPr>
      <w:kern w:val="2"/>
      <w:sz w:val="21"/>
      <w:szCs w:val="24"/>
    </w:rPr>
  </w:style>
  <w:style w:type="character" w:customStyle="1" w:styleId="26">
    <w:name w:val="批注主题 Char"/>
    <w:basedOn w:val="25"/>
    <w:link w:val="14"/>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extobjs>
    <extobj name="ECB019B1-382A-4266-B25C-5B523AA43C14-1">
      <extobjdata type="ECB019B1-382A-4266-B25C-5B523AA43C14" data="ewoJIkZpbGVJZCIgOiAiMTgxNjc0ODA0MDkyIiwKCSJHcm91cElkIiA6ICI1Mzg0MDU5MDUiLAoJIkltYWdlIiA6ICJpVkJPUncwS0dnb0FBQUFOU1VoRVVnQUFBRHdBQUFBOENBWUFBQUE2L05seUFBQUFDWEJJV1hNQUFBc1RBQUFMRXdFQW1wd1lBQUFBSkVsRVFWUm9nZTNCTVFFQUFBRENvUFZQN1drSm9BQUFBQUFBQUFBQUFBQUFBQUFBYmpoOEFBRnRlMTFqQUFBQUFFbEZUa1N1UW1DQyIsCgkiVGhlbWUiIDogIiIsCgkiVHlwZSIgOiAiZmxvdyIsCgkiVmVyc2lvbiIgOiAiIgp9Cg=="/>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FB42F-87F8-431C-938C-88566FB3C087}">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2017</Words>
  <Characters>11503</Characters>
  <Lines>95</Lines>
  <Paragraphs>26</Paragraphs>
  <TotalTime>15</TotalTime>
  <ScaleCrop>false</ScaleCrop>
  <LinksUpToDate>false</LinksUpToDate>
  <CharactersWithSpaces>13494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cyzx</cp:lastModifiedBy>
  <dcterms:modified xsi:type="dcterms:W3CDTF">2022-10-13T02:03:52Z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5AF9A7697C5E4C69A74D0A34B73A4D54</vt:lpwstr>
  </property>
</Properties>
</file>