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华文中宋" w:hAnsi="华文中宋" w:eastAsia="华文中宋" w:cs="宋体"/>
          <w:color w:val="000000" w:themeColor="text1"/>
          <w:kern w:val="0"/>
          <w:sz w:val="30"/>
          <w:szCs w:val="30"/>
          <w:shd w:val="clear" w:color="auto" w:fill="FFFFFF" w:themeFill="background1"/>
        </w:rPr>
      </w:pPr>
      <w:r>
        <w:rPr>
          <w:rFonts w:hint="eastAsia" w:ascii="宋体" w:hAnsi="宋体" w:eastAsia="宋体" w:cs="宋体"/>
          <w:color w:val="333333"/>
          <w:kern w:val="0"/>
          <w:sz w:val="24"/>
          <w:szCs w:val="24"/>
        </w:rPr>
        <w:br w:type="textWrapping" w:clear="all"/>
      </w:r>
      <w:bookmarkStart w:id="0" w:name="_GoBack"/>
      <w:bookmarkEnd w:id="0"/>
      <w:r>
        <w:rPr>
          <w:rFonts w:hint="eastAsia" w:ascii="黑体" w:eastAsia="黑体" w:cs="黑体"/>
          <w:color w:val="000000"/>
          <w:kern w:val="0"/>
          <w:sz w:val="28"/>
          <w:szCs w:val="28"/>
          <w:shd w:val="clear" w:color="auto" w:fill="FFFFFF" w:themeFill="background1"/>
        </w:rPr>
        <w:t xml:space="preserve">附件 </w:t>
      </w:r>
      <w:r>
        <w:rPr>
          <w:rFonts w:hint="eastAsia" w:ascii="华文中宋" w:hAnsi="华文中宋" w:eastAsia="华文中宋" w:cs="宋体"/>
          <w:color w:val="000000" w:themeColor="text1"/>
          <w:kern w:val="0"/>
          <w:sz w:val="30"/>
          <w:szCs w:val="30"/>
          <w:shd w:val="clear" w:color="auto" w:fill="FFFFFF" w:themeFill="background1"/>
        </w:rPr>
        <w:t xml:space="preserve">     </w:t>
      </w:r>
    </w:p>
    <w:p>
      <w:pPr>
        <w:widowControl/>
        <w:shd w:val="clear" w:color="auto" w:fill="FFFFFF"/>
        <w:adjustRightInd w:val="0"/>
        <w:snapToGrid w:val="0"/>
        <w:ind w:firstLine="1350" w:firstLineChars="450"/>
        <w:rPr>
          <w:rFonts w:ascii="华文中宋" w:hAnsi="华文中宋" w:eastAsia="华文中宋" w:cs="宋体"/>
          <w:color w:val="000000" w:themeColor="text1"/>
          <w:kern w:val="0"/>
          <w:sz w:val="30"/>
          <w:szCs w:val="30"/>
          <w:shd w:val="clear" w:color="auto" w:fill="FFFFFF" w:themeFill="background1"/>
        </w:rPr>
      </w:pPr>
      <w:r>
        <w:rPr>
          <w:rFonts w:hint="eastAsia" w:ascii="华文中宋" w:hAnsi="华文中宋" w:eastAsia="华文中宋" w:cs="宋体"/>
          <w:color w:val="000000" w:themeColor="text1"/>
          <w:kern w:val="0"/>
          <w:sz w:val="30"/>
          <w:szCs w:val="30"/>
          <w:shd w:val="clear" w:color="auto" w:fill="FFFFFF" w:themeFill="background1"/>
        </w:rPr>
        <w:t>2023年度浦东新区科技发展基金事业单位</w:t>
      </w:r>
    </w:p>
    <w:p>
      <w:pPr>
        <w:widowControl/>
        <w:shd w:val="clear" w:color="auto" w:fill="FFFFFF"/>
        <w:adjustRightInd w:val="0"/>
        <w:snapToGrid w:val="0"/>
        <w:ind w:firstLine="1050" w:firstLineChars="350"/>
        <w:rPr>
          <w:rFonts w:ascii="华文中宋" w:hAnsi="华文中宋" w:eastAsia="华文中宋" w:cs="宋体"/>
          <w:color w:val="000000" w:themeColor="text1"/>
          <w:kern w:val="0"/>
          <w:sz w:val="30"/>
          <w:szCs w:val="30"/>
          <w:shd w:val="clear" w:color="auto" w:fill="FFFFFF" w:themeFill="background1"/>
        </w:rPr>
      </w:pPr>
      <w:r>
        <w:rPr>
          <w:rFonts w:hint="eastAsia" w:ascii="华文中宋" w:hAnsi="华文中宋" w:eastAsia="华文中宋" w:cs="宋体"/>
          <w:color w:val="000000" w:themeColor="text1"/>
          <w:kern w:val="0"/>
          <w:sz w:val="30"/>
          <w:szCs w:val="30"/>
          <w:shd w:val="clear" w:color="auto" w:fill="FFFFFF" w:themeFill="background1"/>
        </w:rPr>
        <w:t>民生科研专项（医疗卫生）项目第二批拟立项名单</w:t>
      </w:r>
    </w:p>
    <w:tbl>
      <w:tblPr>
        <w:tblStyle w:val="4"/>
        <w:tblW w:w="8394" w:type="dxa"/>
        <w:tblInd w:w="0" w:type="dxa"/>
        <w:tblLayout w:type="fixed"/>
        <w:tblCellMar>
          <w:top w:w="0" w:type="dxa"/>
          <w:left w:w="30" w:type="dxa"/>
          <w:bottom w:w="0" w:type="dxa"/>
          <w:right w:w="30" w:type="dxa"/>
        </w:tblCellMar>
      </w:tblPr>
      <w:tblGrid>
        <w:gridCol w:w="739"/>
        <w:gridCol w:w="4394"/>
        <w:gridCol w:w="3261"/>
      </w:tblGrid>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b/>
                <w:bCs/>
                <w:color w:val="000000"/>
                <w:kern w:val="0"/>
                <w:sz w:val="24"/>
                <w:szCs w:val="24"/>
                <w:shd w:val="clear" w:color="auto" w:fill="FFFFFF" w:themeFill="background1"/>
              </w:rPr>
            </w:pPr>
            <w:r>
              <w:rPr>
                <w:rFonts w:hint="eastAsia" w:ascii="宋体" w:eastAsia="宋体" w:cs="宋体"/>
                <w:b/>
                <w:bCs/>
                <w:color w:val="000000"/>
                <w:kern w:val="0"/>
                <w:sz w:val="24"/>
                <w:szCs w:val="24"/>
                <w:shd w:val="clear" w:color="auto" w:fill="FFFFFF" w:themeFill="background1"/>
              </w:rPr>
              <w:t>序号</w:t>
            </w:r>
          </w:p>
        </w:tc>
        <w:tc>
          <w:tcPr>
            <w:tcW w:w="43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b/>
                <w:bCs/>
                <w:color w:val="000000"/>
                <w:kern w:val="0"/>
                <w:sz w:val="24"/>
                <w:szCs w:val="24"/>
                <w:shd w:val="clear" w:color="auto" w:fill="FFFFFF" w:themeFill="background1"/>
              </w:rPr>
            </w:pPr>
            <w:r>
              <w:rPr>
                <w:rFonts w:hint="eastAsia" w:ascii="宋体" w:eastAsia="宋体" w:cs="宋体"/>
                <w:b/>
                <w:bCs/>
                <w:color w:val="000000"/>
                <w:kern w:val="0"/>
                <w:sz w:val="24"/>
                <w:szCs w:val="24"/>
                <w:shd w:val="clear" w:color="auto" w:fill="FFFFFF" w:themeFill="background1"/>
              </w:rPr>
              <w:t>项目名称</w:t>
            </w:r>
          </w:p>
        </w:tc>
        <w:tc>
          <w:tcPr>
            <w:tcW w:w="32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b/>
                <w:bCs/>
                <w:color w:val="000000"/>
                <w:kern w:val="0"/>
                <w:sz w:val="24"/>
                <w:szCs w:val="24"/>
                <w:shd w:val="clear" w:color="auto" w:fill="FFFFFF" w:themeFill="background1"/>
              </w:rPr>
            </w:pPr>
            <w:r>
              <w:rPr>
                <w:rFonts w:hint="eastAsia" w:ascii="宋体" w:eastAsia="宋体" w:cs="宋体"/>
                <w:b/>
                <w:bCs/>
                <w:color w:val="000000"/>
                <w:kern w:val="0"/>
                <w:sz w:val="24"/>
                <w:szCs w:val="24"/>
                <w:shd w:val="clear" w:color="auto" w:fill="FFFFFF" w:themeFill="background1"/>
              </w:rPr>
              <w:t>项目承担单位</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新型调控技术诱导伽马振荡改善脑卒中后肢体功能康复的应用研究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上海市第七人民医院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基于昼夜节律观察不同时间点的筋骨调衡手法对膝骨关节炎疼痛的疗效及其脑机制探究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上海市第七人民医院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抑脂生发方联合米诺地尔酊治疗脾胃湿热型雄激素性脱发临床疗效观察</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上海市第七人民医院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苍菊颗粒联合益生菌治疗代谢性脂肪肝临床观察</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上海市浦东新区传染病医院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桑黄-干蟾皮提取物抑制顺铂诱导的肺癌A549细胞衰老及其相关分泌表型的体外研究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上海市浦东新区肺科医院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6</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浦东新区异位妊娠危重孕产妇诊疗现状及诊治服务能力调查</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上海市浦东新区妇幼保健中心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7</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揿针联合中药静心枕超前镇痛对混合痔切除术后疼痛影响的研究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上海市浦东新区光明中医医院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8</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浦东新区光明中医医院中药汤剂不良反应的真实世界研究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上海市浦东新区光明中医医院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9</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微创针刀镜治疗肩周炎的中长期疗效及对血清炎性因子的影响</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上海市浦东新区光明中医医院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10</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吞咽功能训练对老年肌少型吞咽障碍的效果评价</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上海市浦东新区惠南社区卫生服务中心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11</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医务人员新冠感染后抗体反应的变化与免疫持久性研究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上海市浦东新区疾病预防控制中心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12</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肠道菌群特征和病毒感染对HIV感染者认知功能损伤影响的前瞻性研究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上海市浦东新区疾病预防控制中心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13</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基于SCAHC队列儿童青少年身体活动与超重肥胖的关系研究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上海市浦东新区疾病预防控制中心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14</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基于智能大数据的呼吸道传染病多源监测与预警技术研究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上海市浦东新区疾病预防控制中心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15</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基于微信公共平台的公共卫生类健康科普质量提升及优化运营策略研究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上海市浦东新区疾病预防控制中心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16</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社区血脂异常老年人群中亚临床甲减患者的早期识别与干预研究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上海市浦东新区金杨社区卫生服务中心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17</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社区家庭医生签约服务实现医防融合慢病管理指标体系构建及应用研究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上海市浦东新区金杨社区卫生服务中心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18</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中药联合艾灸通过调节肠道菌群缓解慢性疲劳综合征的疗效评价</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上海市浦东新区金杨社区卫生服务中心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19</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严重精神障碍长期住院患者慢性病危险因素调查和队列研究探索</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上海市浦东新区精神卫生中心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20</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心理治疗副反应动态监测对治疗效果的影响</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上海市浦东新区精神卫生中心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21</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计算机化认知矫正治疗对慢性精神分裂症患者认知功能和生命质量影响的研究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上海市浦东新区精神卫生中心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22</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针灸联合康复训练防治早期老年膝骨性关节炎的相关性研究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cs="宋体" w:asciiTheme="minorEastAsia" w:hAnsiTheme="minorEastAsia"/>
                <w:sz w:val="22"/>
              </w:rPr>
            </w:pPr>
            <w:r>
              <w:rPr>
                <w:rFonts w:hint="eastAsia" w:asciiTheme="minorEastAsia" w:hAnsiTheme="minorEastAsia"/>
                <w:sz w:val="22"/>
              </w:rPr>
              <w:t>上海市浦东新区康桥社区卫生服务中心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23</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浦东新区南片社区60岁以上人群肌少症发生率、中医证型分布及影响因素研究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上海市浦东新区老年医院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24</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基于优化干预模式下社区医生职业紧张干预效果研究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上海市浦东新区联洋社区卫生服务中心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25</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上海远郊青少年抑郁障碍患者非自杀性自伤现状调查及干预研究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上海市浦东新区南汇精神卫生中心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26</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改良式观影疗法对抑郁症患者消极情绪的探索研究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上海市浦东新区南汇精神卫生中心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27</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基于低GI饮食管理干预老年人体重控制的研究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上海市浦东新区泥城社区卫生服务中心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28</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GS方案联合PD-1+益生菌治疗胰腺癌根治术后患者的相关性研究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上海市浦东新区浦南医院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29</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右美托咪定对烟雾病血管搭桥术患者局部脑氧饱和度及脑功能影响的临床研究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上海市浦东新区浦南医院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30</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吡非尼酮对重型新冠肺炎患者肺纤维化的防治作用研究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上海市浦东新区浦南医院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31</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全膝关节置换术术后疗效和并发症预测模型的构建与评价</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上海市浦东新区浦南医院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32</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浦东某社区学龄前儿童心理行为状况及影响因素研究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上海市浦东新区浦兴社区卫生服务中心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33</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姜黄素对慢性间歇性缺氧小鼠血脑屏障渗漏的影响及机制的研究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上海市浦东新区人民医院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34</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一种智能移动消毒装置在CT机房应用与研究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上海市浦东新区人民医院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35</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基于Meleis转变理论对2型糖尿病患者出院准备计划的构建及应用研究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上海市浦东新区人民医院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36</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基于医联体- 三医联动-社区PICC专科护士-延续PICC 上门维护模式的研究_</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上海市浦东新区三林社区卫生服务中心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37</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基于中医全科医疗服务新模式基础上的社区产妇乳汁淤积症研究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上海市浦东新区上钢社区卫生服务中心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38</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临港新片区老年慢性病人群营养状况评估研究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上海市浦东新区万祥社区卫生服务中心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39</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基于死亡教育对临终患者家属心理健康的干预研究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上海市浦东新区潍坊社区卫生服务中心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40</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坎离既济方结合放松功治疗围绝经期失眠症 （心肾不交型）的临床疗效观察</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上海市浦东新区潍坊社区卫生服务中心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41</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医疗废物数智化监管关键点及预警模型构建研究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上海市浦东新区卫生健康委员会监督所</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42</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基于数字化转型的卫生监督协管工作规范研究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上海市浦东新区卫生健康委员会监督所</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43</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张江镇中小学生视力状况及其影响因素研究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上海市浦东新区张江社区卫生服务中心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44</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采用加味二陈汤联合中药雾化治疗痰湿内阻型鼾症的临床疗效观察</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上海市浦东新区中医医院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45</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芪藤肾炎方治疗脾肾气虚型慢性肾小球肾炎的临床观察</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上海市浦东新区中医医院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46</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下鼻甲等离子消融术后鼻腔中药雾化的临床护理研究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上海市浦东新区中医医院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47</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上肢康复机器人虚拟情景任务导向训练对社区脑卒中后认知障碍患者的研究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上海市浦东新区周浦社区卫生服务中心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48</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头针联合八段锦对脑梗死恢复期患者肢体功能障碍改善的临床研究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上海市浦东新区周浦社区卫生服务中心</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49</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基于“脾主黏膜”研究玉屏风散调节肠屏障与结肠水液代谢对溃疡性结肠炎的治疗作用</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上海市浦东新区周浦医院</w:t>
            </w:r>
          </w:p>
        </w:tc>
      </w:tr>
      <w:tr>
        <w:tblPrEx>
          <w:tblCellMar>
            <w:top w:w="0" w:type="dxa"/>
            <w:left w:w="30" w:type="dxa"/>
            <w:bottom w:w="0" w:type="dxa"/>
            <w:right w:w="30" w:type="dxa"/>
          </w:tblCellMar>
        </w:tblPrEx>
        <w:trPr>
          <w:trHeight w:val="802" w:hRule="atLeast"/>
        </w:trPr>
        <w:tc>
          <w:tcPr>
            <w:tcW w:w="7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eastAsia="宋体" w:cs="宋体"/>
                <w:color w:val="000000"/>
                <w:kern w:val="0"/>
                <w:sz w:val="22"/>
                <w:shd w:val="clear" w:color="auto" w:fill="FFFFFF" w:themeFill="background1"/>
              </w:rPr>
            </w:pPr>
            <w:r>
              <w:rPr>
                <w:rFonts w:hint="eastAsia" w:ascii="宋体" w:eastAsia="宋体" w:cs="宋体"/>
                <w:color w:val="000000"/>
                <w:kern w:val="0"/>
                <w:sz w:val="22"/>
                <w:shd w:val="clear" w:color="auto" w:fill="FFFFFF" w:themeFill="background1"/>
              </w:rPr>
              <w:t>50</w:t>
            </w:r>
          </w:p>
        </w:tc>
        <w:tc>
          <w:tcPr>
            <w:tcW w:w="439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基于脑卒中居家康复信息系统推广转化应用研究</w:t>
            </w:r>
          </w:p>
        </w:tc>
        <w:tc>
          <w:tcPr>
            <w:tcW w:w="326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sz w:val="22"/>
              </w:rPr>
            </w:pPr>
            <w:r>
              <w:rPr>
                <w:rFonts w:hint="eastAsia" w:asciiTheme="minorEastAsia" w:hAnsiTheme="minorEastAsia"/>
                <w:sz w:val="22"/>
              </w:rPr>
              <w:t>上海市浦东新区周浦医院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GY1Mzk0NmFlNGVlZWMxMjQxYzcyZWE2NTdkMTQifQ=="/>
  </w:docVars>
  <w:rsids>
    <w:rsidRoot w:val="004E3E02"/>
    <w:rsid w:val="0002360C"/>
    <w:rsid w:val="001734CB"/>
    <w:rsid w:val="00297969"/>
    <w:rsid w:val="002A5062"/>
    <w:rsid w:val="002D276C"/>
    <w:rsid w:val="0033359D"/>
    <w:rsid w:val="00435C70"/>
    <w:rsid w:val="00444E6D"/>
    <w:rsid w:val="004641C4"/>
    <w:rsid w:val="00471A23"/>
    <w:rsid w:val="004E3E02"/>
    <w:rsid w:val="004F750E"/>
    <w:rsid w:val="00617270"/>
    <w:rsid w:val="006D2E3E"/>
    <w:rsid w:val="007547E4"/>
    <w:rsid w:val="00766ED0"/>
    <w:rsid w:val="008D0C79"/>
    <w:rsid w:val="00A442EB"/>
    <w:rsid w:val="00A8404E"/>
    <w:rsid w:val="00B95E99"/>
    <w:rsid w:val="00BE6A12"/>
    <w:rsid w:val="00D8239D"/>
    <w:rsid w:val="00E4625F"/>
    <w:rsid w:val="00E61A48"/>
    <w:rsid w:val="00ED0FF0"/>
    <w:rsid w:val="3F3F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425</Words>
  <Characters>2429</Characters>
  <Lines>20</Lines>
  <Paragraphs>5</Paragraphs>
  <TotalTime>4</TotalTime>
  <ScaleCrop>false</ScaleCrop>
  <LinksUpToDate>false</LinksUpToDate>
  <CharactersWithSpaces>2849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2023-11-14T11:43:00Z</dcterms:created>
  <dc:creator>admin</dc:creator>
  <cp:lastModifiedBy>C.c</cp:lastModifiedBy>
  <cp:lastPrinted>2022-09-19T07:08:00Z</cp:lastPrinted>
  <dcterms:modified xsi:type="dcterms:W3CDTF">2023-11-15T07:22:08Z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098B6D5ADF154A3A9CDB4AA75B7347DD_13</vt:lpwstr>
  </property>
</Properties>
</file>