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拟推荐纳入《浦东新区创新药械产品目录》产品名单</w:t>
      </w:r>
    </w:p>
    <w:p>
      <w:pPr>
        <w:rPr>
          <w:rFonts w:ascii="宋体" w:hAnsi="宋体" w:eastAsia="宋体" w:cs="宋体"/>
        </w:rPr>
      </w:pPr>
    </w:p>
    <w:tbl>
      <w:tblPr>
        <w:tblStyle w:val="5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16"/>
        <w:gridCol w:w="3361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型号规格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和记黄埔医药（上海）有限公司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索凡替尼（苏泰达）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赛沃替尼（沃瑞沙）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上海艾力斯医药科技股份有限公司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甲磺酸伏美替尼片（艾弗沙）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上海盟科药业股份有限公司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康替唑胺片（优喜泰）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三生国健药业（上海）股份有限公司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注射用伊尼妥单抗（赛普汀）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华领医药技术（上海）有限公司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多格列艾汀片（华堂宁）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复星凯特生物科技有限公司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阿基仑赛注射液（奕凯达）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上海药明巨诺生物科技有限公司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瑞基奥仑赛注射液（倍诺达）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再鼎医药（上海）有限公司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甲苯磺酸尼拉帕利胶囊（则乐）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瑞派替尼（擎乐）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注射用甲苯磺酸奥马环素、甲苯磺酸奥马环素片（纽再乐）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上海君实生物医药科技股份有限公司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特瑞普利单抗注射液（拓益）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上海盛迪医药有限公司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阿得贝利单抗（艾瑞利）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上海旺实生物医药科技有限公司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氢溴酸氘瑞米德韦片（民得维）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勃林格殷格翰（中国）投资有限公司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佩索利单抗注射液（圣利卓）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上海沃比医疗科技有限公司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机械解脱弹簧圈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1SCFR060I6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上海微创医疗机器人（集团）股份有限公司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腹腔内窥镜手术系统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MT-1000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三维电子腹腔内窥镜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EL-1080-00、EL-1080-30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上海微创电生理医疗科技股份有限公司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一次性使用压力监测磁定位射频消融导管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导管：EPV8BTC连接尾线：EPV150A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尾线连接盒：EPBE-2A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一次性使用磁定位微电极射频消融导管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导管：EPAV8BTC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连接尾线：EPAX150A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尾线连接盒：EPBE-1A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三维心脏电生理标测系统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EPE-SYS-2A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一次性使用磁定位环形标测导管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导管型号：EPQN7PO12、*EPTA7D4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连接尾线型号：COGO14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微创神通医疗科技(上海)有限公司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椎动脉雷帕霉素靶向洗脱支架系统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V2213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上海申淇医疗科技有限公司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药物涂层冠脉球囊导管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DP0120010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可解脱带纤维毛弹簧圈栓塞系统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CP18010306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卓外（上海）医疗电子科技有限公司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电子腹腔内窥镜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J1000B、J1030B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上海爱声生物医疗科技有限公司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一次性使用血管内超声诊断导管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TJ001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上海微创心通医疗科技有限公司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经导管主动脉瓣膜及可回收输送系统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瓣膜:TAV21、TAV24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输送系统：DSR21 装载工具：LT-21 导丝：PS-35-275S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经导管主动脉瓣膜系统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瓣膜：TAV21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输送系统：16FS 导管鞘套：ISS16FS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装载工具：LT-16F 瓣膜球囊扩张导管：VP-8040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上海诺生医疗科技有限公司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复合陡脉冲治疗设备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HFMP-01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上海瑞柯恩激光技术有限公司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掺铥光纤激光治疗机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SRM-T120F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掺铥光纤激光治疗机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SRM-T1MUA、SRM-T1MUB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掺铥光纤激光治疗机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SRM-T1F、SRM-T2F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内窥镜手术刨削器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SRM-S2VA、SRM-S2VB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医用激光光纤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Raykeen-200R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上海微创心脉医疗科技（集团）股份有限公司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分支型术中支架系统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FND1D2D3-L1L2L3、FD1D2D3-L1L2L3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主动脉覆膜支架及输送系统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主体覆膜支架系统：CM22-90 CUFF覆膜支架系统：CC22-40 分支覆膜支架系统：CL10-80    T2020-060000、T2222-060000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药物球囊扩张导管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DEB20020090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上海安翰医疗技术有限公司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消化道振动胶囊系统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ADVCS-2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再鼎医药（上海）有限公司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肿瘤电场治疗仪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NovoTTF-200A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上海微创生命科技有限公司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化疗注药泵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Fl-50-25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上海方润医疗科技股份有限公司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聚醚醚酮带线锚钉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FP165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上海圣哲医疗科技有限公司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超声软组织切割止血设备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SA10、SASD36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超声软组织切割止血设备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SA01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上海康达医学科技有限公司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移动式C形臂X射线机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KD-C7100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仿宋_GB2312" w:hAnsi="宋体" w:eastAsia="仿宋_GB2312" w:cs="宋体"/>
          <w:color w:val="333333"/>
          <w:sz w:val="28"/>
          <w:szCs w:val="28"/>
          <w:shd w:val="clear" w:color="auto" w:fill="FFFFFF"/>
        </w:rPr>
        <w:t>备注：标</w:t>
      </w:r>
      <w:r>
        <w:rPr>
          <w:rFonts w:hint="eastAsia" w:ascii="Times New Roman" w:hAnsi="宋体"/>
          <w:color w:val="333333"/>
          <w:sz w:val="28"/>
          <w:szCs w:val="28"/>
          <w:shd w:val="clear" w:color="auto" w:fill="FFFFFF"/>
        </w:rPr>
        <w:t>*</w:t>
      </w:r>
      <w:r>
        <w:rPr>
          <w:rFonts w:hint="eastAsia" w:ascii="仿宋_GB2312" w:hAnsi="宋体" w:eastAsia="仿宋_GB2312" w:cs="宋体"/>
          <w:color w:val="333333"/>
          <w:sz w:val="28"/>
          <w:szCs w:val="28"/>
          <w:shd w:val="clear" w:color="auto" w:fill="FFFFFF"/>
        </w:rPr>
        <w:t>产品包含多个型号，具体见该产品注册证。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855A72D-1390-46F8-BDF2-6FE6ED1F28E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6BE60AE-6CDB-41A7-99BD-2B18D52A7D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0682652"/>
    </w:sdtPr>
    <w:sdtContent>
      <w:p>
        <w:pPr>
          <w:pStyle w:val="3"/>
          <w:jc w:val="center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1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jU5M2Q1MDk4NWJhNzhjNWYyZjg1NWMxZGFlMzcifQ=="/>
  </w:docVars>
  <w:rsids>
    <w:rsidRoot w:val="00EA3F78"/>
    <w:rsid w:val="00355214"/>
    <w:rsid w:val="0061402C"/>
    <w:rsid w:val="00690994"/>
    <w:rsid w:val="00695739"/>
    <w:rsid w:val="00704428"/>
    <w:rsid w:val="008A4613"/>
    <w:rsid w:val="008C05E1"/>
    <w:rsid w:val="00C62FDA"/>
    <w:rsid w:val="00CD24BB"/>
    <w:rsid w:val="00DE2888"/>
    <w:rsid w:val="00E477FF"/>
    <w:rsid w:val="00EA3F78"/>
    <w:rsid w:val="00EC5A58"/>
    <w:rsid w:val="00ED40E1"/>
    <w:rsid w:val="00EF2710"/>
    <w:rsid w:val="00F51C1F"/>
    <w:rsid w:val="00F55B58"/>
    <w:rsid w:val="0D0F0947"/>
    <w:rsid w:val="13D3066C"/>
    <w:rsid w:val="14386639"/>
    <w:rsid w:val="17904DE3"/>
    <w:rsid w:val="184B770B"/>
    <w:rsid w:val="18687A45"/>
    <w:rsid w:val="1F9F2C19"/>
    <w:rsid w:val="25535E50"/>
    <w:rsid w:val="304C5976"/>
    <w:rsid w:val="31CB6556"/>
    <w:rsid w:val="422639ED"/>
    <w:rsid w:val="46E2098A"/>
    <w:rsid w:val="46EE1EF4"/>
    <w:rsid w:val="5F67329C"/>
    <w:rsid w:val="65C854C3"/>
    <w:rsid w:val="67A930D3"/>
    <w:rsid w:val="6C731F01"/>
    <w:rsid w:val="768042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1477</Words>
  <Characters>1920</Characters>
  <Lines>15</Lines>
  <Paragraphs>4</Paragraphs>
  <TotalTime>24</TotalTime>
  <ScaleCrop>false</ScaleCrop>
  <LinksUpToDate>false</LinksUpToDate>
  <CharactersWithSpaces>1939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2023-05-12T06:44:00Z</dcterms:created>
  <dc:creator>pdfy</dc:creator>
  <cp:lastModifiedBy>C.c</cp:lastModifiedBy>
  <cp:lastPrinted>2023-05-12T01:54:00Z</cp:lastPrinted>
  <dcterms:modified xsi:type="dcterms:W3CDTF">2023-05-12T07:25:03Z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D570BE171FE9496AA0E401477950A39F_13</vt:lpwstr>
  </property>
</Properties>
</file>