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32"/>
        </w:rPr>
        <w:t>附件：</w:t>
      </w:r>
    </w:p>
    <w:p>
      <w:pPr>
        <w:pStyle w:val="style0"/>
        <w:jc w:val="center"/>
        <w:rPr>
          <w:rFonts w:ascii="方正小标宋简体" w:eastAsia="方正小标宋简体" w:hAnsi="方正小标宋简体"/>
          <w:sz w:val="32"/>
          <w:szCs w:val="36"/>
        </w:rPr>
      </w:pPr>
      <w:r>
        <w:rPr>
          <w:rFonts w:ascii="方正小标宋简体" w:eastAsia="方正小标宋简体" w:hAnsi="方正小标宋简体" w:hint="eastAsia"/>
          <w:sz w:val="32"/>
          <w:szCs w:val="36"/>
        </w:rPr>
        <w:t>浦东新区疫情防控与复工复产数字化解决方案申报材料</w:t>
      </w:r>
    </w:p>
    <w:p>
      <w:pPr>
        <w:pStyle w:val="style0"/>
        <w:ind w:right="2560"/>
        <w:rPr>
          <w:rFonts w:ascii="仿宋_GB2312" w:eastAsia="仿宋_GB2312" w:hAnsi="方正小标宋简体"/>
          <w:sz w:val="32"/>
          <w:szCs w:val="32"/>
        </w:rPr>
      </w:pPr>
    </w:p>
    <w:tbl>
      <w:tblPr>
        <w:tblStyle w:val="style154"/>
        <w:tblW w:w="8500" w:type="dxa"/>
        <w:tblLook w:val="04A0" w:firstRow="1" w:lastRow="0" w:firstColumn="1" w:lastColumn="0" w:noHBand="0" w:noVBand="1"/>
      </w:tblPr>
      <w:tblGrid>
        <w:gridCol w:w="1980"/>
        <w:gridCol w:w="2115"/>
        <w:gridCol w:w="1582"/>
        <w:gridCol w:w="2823"/>
      </w:tblGrid>
      <w:tr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解决方案名称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1581" w:hRule="atLeast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应用方向类别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jc w:val="left"/>
              <w:rPr>
                <w:rFonts w:ascii="仿宋_GB2312" w:eastAsia="仿宋_GB2312" w:hAnsi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□疫情管理</w:t>
            </w:r>
            <w:r>
              <w:rPr>
                <w:rFonts w:ascii="仿宋_GB2312" w:eastAsia="仿宋_GB2312" w:hAnsi="方正小标宋简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sym w:font="Wingdings 2" w:char="a3"/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医疗保障</w:t>
            </w:r>
            <w:r>
              <w:rPr>
                <w:rFonts w:ascii="仿宋_GB2312" w:eastAsia="仿宋_GB2312" w:hAnsi="方正小标宋简体" w:hint="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left"/>
              <w:rPr>
                <w:rFonts w:ascii="仿宋_GB2312" w:eastAsia="仿宋_GB2312" w:hAnsi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sym w:font="Wingdings 2" w:char="a3"/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远程办公</w:t>
            </w:r>
            <w:r>
              <w:rPr>
                <w:rFonts w:ascii="仿宋_GB2312" w:eastAsia="仿宋_GB2312" w:hAnsi="方正小标宋简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sym w:font="Wingdings 2" w:char="a3"/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产业链远程协同</w:t>
            </w:r>
            <w:r>
              <w:rPr>
                <w:rFonts w:ascii="仿宋_GB2312" w:eastAsia="仿宋_GB2312" w:hAnsi="方正小标宋简体" w:hint="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建设进展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□应用中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□建设中（预计完成时间：         ）</w:t>
            </w: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2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企业统计行业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企业营收情况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2020年：             2021年：</w:t>
            </w: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企业税收情况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2020年：             2021年：</w:t>
            </w:r>
          </w:p>
        </w:tc>
      </w:tr>
      <w:tr>
        <w:tblPrEx/>
        <w:trPr/>
        <w:tc>
          <w:tcPr>
            <w:tcW w:w="19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企业主要资质或荣誉</w:t>
            </w:r>
          </w:p>
        </w:tc>
        <w:tc>
          <w:tcPr>
            <w:tcW w:w="6520" w:type="dxa"/>
            <w:gridSpan w:val="3"/>
            <w:tcBorders/>
            <w:vAlign w:val="center"/>
          </w:tcPr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bookmarkStart w:id="1" w:name="_Toc8060465"/>
      <w:tr>
        <w:tblPrEx/>
        <w:trPr/>
        <w:tc>
          <w:tcPr>
            <w:tcW w:w="8500" w:type="dxa"/>
            <w:gridSpan w:val="4"/>
            <w:tcBorders/>
            <w:vAlign w:val="center"/>
          </w:tcPr>
          <w:p>
            <w:pPr>
              <w:pStyle w:val="style5"/>
              <w:spacing w:before="0" w:after="0" w:lineRule="auto" w:line="377"/>
              <w:rPr>
                <w:rFonts w:ascii="黑体" w:cs="黑体" w:eastAsia="黑体" w:hAnsi="黑体"/>
                <w:b w:val="false"/>
                <w:bCs w:val="false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2"/>
                <w:szCs w:val="32"/>
              </w:rPr>
              <w:t>解决方案详细情况（另附页）</w:t>
            </w:r>
          </w:p>
          <w:p>
            <w:pPr>
              <w:pStyle w:val="style5"/>
              <w:numPr>
                <w:ilvl w:val="0"/>
                <w:numId w:val="4"/>
              </w:numPr>
              <w:spacing w:before="0" w:after="0" w:lineRule="auto" w:line="377"/>
              <w:rPr>
                <w:rFonts w:ascii="黑体" w:cs="黑体" w:eastAsia="黑体" w:hAnsi="黑体"/>
                <w:b w:val="false"/>
                <w:bCs w:val="false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</w:rPr>
              <w:t>项目单位概况</w:t>
            </w:r>
          </w:p>
          <w:p>
            <w:pPr>
              <w:pStyle w:val="style5"/>
              <w:numPr>
                <w:ilvl w:val="0"/>
                <w:numId w:val="7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单位基本情况、发展历程</w:t>
            </w:r>
          </w:p>
          <w:p>
            <w:pPr>
              <w:pStyle w:val="style5"/>
              <w:numPr>
                <w:ilvl w:val="0"/>
                <w:numId w:val="7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单位人员、项目负责人及团队情况</w:t>
            </w:r>
          </w:p>
          <w:p>
            <w:pPr>
              <w:pStyle w:val="style5"/>
              <w:numPr>
                <w:ilvl w:val="0"/>
                <w:numId w:val="7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近三年来经营情况及未来发展趋势</w:t>
            </w:r>
            <w:bookmarkStart w:id="2" w:name="_Toc8060466"/>
          </w:p>
          <w:p>
            <w:pPr>
              <w:pStyle w:val="style5"/>
              <w:numPr>
                <w:ilvl w:val="0"/>
                <w:numId w:val="4"/>
              </w:numPr>
              <w:spacing w:before="0" w:after="0" w:lineRule="auto" w:line="377"/>
              <w:rPr>
                <w:rFonts w:ascii="黑体" w:cs="黑体" w:eastAsia="黑体" w:hAnsi="黑体"/>
                <w:b w:val="false"/>
                <w:bCs w:val="false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</w:rPr>
              <w:t>需求分析</w:t>
            </w:r>
            <w:bookmarkEnd w:id="2"/>
          </w:p>
          <w:bookmarkStart w:id="3" w:name="_Toc8060467"/>
          <w:p>
            <w:pPr>
              <w:pStyle w:val="style2"/>
              <w:numPr>
                <w:ilvl w:val="0"/>
                <w:numId w:val="8"/>
              </w:numPr>
              <w:spacing w:after="0" w:afterAutospacing="false"/>
              <w:ind w:hanging="142"/>
              <w:rPr>
                <w:rFonts w:ascii="仿宋_GB2312" w:cs="仿宋_GB2312" w:eastAsia="仿宋_GB2312" w:hAnsi="仿宋_GB2312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</w:rPr>
              <w:t>项目建设的背景</w:t>
            </w:r>
            <w:bookmarkEnd w:id="3"/>
          </w:p>
          <w:bookmarkStart w:id="4" w:name="_Toc8060469"/>
          <w:p>
            <w:pPr>
              <w:pStyle w:val="style2"/>
              <w:numPr>
                <w:ilvl w:val="0"/>
                <w:numId w:val="8"/>
              </w:numPr>
              <w:spacing w:after="0" w:afterAutospacing="false"/>
              <w:ind w:hanging="142"/>
              <w:rPr>
                <w:rFonts w:ascii="仿宋_GB2312" w:cs="仿宋_GB2312" w:eastAsia="仿宋_GB2312" w:hAnsi="仿宋_GB2312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</w:rPr>
              <w:t>业务分析</w:t>
            </w:r>
            <w:bookmarkEnd w:id="4"/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</w:rPr>
              <w:t xml:space="preserve"> </w:t>
            </w:r>
            <w:bookmarkStart w:id="5" w:name="_Toc8060479"/>
          </w:p>
          <w:p>
            <w:pPr>
              <w:pStyle w:val="style5"/>
              <w:numPr>
                <w:ilvl w:val="0"/>
                <w:numId w:val="4"/>
              </w:numPr>
              <w:spacing w:before="0" w:after="0" w:lineRule="auto" w:line="377"/>
              <w:rPr>
                <w:rFonts w:ascii="黑体" w:cs="黑体" w:eastAsia="黑体" w:hAnsi="黑体"/>
                <w:b w:val="false"/>
                <w:bCs w:val="false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</w:rPr>
              <w:t>系统技术方案</w:t>
            </w:r>
            <w:bookmarkEnd w:id="5"/>
          </w:p>
          <w:bookmarkStart w:id="6" w:name="_Toc8060480"/>
          <w:p>
            <w:pPr>
              <w:pStyle w:val="style5"/>
              <w:numPr>
                <w:ilvl w:val="0"/>
                <w:numId w:val="9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总体架构</w:t>
            </w:r>
            <w:bookmarkEnd w:id="6"/>
          </w:p>
          <w:bookmarkStart w:id="7" w:name="_Toc8060485"/>
          <w:p>
            <w:pPr>
              <w:pStyle w:val="style5"/>
              <w:numPr>
                <w:ilvl w:val="0"/>
                <w:numId w:val="9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主要功能</w:t>
            </w:r>
            <w:bookmarkEnd w:id="7"/>
          </w:p>
          <w:p>
            <w:pPr>
              <w:pStyle w:val="style5"/>
              <w:numPr>
                <w:ilvl w:val="0"/>
                <w:numId w:val="9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主要技术</w:t>
            </w:r>
          </w:p>
          <w:p>
            <w:pPr>
              <w:pStyle w:val="style5"/>
              <w:numPr>
                <w:ilvl w:val="0"/>
                <w:numId w:val="9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主要创新点</w:t>
            </w:r>
          </w:p>
          <w:p>
            <w:pPr>
              <w:pStyle w:val="style5"/>
              <w:numPr>
                <w:ilvl w:val="0"/>
                <w:numId w:val="4"/>
              </w:numPr>
              <w:spacing w:before="0" w:after="0" w:lineRule="auto" w:line="377"/>
              <w:rPr>
                <w:rFonts w:ascii="黑体" w:cs="黑体" w:eastAsia="黑体" w:hAnsi="黑体"/>
                <w:b w:val="false"/>
                <w:bCs w:val="false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</w:rPr>
              <w:t>应用成效</w:t>
            </w:r>
          </w:p>
          <w:p>
            <w:pPr>
              <w:pStyle w:val="style5"/>
              <w:numPr>
                <w:ilvl w:val="0"/>
                <w:numId w:val="10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用户案例和效果（点明具体用户）</w:t>
            </w:r>
          </w:p>
          <w:p>
            <w:pPr>
              <w:pStyle w:val="style5"/>
              <w:numPr>
                <w:ilvl w:val="0"/>
                <w:numId w:val="10"/>
              </w:numPr>
              <w:spacing w:before="0" w:after="0" w:lineRule="auto" w:line="377"/>
              <w:ind w:left="357" w:firstLine="63"/>
              <w:rPr>
                <w:rFonts w:ascii="仿宋_GB2312" w:cs="仿宋_GB2312" w:eastAsia="仿宋_GB2312" w:hAnsi="仿宋_GB2312"/>
                <w:b w:val="false"/>
                <w:bCs w:val="false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</w:rPr>
              <w:t>经济效益（或预期经济效益）和社会效益</w:t>
            </w:r>
          </w:p>
          <w:p>
            <w:pPr>
              <w:pStyle w:val="style0"/>
              <w:rPr>
                <w:rFonts w:eastAsia="仿宋_GB2312"/>
              </w:rPr>
            </w:pPr>
          </w:p>
          <w:p>
            <w:pPr>
              <w:pStyle w:val="style0"/>
              <w:rPr>
                <w:rFonts w:ascii="仿宋_GB2312" w:cs="仿宋_GB2312" w:eastAsia="仿宋_GB2312" w:hAnsi="仿宋_GB2312"/>
              </w:rPr>
            </w:pPr>
          </w:p>
          <w:p>
            <w:pPr>
              <w:pStyle w:val="style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  <w:bookmarkEnd w:id="1"/>
    </w:tbl>
    <w:p>
      <w:pPr>
        <w:pStyle w:val="style0"/>
        <w:rPr>
          <w:rFonts w:ascii="仿宋_GB2312" w:cs="仿宋_GB2312" w:eastAsia="仿宋_GB2312" w:hAnsi="仿宋_GB2312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AF28FBB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multilevel"/>
    <w:tmpl w:val="08C5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38C3572C"/>
    <w:lvl w:ilvl="0">
      <w:start w:val="1"/>
      <w:numFmt w:val="decimal"/>
      <w:pStyle w:val="style3"/>
      <w:lvlText w:val="（%1)"/>
      <w:lvlJc w:val="left"/>
      <w:pPr>
        <w:ind w:left="360" w:hanging="360"/>
      </w:pPr>
      <w:rPr>
        <w:rFonts w:ascii="黑体" w:eastAsia="黑体" w:hint="eastAsia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00000003"/>
    <w:multiLevelType w:val="multilevel"/>
    <w:tmpl w:val="48D4345E"/>
    <w:lvl w:ilvl="0">
      <w:start w:val="1"/>
      <w:numFmt w:val="decimal"/>
      <w:pStyle w:val="style2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singleLevel"/>
    <w:tmpl w:val="4BB5A284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5">
    <w:nsid w:val="00000005"/>
    <w:multiLevelType w:val="multilevel"/>
    <w:tmpl w:val="4DFD35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multilevel"/>
    <w:tmpl w:val="50929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multilevel"/>
    <w:tmpl w:val="6D496357"/>
    <w:lvl w:ilvl="0">
      <w:start w:val="1"/>
      <w:numFmt w:val="chineseCountingThousand"/>
      <w:pStyle w:val="style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multilevel"/>
    <w:tmpl w:val="6DDA04F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aveSubset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等线" w:cs="宋体" w:eastAsia="等线" w:hAnsi="等线"/>
      <w:kern w:val="2"/>
      <w:sz w:val="21"/>
      <w:szCs w:val="22"/>
    </w:rPr>
  </w:style>
  <w:style w:type="paragraph" w:styleId="style1">
    <w:name w:val="heading 1"/>
    <w:basedOn w:val="style0"/>
    <w:next w:val="style0"/>
    <w:qFormat/>
    <w:uiPriority w:val="9"/>
    <w:pPr>
      <w:pageBreakBefore/>
      <w:numPr>
        <w:ilvl w:val="0"/>
        <w:numId w:val="1"/>
      </w:numPr>
      <w:spacing w:before="340" w:after="330" w:lineRule="auto" w:line="480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pPr>
      <w:keepNext/>
      <w:keepLines/>
      <w:numPr>
        <w:ilvl w:val="0"/>
        <w:numId w:val="2"/>
      </w:numPr>
      <w:spacing w:after="100" w:afterAutospacing="true"/>
      <w:outlineLvl w:val="1"/>
    </w:pPr>
    <w:rPr>
      <w:rFonts w:ascii="Cambria" w:hAnsi="Cambria"/>
      <w:b/>
      <w:bCs/>
      <w:sz w:val="30"/>
      <w:szCs w:val="32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numPr>
        <w:ilvl w:val="0"/>
        <w:numId w:val="3"/>
      </w:numPr>
      <w:outlineLvl w:val="2"/>
    </w:pPr>
    <w:rPr>
      <w:b/>
      <w:bCs/>
      <w:sz w:val="28"/>
      <w:szCs w:val="32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80" w:after="290" w:lineRule="auto" w:line="376"/>
      <w:outlineLvl w:val="4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100"/>
    <w:qFormat/>
    <w:uiPriority w:val="99"/>
    <w:pPr>
      <w:ind w:left="100" w:leftChars="2500"/>
    </w:pPr>
    <w:rPr/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9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Unresolved Mention"/>
    <w:basedOn w:val="style65"/>
    <w:next w:val="style4097"/>
    <w:qFormat/>
    <w:uiPriority w:val="99"/>
    <w:rPr>
      <w:color w:val="605e5c"/>
      <w:shd w:val="clear" w:color="auto" w:fill="e1dfdd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sz w:val="18"/>
      <w:szCs w:val="18"/>
    </w:rPr>
  </w:style>
  <w:style w:type="character" w:customStyle="1" w:styleId="style4100">
    <w:name w:val="日期 Char"/>
    <w:basedOn w:val="style65"/>
    <w:next w:val="style4100"/>
    <w:link w:val="style76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278</Words>
  <Pages>2</Pages>
  <Characters>290</Characters>
  <Application>WPS Office</Application>
  <DocSecurity>0</DocSecurity>
  <Paragraphs>67</Paragraphs>
  <ScaleCrop>false</ScaleCrop>
  <Company>Microsoft</Company>
  <LinksUpToDate>false</LinksUpToDate>
  <CharactersWithSpaces>347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2022-06-02T03:19:00Z</dcterms:created>
  <dc:creator>deng deng</dc:creator>
  <lastModifiedBy>RNA-AN00</lastModifiedBy>
  <lastPrinted>2022-05-31T07:59:00Z</lastPrinted>
  <dcterms:modified xsi:type="dcterms:W3CDTF">2022-06-02T03:56:35Z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298ddaceb09c4697b1e4f6283e88d6be</vt:lpwstr>
  </property>
</Properties>
</file>